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0" w:right="109" w:firstLine="0"/>
        <w:jc w:val="right"/>
        <w:rPr>
          <w:b/>
          <w:sz w:val="24"/>
        </w:rPr>
      </w:pPr>
      <w:r>
        <w:rPr>
          <w:w w:val="105"/>
          <w:sz w:val="24"/>
        </w:rPr>
        <w:t>Page </w:t>
      </w:r>
      <w:r>
        <w:rPr>
          <w:b/>
          <w:w w:val="105"/>
          <w:sz w:val="24"/>
        </w:rPr>
        <w:t>1 </w:t>
      </w:r>
      <w:r>
        <w:rPr>
          <w:w w:val="105"/>
          <w:sz w:val="24"/>
        </w:rPr>
        <w:t>of </w:t>
      </w:r>
      <w:r>
        <w:rPr>
          <w:b/>
          <w:w w:val="105"/>
          <w:sz w:val="24"/>
        </w:rPr>
        <w:t>1</w:t>
      </w:r>
    </w:p>
    <w:p>
      <w:pPr>
        <w:pStyle w:val="BodyText"/>
        <w:spacing w:before="1"/>
        <w:rPr>
          <w:b/>
          <w:sz w:val="16"/>
        </w:rPr>
      </w:pPr>
    </w:p>
    <w:p>
      <w:pPr>
        <w:pStyle w:val="Heading1"/>
        <w:spacing w:before="101"/>
        <w:ind w:right="14"/>
        <w:jc w:val="center"/>
      </w:pPr>
      <w:r>
        <w:rPr/>
        <w:t>University Senate Meeting Agenda</w:t>
      </w:r>
    </w:p>
    <w:p>
      <w:pPr>
        <w:pStyle w:val="BodyText"/>
        <w:spacing w:line="291" w:lineRule="exact"/>
        <w:ind w:right="17"/>
        <w:jc w:val="center"/>
      </w:pPr>
      <w:r>
        <w:rPr/>
        <w:t>Friday, 24 Apr 2026 at 2:00 PM, Arts &amp; Sciences 2-72</w:t>
      </w:r>
    </w:p>
    <w:p>
      <w:pPr>
        <w:pStyle w:val="BodyText"/>
        <w:spacing w:before="2"/>
        <w:ind w:right="18"/>
        <w:jc w:val="center"/>
      </w:pPr>
      <w:hyperlink r:id="rId5">
        <w:r>
          <w:rPr>
            <w:rFonts w:ascii="Times New Roman"/>
            <w:color w:val="467885"/>
            <w:spacing w:val="-60"/>
            <w:u w:val="single" w:color="467885"/>
          </w:rPr>
          <w:t> </w:t>
        </w:r>
        <w:r>
          <w:rPr>
            <w:color w:val="467885"/>
            <w:u w:val="single" w:color="467885"/>
          </w:rPr>
          <w:t>https://senate.gcsu.edu</w:t>
        </w:r>
      </w:hyperlink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4"/>
        <w:gridCol w:w="1801"/>
      </w:tblGrid>
      <w:tr>
        <w:trPr>
          <w:trHeight w:val="355" w:hRule="atLeast"/>
        </w:trPr>
        <w:tc>
          <w:tcPr>
            <w:tcW w:w="9004" w:type="dxa"/>
          </w:tcPr>
          <w:p>
            <w:pPr>
              <w:pStyle w:val="TableParagraph"/>
              <w:spacing w:line="254" w:lineRule="exact" w:before="8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Agenda Item and Presenter</w:t>
            </w:r>
          </w:p>
        </w:tc>
        <w:tc>
          <w:tcPr>
            <w:tcW w:w="1801" w:type="dxa"/>
          </w:tcPr>
          <w:p>
            <w:pPr>
              <w:pStyle w:val="TableParagraph"/>
              <w:spacing w:line="254" w:lineRule="exact" w:before="8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Vote Required?</w:t>
            </w:r>
          </w:p>
        </w:tc>
      </w:tr>
      <w:tr>
        <w:trPr>
          <w:trHeight w:val="355" w:hRule="atLeast"/>
        </w:trPr>
        <w:tc>
          <w:tcPr>
            <w:tcW w:w="9004" w:type="dxa"/>
          </w:tcPr>
          <w:p>
            <w:pPr>
              <w:pStyle w:val="TableParagraph"/>
              <w:spacing w:line="254" w:lineRule="exact"/>
              <w:ind w:left="465"/>
              <w:rPr>
                <w:sz w:val="22"/>
              </w:rPr>
            </w:pPr>
            <w:r>
              <w:rPr>
                <w:sz w:val="22"/>
              </w:rPr>
              <w:t>1. </w:t>
            </w:r>
            <w:r>
              <w:rPr>
                <w:b/>
                <w:sz w:val="22"/>
              </w:rPr>
              <w:t>Call to Order </w:t>
            </w:r>
            <w:r>
              <w:rPr>
                <w:sz w:val="22"/>
              </w:rPr>
              <w:t>– Stephanie Jett, Presiding Officer</w:t>
            </w:r>
          </w:p>
        </w:tc>
        <w:tc>
          <w:tcPr>
            <w:tcW w:w="1801" w:type="dxa"/>
          </w:tcPr>
          <w:p>
            <w:pPr>
              <w:pStyle w:val="TableParagraph"/>
              <w:spacing w:line="254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895" w:hRule="atLeast"/>
        </w:trPr>
        <w:tc>
          <w:tcPr>
            <w:tcW w:w="900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80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Consent Agenda </w:t>
            </w:r>
            <w:r>
              <w:rPr>
                <w:sz w:val="22"/>
              </w:rPr>
              <w:t>– Stephanie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Jett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46" w:val="left" w:leader="none"/>
              </w:tabs>
              <w:spacing w:line="240" w:lineRule="auto" w:before="2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University Senate Meeting Agenda (24 Apr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2026)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46" w:val="left" w:leader="none"/>
              </w:tabs>
              <w:spacing w:line="254" w:lineRule="exact" w:before="1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University Senate Meeting Minutes (27 Mar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2026)</w:t>
            </w:r>
          </w:p>
        </w:tc>
        <w:tc>
          <w:tcPr>
            <w:tcW w:w="1801" w:type="dxa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  <w:p>
            <w:pPr>
              <w:pStyle w:val="TableParagraph"/>
              <w:spacing w:line="270" w:lineRule="atLeast" w:before="0"/>
              <w:ind w:left="104" w:right="382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all University </w:t>
            </w:r>
            <w:r>
              <w:rPr>
                <w:i/>
                <w:sz w:val="22"/>
              </w:rPr>
              <w:t>Senators vote</w:t>
            </w:r>
            <w:r>
              <w:rPr>
                <w:sz w:val="22"/>
              </w:rPr>
              <w:t>)</w:t>
            </w:r>
          </w:p>
        </w:tc>
      </w:tr>
      <w:tr>
        <w:trPr>
          <w:trHeight w:val="625" w:hRule="atLeast"/>
        </w:trPr>
        <w:tc>
          <w:tcPr>
            <w:tcW w:w="900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81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New Business for all University Senators to vote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46" w:val="left" w:leader="none"/>
              </w:tabs>
              <w:spacing w:line="254" w:lineRule="exact" w:before="1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  <w:tc>
          <w:tcPr>
            <w:tcW w:w="1801" w:type="dxa"/>
          </w:tcPr>
          <w:p>
            <w:pPr>
              <w:pStyle w:val="TableParagraph"/>
              <w:spacing w:before="8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1160" w:hRule="atLeast"/>
        </w:trPr>
        <w:tc>
          <w:tcPr>
            <w:tcW w:w="900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67" w:lineRule="exact" w:before="80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President’s Report </w:t>
            </w:r>
            <w:r>
              <w:rPr>
                <w:sz w:val="22"/>
              </w:rPr>
              <w:t>– President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4"/>
                <w:sz w:val="22"/>
              </w:rPr>
              <w:t>Cox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pacing w:val="-3"/>
                <w:sz w:val="22"/>
              </w:rPr>
              <w:t>Provost’s </w:t>
            </w:r>
            <w:r>
              <w:rPr>
                <w:b/>
                <w:sz w:val="22"/>
              </w:rPr>
              <w:t>Report </w:t>
            </w:r>
            <w:r>
              <w:rPr>
                <w:sz w:val="22"/>
              </w:rPr>
              <w:t>– Provost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Roberts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Staff Council Report </w:t>
            </w:r>
            <w:r>
              <w:rPr>
                <w:sz w:val="22"/>
              </w:rPr>
              <w:t>– Kim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Scott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54" w:lineRule="exact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SGA Report </w:t>
            </w:r>
            <w:r>
              <w:rPr>
                <w:sz w:val="22"/>
              </w:rPr>
              <w:t>– Serena Semere</w:t>
            </w:r>
          </w:p>
        </w:tc>
        <w:tc>
          <w:tcPr>
            <w:tcW w:w="1801" w:type="dxa"/>
          </w:tcPr>
          <w:p>
            <w:pPr>
              <w:pStyle w:val="TableParagraph"/>
              <w:ind w:left="104" w:right="13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NO NO NO</w:t>
            </w:r>
          </w:p>
          <w:p>
            <w:pPr>
              <w:pStyle w:val="TableParagraph"/>
              <w:spacing w:line="254" w:lineRule="exact" w:before="0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2505" w:hRule="atLeast"/>
        </w:trPr>
        <w:tc>
          <w:tcPr>
            <w:tcW w:w="900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8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Standing Committee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Reports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67" w:lineRule="exact" w:before="2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Academic Policy Committee (APC) – Nathan Bedsole for Andrew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Allen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67" w:lineRule="exact" w:before="0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Belonging &amp; Inclusion Policy Committee (BIPC) – Hedy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Fraunhofer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5" w:val="left" w:leader="none"/>
                <w:tab w:pos="1546" w:val="left" w:leader="none"/>
              </w:tabs>
              <w:spacing w:line="240" w:lineRule="auto" w:before="1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Faculty Affairs Policy Committee </w:t>
            </w:r>
            <w:r>
              <w:rPr>
                <w:spacing w:val="-3"/>
                <w:sz w:val="22"/>
              </w:rPr>
              <w:t>(FAPC) </w:t>
            </w:r>
            <w:r>
              <w:rPr>
                <w:sz w:val="22"/>
              </w:rPr>
              <w:t>– Jennifer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Flory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67" w:lineRule="exact" w:before="2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Resources, Planning and Institutional Policy Committee (RPIPC) – </w:t>
            </w:r>
            <w:r>
              <w:rPr>
                <w:spacing w:val="-3"/>
                <w:sz w:val="22"/>
              </w:rPr>
              <w:t>Talecia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Warren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67" w:lineRule="exact" w:before="0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Student Affairs Policy Committee (SAPC) – </w:t>
            </w:r>
            <w:r>
              <w:rPr>
                <w:spacing w:val="-3"/>
                <w:sz w:val="22"/>
              </w:rPr>
              <w:t>Amy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Pinney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5" w:val="left" w:leader="none"/>
                <w:tab w:pos="1546" w:val="left" w:leader="none"/>
              </w:tabs>
              <w:spacing w:line="240" w:lineRule="auto" w:before="1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Executive Committee of the University Senate (ECUS) – Stephanie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Jett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267" w:val="left" w:leader="none"/>
              </w:tabs>
              <w:spacing w:line="240" w:lineRule="auto" w:before="1" w:after="0"/>
              <w:ind w:left="226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Subcommittee on Nominations (SCoN) – Joyce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Norris-Taylor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267" w:val="left" w:leader="none"/>
              </w:tabs>
              <w:spacing w:line="254" w:lineRule="exact" w:before="2" w:after="0"/>
              <w:ind w:left="2266" w:right="0" w:hanging="337"/>
              <w:jc w:val="left"/>
              <w:rPr>
                <w:sz w:val="22"/>
              </w:rPr>
            </w:pPr>
            <w:r>
              <w:rPr>
                <w:sz w:val="22"/>
              </w:rPr>
              <w:t>AI Policy Review Committee (AIPRC) – Brad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Fowler</w:t>
            </w:r>
          </w:p>
        </w:tc>
        <w:tc>
          <w:tcPr>
            <w:tcW w:w="1801" w:type="dxa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2236" w:hRule="atLeast"/>
        </w:trPr>
        <w:tc>
          <w:tcPr>
            <w:tcW w:w="900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67" w:lineRule="exact" w:before="8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Announcements/Information Items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46" w:val="left" w:leader="none"/>
              </w:tabs>
              <w:spacing w:line="267" w:lineRule="exact" w:before="0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Department Name Change Proposal (Chemistry, Physics, Astronomy +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Math)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46" w:val="left" w:leader="none"/>
              </w:tabs>
              <w:spacing w:line="240" w:lineRule="auto" w:before="2" w:after="0"/>
              <w:ind w:left="1545" w:right="369" w:hanging="360"/>
              <w:jc w:val="left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(Philosophy,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Religion,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Philosophy, </w:t>
            </w:r>
            <w:r>
              <w:rPr>
                <w:sz w:val="22"/>
              </w:rPr>
              <w:t>Religion, and Interdisciplinary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Studies)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45" w:val="left" w:leader="none"/>
                <w:tab w:pos="1546" w:val="left" w:leader="none"/>
              </w:tabs>
              <w:spacing w:line="267" w:lineRule="exact" w:before="3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University Curriculum Committee (UCC) Update – Angel </w:t>
            </w:r>
            <w:r>
              <w:rPr>
                <w:spacing w:val="-4"/>
                <w:sz w:val="22"/>
              </w:rPr>
              <w:t>Abney, </w:t>
            </w:r>
            <w:r>
              <w:rPr>
                <w:sz w:val="22"/>
              </w:rPr>
              <w:t>UCC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Chair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46" w:val="left" w:leader="none"/>
              </w:tabs>
              <w:spacing w:line="267" w:lineRule="exact" w:before="0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Senate account updates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267" w:val="left" w:leader="none"/>
              </w:tabs>
              <w:spacing w:line="240" w:lineRule="auto" w:before="1" w:after="0"/>
              <w:ind w:left="2266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Foundation account balance: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$721.67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267" w:val="left" w:leader="none"/>
              </w:tabs>
              <w:spacing w:line="254" w:lineRule="exact" w:before="2" w:after="0"/>
              <w:ind w:left="2266" w:right="0" w:hanging="337"/>
              <w:jc w:val="left"/>
              <w:rPr>
                <w:sz w:val="22"/>
              </w:rPr>
            </w:pPr>
            <w:r>
              <w:rPr>
                <w:sz w:val="22"/>
              </w:rPr>
              <w:t>State budget account balance: $3,977.00</w:t>
            </w:r>
          </w:p>
        </w:tc>
        <w:tc>
          <w:tcPr>
            <w:tcW w:w="1801" w:type="dxa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639" w:hRule="atLeast"/>
        </w:trPr>
        <w:tc>
          <w:tcPr>
            <w:tcW w:w="900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</w:tabs>
              <w:spacing w:line="240" w:lineRule="auto" w:before="8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Open Discussion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46" w:val="left" w:leader="none"/>
              </w:tabs>
              <w:spacing w:line="270" w:lineRule="exact" w:before="1" w:after="0"/>
              <w:ind w:left="154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1801" w:type="dxa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890" w:hRule="atLeast"/>
        </w:trPr>
        <w:tc>
          <w:tcPr>
            <w:tcW w:w="9004" w:type="dxa"/>
          </w:tcPr>
          <w:p>
            <w:pPr>
              <w:pStyle w:val="TableParagraph"/>
              <w:ind w:left="465"/>
              <w:rPr>
                <w:b/>
                <w:sz w:val="22"/>
              </w:rPr>
            </w:pPr>
            <w:r>
              <w:rPr>
                <w:sz w:val="22"/>
              </w:rPr>
              <w:t>11. </w:t>
            </w:r>
            <w:r>
              <w:rPr>
                <w:b/>
                <w:sz w:val="22"/>
              </w:rPr>
              <w:t>Adjournment</w:t>
            </w:r>
          </w:p>
        </w:tc>
        <w:tc>
          <w:tcPr>
            <w:tcW w:w="1801" w:type="dxa"/>
          </w:tcPr>
          <w:p>
            <w:pPr>
              <w:pStyle w:val="TableParagraph"/>
              <w:spacing w:line="267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  <w:p>
            <w:pPr>
              <w:pStyle w:val="TableParagraph"/>
              <w:spacing w:line="267" w:lineRule="exact" w:before="0"/>
              <w:ind w:left="104"/>
              <w:rPr>
                <w:i/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all University</w:t>
            </w:r>
          </w:p>
          <w:p>
            <w:pPr>
              <w:pStyle w:val="TableParagraph"/>
              <w:spacing w:line="254" w:lineRule="exact" w:before="2"/>
              <w:ind w:left="104"/>
              <w:rPr>
                <w:sz w:val="22"/>
              </w:rPr>
            </w:pPr>
            <w:r>
              <w:rPr>
                <w:i/>
                <w:sz w:val="22"/>
              </w:rPr>
              <w:t>Senators vote</w:t>
            </w:r>
            <w:r>
              <w:rPr>
                <w:sz w:val="22"/>
              </w:rPr>
              <w:t>)</w:t>
            </w:r>
          </w:p>
        </w:tc>
      </w:tr>
    </w:tbl>
    <w:p>
      <w:pPr>
        <w:pStyle w:val="Heading1"/>
        <w:spacing w:line="293" w:lineRule="exact"/>
        <w:ind w:left="100"/>
      </w:pPr>
      <w:r>
        <w:rPr/>
        <w:t>Upcoming Events: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  <w:tab w:pos="821" w:val="left" w:leader="none"/>
        </w:tabs>
        <w:spacing w:line="305" w:lineRule="exact" w:before="0" w:after="0"/>
        <w:ind w:left="820" w:right="0" w:hanging="361"/>
        <w:jc w:val="left"/>
        <w:rPr>
          <w:sz w:val="24"/>
        </w:rPr>
      </w:pPr>
      <w:r>
        <w:rPr>
          <w:color w:val="444444"/>
          <w:sz w:val="24"/>
        </w:rPr>
        <w:t>Friday 24 Apr 2025 3:30-4:45pm Arts &amp; Sciences 272: University Senate Organizational</w:t>
      </w:r>
      <w:r>
        <w:rPr>
          <w:color w:val="444444"/>
          <w:spacing w:val="-24"/>
          <w:sz w:val="24"/>
        </w:rPr>
        <w:t> </w:t>
      </w:r>
      <w:r>
        <w:rPr>
          <w:color w:val="444444"/>
          <w:sz w:val="24"/>
        </w:rPr>
        <w:t>Meeting</w:t>
      </w:r>
    </w:p>
    <w:sectPr>
      <w:type w:val="continuous"/>
      <w:pgSz w:w="12240" w:h="15840"/>
      <w:pgMar w:top="64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10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spacing w:val="-15"/>
        <w:w w:val="100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545" w:hanging="360"/>
        <w:jc w:val="left"/>
      </w:pPr>
      <w:rPr>
        <w:rFonts w:hint="default" w:ascii="Arial" w:hAnsi="Arial" w:eastAsia="Arial" w:cs="Arial"/>
        <w:spacing w:val="-3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37" w:hanging="360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9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spacing w:val="-5"/>
        <w:w w:val="98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545" w:hanging="360"/>
        <w:jc w:val="left"/>
      </w:pPr>
      <w:rPr>
        <w:rFonts w:hint="default" w:ascii="Calibri" w:hAnsi="Calibri" w:eastAsia="Calibri" w:cs="Calibri"/>
        <w:spacing w:val="-15"/>
        <w:w w:val="100"/>
        <w:sz w:val="22"/>
        <w:szCs w:val="22"/>
        <w:lang w:val="en-US" w:eastAsia="en-US" w:bidi="en-US"/>
      </w:rPr>
    </w:lvl>
    <w:lvl w:ilvl="2">
      <w:start w:val="1"/>
      <w:numFmt w:val="lowerRoman"/>
      <w:lvlText w:val="%3."/>
      <w:lvlJc w:val="left"/>
      <w:pPr>
        <w:ind w:left="2266" w:hanging="286"/>
        <w:jc w:val="left"/>
      </w:pPr>
      <w:rPr>
        <w:rFonts w:hint="default" w:ascii="Calibri" w:hAnsi="Calibri" w:eastAsia="Calibri" w:cs="Calibri"/>
        <w:spacing w:val="-19"/>
        <w:w w:val="98"/>
        <w:sz w:val="22"/>
        <w:szCs w:val="22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01" w:hanging="28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43" w:hanging="28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85" w:hanging="28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27" w:hanging="28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468" w:hanging="28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10" w:hanging="286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spacing w:val="-5"/>
        <w:w w:val="94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545" w:hanging="360"/>
        <w:jc w:val="left"/>
      </w:pPr>
      <w:rPr>
        <w:rFonts w:hint="default" w:ascii="Calibri" w:hAnsi="Calibri" w:eastAsia="Calibri" w:cs="Calibri"/>
        <w:spacing w:val="-5"/>
        <w:w w:val="94"/>
        <w:sz w:val="22"/>
        <w:szCs w:val="22"/>
        <w:lang w:val="en-US" w:eastAsia="en-US" w:bidi="en-US"/>
      </w:rPr>
    </w:lvl>
    <w:lvl w:ilvl="2">
      <w:start w:val="1"/>
      <w:numFmt w:val="lowerRoman"/>
      <w:lvlText w:val="%3."/>
      <w:lvlJc w:val="left"/>
      <w:pPr>
        <w:ind w:left="2266" w:hanging="286"/>
        <w:jc w:val="left"/>
      </w:pPr>
      <w:rPr>
        <w:rFonts w:hint="default" w:ascii="Calibri" w:hAnsi="Calibri" w:eastAsia="Calibri" w:cs="Calibri"/>
        <w:spacing w:val="-19"/>
        <w:w w:val="94"/>
        <w:sz w:val="22"/>
        <w:szCs w:val="22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01" w:hanging="28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43" w:hanging="28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85" w:hanging="28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27" w:hanging="28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468" w:hanging="28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10" w:hanging="286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spacing w:val="-12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541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59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spacing w:val="-7"/>
        <w:w w:val="100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545" w:hanging="360"/>
        <w:jc w:val="left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37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spacing w:val="-5"/>
        <w:w w:val="97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545" w:hanging="360"/>
        <w:jc w:val="left"/>
      </w:pPr>
      <w:rPr>
        <w:rFonts w:hint="default" w:ascii="Calibri" w:hAnsi="Calibri" w:eastAsia="Calibri" w:cs="Calibri"/>
        <w:spacing w:val="-5"/>
        <w:w w:val="98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37" w:hanging="360"/>
      </w:pPr>
      <w:rPr>
        <w:rFonts w:hint="default"/>
        <w:lang w:val="en-US" w:eastAsia="en-US" w:bidi="en-U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" w:line="291" w:lineRule="exact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line="305" w:lineRule="exact"/>
      <w:ind w:left="820" w:hanging="361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80"/>
      <w:ind w:left="1545"/>
    </w:pPr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enate.gcsu.edu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creel</dc:creator>
  <dcterms:created xsi:type="dcterms:W3CDTF">2026-04-16T20:13:43Z</dcterms:created>
  <dcterms:modified xsi:type="dcterms:W3CDTF">2026-04-16T20:13:43Z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2026-04-16T00:00:00Z</vt:filetime>
  </property>
</Properties>
</file>