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0" w:rsidRPr="00B11C50" w:rsidRDefault="0014666D" w:rsidP="0014666D">
      <w:pPr>
        <w:rPr>
          <w:b/>
          <w:bCs/>
          <w:smallCaps/>
          <w:sz w:val="28"/>
          <w:szCs w:val="28"/>
        </w:rPr>
      </w:pPr>
      <w:r w:rsidRPr="00B11C50">
        <w:rPr>
          <w:b/>
          <w:bCs/>
          <w:smallCaps/>
          <w:sz w:val="28"/>
          <w:szCs w:val="28"/>
        </w:rPr>
        <w:t>Committee Name:</w:t>
      </w:r>
      <w:r w:rsidR="00502190">
        <w:rPr>
          <w:b/>
          <w:bCs/>
          <w:smallCaps/>
          <w:sz w:val="28"/>
          <w:szCs w:val="28"/>
        </w:rPr>
        <w:t xml:space="preserve"> Faculty affairs policy committee </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C75AF2">
        <w:rPr>
          <w:b/>
          <w:bCs/>
          <w:smallCaps/>
          <w:sz w:val="28"/>
          <w:szCs w:val="28"/>
        </w:rPr>
        <w:t>Friday</w:t>
      </w:r>
      <w:r w:rsidR="00502190">
        <w:rPr>
          <w:b/>
          <w:bCs/>
          <w:smallCaps/>
          <w:sz w:val="28"/>
          <w:szCs w:val="28"/>
        </w:rPr>
        <w:t xml:space="preserve">, </w:t>
      </w:r>
      <w:r w:rsidR="00D20316">
        <w:rPr>
          <w:b/>
          <w:bCs/>
          <w:smallCaps/>
          <w:sz w:val="28"/>
          <w:szCs w:val="28"/>
        </w:rPr>
        <w:t>January 7, 2022</w:t>
      </w:r>
      <w:r w:rsidR="00B337EF">
        <w:rPr>
          <w:b/>
          <w:bCs/>
          <w:smallCaps/>
          <w:sz w:val="28"/>
          <w:szCs w:val="28"/>
        </w:rPr>
        <w:t xml:space="preserve"> 2:00 p</w:t>
      </w:r>
      <w:r w:rsidR="00502190">
        <w:rPr>
          <w:b/>
          <w:bCs/>
          <w:smallCaps/>
          <w:sz w:val="28"/>
          <w:szCs w:val="28"/>
        </w:rPr>
        <w:t>.m.</w:t>
      </w:r>
    </w:p>
    <w:p w:rsidR="00973FD5" w:rsidRPr="00B11C50" w:rsidRDefault="0014666D" w:rsidP="0014666D">
      <w:pPr>
        <w:rPr>
          <w:b/>
          <w:bCs/>
          <w:smallCaps/>
          <w:sz w:val="28"/>
          <w:szCs w:val="28"/>
        </w:rPr>
      </w:pPr>
      <w:r w:rsidRPr="00B11C50">
        <w:rPr>
          <w:b/>
          <w:bCs/>
          <w:smallCaps/>
          <w:sz w:val="28"/>
          <w:szCs w:val="28"/>
        </w:rPr>
        <w:t xml:space="preserve">Meeting Location: </w:t>
      </w:r>
      <w:r w:rsidR="00C62FA3">
        <w:rPr>
          <w:b/>
          <w:bCs/>
          <w:smallCaps/>
          <w:sz w:val="28"/>
          <w:szCs w:val="28"/>
        </w:rPr>
        <w:t>Zoom Virtual Meeting</w:t>
      </w:r>
      <w:r w:rsidR="00B337EF">
        <w:rPr>
          <w:b/>
          <w:bCs/>
          <w:smallCaps/>
          <w:sz w:val="28"/>
          <w:szCs w:val="28"/>
        </w:rPr>
        <w:t xml:space="preserve">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56423B">
              <w:rPr>
                <w:b/>
                <w:sz w:val="28"/>
                <w:szCs w:val="28"/>
              </w:rPr>
              <w:t xml:space="preserve">                         </w:t>
            </w:r>
            <w:proofErr w:type="gramStart"/>
            <w:r w:rsidR="0056423B">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78228D" w:rsidTr="000F4925">
        <w:trPr>
          <w:trHeight w:val="243"/>
        </w:trPr>
        <w:tc>
          <w:tcPr>
            <w:tcW w:w="720" w:type="dxa"/>
            <w:tcBorders>
              <w:top w:val="thinThickSmallGap" w:sz="24" w:space="0" w:color="auto"/>
            </w:tcBorders>
            <w:vAlign w:val="center"/>
          </w:tcPr>
          <w:p w:rsidR="0078228D" w:rsidRPr="000507F8" w:rsidRDefault="0078228D" w:rsidP="0078228D">
            <w:pPr>
              <w:rPr>
                <w:sz w:val="36"/>
                <w:szCs w:val="36"/>
              </w:rPr>
            </w:pPr>
            <w:r>
              <w:rPr>
                <w:sz w:val="36"/>
                <w:szCs w:val="36"/>
              </w:rPr>
              <w:t>P</w:t>
            </w:r>
          </w:p>
        </w:tc>
        <w:tc>
          <w:tcPr>
            <w:tcW w:w="6120" w:type="dxa"/>
            <w:tcBorders>
              <w:top w:val="thinThickSmallGap" w:sz="24" w:space="0" w:color="auto"/>
            </w:tcBorders>
            <w:vAlign w:val="center"/>
          </w:tcPr>
          <w:p w:rsidR="0078228D" w:rsidRPr="000F4925" w:rsidRDefault="0078228D" w:rsidP="0078228D">
            <w:r>
              <w:t>Justin Adeyemi (Secretary)</w:t>
            </w:r>
          </w:p>
        </w:tc>
        <w:tc>
          <w:tcPr>
            <w:tcW w:w="540" w:type="dxa"/>
            <w:tcBorders>
              <w:top w:val="thinThickSmallGap" w:sz="24" w:space="0" w:color="auto"/>
            </w:tcBorders>
            <w:vAlign w:val="center"/>
          </w:tcPr>
          <w:p w:rsidR="0078228D" w:rsidRPr="000507F8" w:rsidRDefault="00A47EA1" w:rsidP="0078228D">
            <w:pPr>
              <w:rPr>
                <w:sz w:val="36"/>
                <w:szCs w:val="36"/>
              </w:rPr>
            </w:pPr>
            <w:r>
              <w:rPr>
                <w:sz w:val="36"/>
                <w:szCs w:val="36"/>
              </w:rPr>
              <w:t>P</w:t>
            </w:r>
          </w:p>
        </w:tc>
        <w:tc>
          <w:tcPr>
            <w:tcW w:w="6660" w:type="dxa"/>
            <w:tcBorders>
              <w:top w:val="thinThickSmallGap" w:sz="24" w:space="0" w:color="auto"/>
            </w:tcBorders>
            <w:vAlign w:val="center"/>
          </w:tcPr>
          <w:p w:rsidR="0078228D" w:rsidRPr="000F4925" w:rsidRDefault="0078228D" w:rsidP="0078228D">
            <w:r>
              <w:t>Julian Knox</w:t>
            </w:r>
          </w:p>
        </w:tc>
      </w:tr>
      <w:tr w:rsidR="0078228D" w:rsidTr="000F4925">
        <w:trPr>
          <w:trHeight w:val="161"/>
        </w:trPr>
        <w:tc>
          <w:tcPr>
            <w:tcW w:w="720" w:type="dxa"/>
            <w:vAlign w:val="center"/>
          </w:tcPr>
          <w:p w:rsidR="0078228D" w:rsidRPr="000507F8" w:rsidRDefault="00377D3C" w:rsidP="0078228D">
            <w:pPr>
              <w:rPr>
                <w:sz w:val="36"/>
                <w:szCs w:val="36"/>
              </w:rPr>
            </w:pPr>
            <w:r>
              <w:rPr>
                <w:sz w:val="36"/>
                <w:szCs w:val="36"/>
              </w:rPr>
              <w:t>P</w:t>
            </w:r>
          </w:p>
        </w:tc>
        <w:tc>
          <w:tcPr>
            <w:tcW w:w="6120" w:type="dxa"/>
            <w:vAlign w:val="center"/>
          </w:tcPr>
          <w:p w:rsidR="0078228D" w:rsidRPr="000F4925" w:rsidRDefault="0078228D" w:rsidP="0078228D">
            <w:r>
              <w:t xml:space="preserve">Guy </w:t>
            </w:r>
            <w:proofErr w:type="spellStart"/>
            <w:r>
              <w:t>Biyogmam</w:t>
            </w:r>
            <w:proofErr w:type="spellEnd"/>
          </w:p>
        </w:tc>
        <w:tc>
          <w:tcPr>
            <w:tcW w:w="540" w:type="dxa"/>
            <w:vAlign w:val="center"/>
          </w:tcPr>
          <w:p w:rsidR="0078228D" w:rsidRPr="000507F8" w:rsidRDefault="00377D3C" w:rsidP="0078228D">
            <w:pPr>
              <w:rPr>
                <w:sz w:val="36"/>
                <w:szCs w:val="36"/>
              </w:rPr>
            </w:pPr>
            <w:r>
              <w:rPr>
                <w:sz w:val="36"/>
                <w:szCs w:val="36"/>
              </w:rPr>
              <w:t>P</w:t>
            </w:r>
          </w:p>
        </w:tc>
        <w:tc>
          <w:tcPr>
            <w:tcW w:w="6660" w:type="dxa"/>
            <w:vAlign w:val="center"/>
          </w:tcPr>
          <w:p w:rsidR="0078228D" w:rsidRPr="000F4925" w:rsidRDefault="0078228D" w:rsidP="0078228D">
            <w:r>
              <w:t>Christina Smith</w:t>
            </w:r>
          </w:p>
        </w:tc>
      </w:tr>
      <w:tr w:rsidR="0078228D" w:rsidTr="000F4925">
        <w:trPr>
          <w:trHeight w:val="161"/>
        </w:trPr>
        <w:tc>
          <w:tcPr>
            <w:tcW w:w="720" w:type="dxa"/>
            <w:vAlign w:val="center"/>
          </w:tcPr>
          <w:p w:rsidR="0078228D" w:rsidRPr="000507F8" w:rsidRDefault="003A62B8" w:rsidP="0078228D">
            <w:pPr>
              <w:rPr>
                <w:sz w:val="36"/>
                <w:szCs w:val="36"/>
              </w:rPr>
            </w:pPr>
            <w:r>
              <w:rPr>
                <w:sz w:val="36"/>
                <w:szCs w:val="36"/>
              </w:rPr>
              <w:t>R</w:t>
            </w:r>
            <w:bookmarkStart w:id="0" w:name="_GoBack"/>
            <w:bookmarkEnd w:id="0"/>
          </w:p>
        </w:tc>
        <w:tc>
          <w:tcPr>
            <w:tcW w:w="6120" w:type="dxa"/>
            <w:vAlign w:val="center"/>
          </w:tcPr>
          <w:p w:rsidR="0078228D" w:rsidRPr="000F4925" w:rsidRDefault="0078228D" w:rsidP="0078228D">
            <w:r>
              <w:t xml:space="preserve">Robert Blumenthal  </w:t>
            </w:r>
          </w:p>
        </w:tc>
        <w:tc>
          <w:tcPr>
            <w:tcW w:w="540" w:type="dxa"/>
            <w:vAlign w:val="center"/>
          </w:tcPr>
          <w:p w:rsidR="0078228D" w:rsidRPr="000507F8" w:rsidRDefault="00377D3C" w:rsidP="0078228D">
            <w:pPr>
              <w:rPr>
                <w:sz w:val="36"/>
                <w:szCs w:val="36"/>
              </w:rPr>
            </w:pPr>
            <w:r>
              <w:rPr>
                <w:sz w:val="36"/>
                <w:szCs w:val="36"/>
              </w:rPr>
              <w:t>P</w:t>
            </w:r>
          </w:p>
        </w:tc>
        <w:tc>
          <w:tcPr>
            <w:tcW w:w="6660" w:type="dxa"/>
            <w:vAlign w:val="center"/>
          </w:tcPr>
          <w:p w:rsidR="0078228D" w:rsidRPr="000F4925" w:rsidRDefault="00377D3C" w:rsidP="0078228D">
            <w:r>
              <w:t>John Swinton</w:t>
            </w:r>
          </w:p>
        </w:tc>
      </w:tr>
      <w:tr w:rsidR="0078228D" w:rsidTr="000F4925">
        <w:trPr>
          <w:trHeight w:val="161"/>
        </w:trPr>
        <w:tc>
          <w:tcPr>
            <w:tcW w:w="720" w:type="dxa"/>
            <w:vAlign w:val="center"/>
          </w:tcPr>
          <w:p w:rsidR="0078228D" w:rsidRPr="000507F8" w:rsidRDefault="00377D3C" w:rsidP="0078228D">
            <w:pPr>
              <w:rPr>
                <w:sz w:val="36"/>
                <w:szCs w:val="36"/>
              </w:rPr>
            </w:pPr>
            <w:r>
              <w:rPr>
                <w:sz w:val="36"/>
                <w:szCs w:val="36"/>
              </w:rPr>
              <w:t>R</w:t>
            </w:r>
          </w:p>
        </w:tc>
        <w:tc>
          <w:tcPr>
            <w:tcW w:w="6120" w:type="dxa"/>
            <w:vAlign w:val="center"/>
          </w:tcPr>
          <w:p w:rsidR="0078228D" w:rsidRPr="000F4925" w:rsidRDefault="00CF0BE5" w:rsidP="0078228D">
            <w:r>
              <w:t>Hank Edmondson</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78228D" w:rsidP="0078228D">
            <w:r>
              <w:t>Sheryl Winn</w:t>
            </w:r>
          </w:p>
        </w:tc>
      </w:tr>
      <w:tr w:rsidR="0078228D" w:rsidTr="000F4925">
        <w:trPr>
          <w:trHeight w:val="161"/>
        </w:trPr>
        <w:tc>
          <w:tcPr>
            <w:tcW w:w="720" w:type="dxa"/>
            <w:vAlign w:val="center"/>
          </w:tcPr>
          <w:p w:rsidR="0078228D" w:rsidRPr="000507F8" w:rsidRDefault="00CF37F8" w:rsidP="0078228D">
            <w:pPr>
              <w:rPr>
                <w:sz w:val="36"/>
                <w:szCs w:val="36"/>
              </w:rPr>
            </w:pPr>
            <w:r>
              <w:rPr>
                <w:sz w:val="36"/>
                <w:szCs w:val="36"/>
              </w:rPr>
              <w:t>P</w:t>
            </w:r>
          </w:p>
        </w:tc>
        <w:tc>
          <w:tcPr>
            <w:tcW w:w="6120" w:type="dxa"/>
            <w:vAlign w:val="center"/>
          </w:tcPr>
          <w:p w:rsidR="0078228D" w:rsidRPr="000F4925" w:rsidRDefault="00CF0BE5" w:rsidP="0078228D">
            <w:r>
              <w:t xml:space="preserve">Sabrina </w:t>
            </w:r>
            <w:proofErr w:type="spellStart"/>
            <w:r>
              <w:t>Hom</w:t>
            </w:r>
            <w:proofErr w:type="spellEnd"/>
            <w:r>
              <w:t xml:space="preserve"> (Chair)</w:t>
            </w:r>
          </w:p>
        </w:tc>
        <w:tc>
          <w:tcPr>
            <w:tcW w:w="540" w:type="dxa"/>
            <w:vAlign w:val="center"/>
          </w:tcPr>
          <w:p w:rsidR="0078228D" w:rsidRPr="000507F8" w:rsidRDefault="0078228D" w:rsidP="0078228D">
            <w:pPr>
              <w:rPr>
                <w:sz w:val="36"/>
                <w:szCs w:val="36"/>
              </w:rPr>
            </w:pPr>
            <w:r>
              <w:rPr>
                <w:sz w:val="36"/>
                <w:szCs w:val="36"/>
              </w:rPr>
              <w:t>P</w:t>
            </w:r>
          </w:p>
        </w:tc>
        <w:tc>
          <w:tcPr>
            <w:tcW w:w="6660" w:type="dxa"/>
            <w:vAlign w:val="center"/>
          </w:tcPr>
          <w:p w:rsidR="0078228D" w:rsidRPr="000F4925" w:rsidRDefault="0078228D" w:rsidP="0078228D">
            <w:r>
              <w:t xml:space="preserve">Gennady </w:t>
            </w:r>
            <w:proofErr w:type="spellStart"/>
            <w:r>
              <w:t>Rudkevich</w:t>
            </w:r>
            <w:proofErr w:type="spellEnd"/>
          </w:p>
        </w:tc>
      </w:tr>
      <w:tr w:rsidR="0078228D" w:rsidTr="000F4925">
        <w:trPr>
          <w:trHeight w:val="278"/>
        </w:trPr>
        <w:tc>
          <w:tcPr>
            <w:tcW w:w="720" w:type="dxa"/>
            <w:vAlign w:val="center"/>
          </w:tcPr>
          <w:p w:rsidR="0078228D" w:rsidRPr="000507F8" w:rsidRDefault="00A459A0" w:rsidP="0078228D">
            <w:pPr>
              <w:rPr>
                <w:sz w:val="36"/>
                <w:szCs w:val="36"/>
              </w:rPr>
            </w:pPr>
            <w:r>
              <w:rPr>
                <w:sz w:val="36"/>
                <w:szCs w:val="36"/>
              </w:rPr>
              <w:t>P</w:t>
            </w:r>
          </w:p>
        </w:tc>
        <w:tc>
          <w:tcPr>
            <w:tcW w:w="6120" w:type="dxa"/>
            <w:vAlign w:val="center"/>
          </w:tcPr>
          <w:p w:rsidR="0078228D" w:rsidRPr="000F4925" w:rsidRDefault="0078228D" w:rsidP="0078228D">
            <w:r>
              <w:t>Katie Stumpf (Vice Chair)</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A86B0D" w:rsidP="0078228D">
            <w:r>
              <w:t xml:space="preserve">Nancy </w:t>
            </w:r>
            <w:proofErr w:type="spellStart"/>
            <w:r>
              <w:t>Mizelle</w:t>
            </w:r>
            <w:proofErr w:type="spellEnd"/>
          </w:p>
        </w:tc>
      </w:tr>
      <w:tr w:rsidR="0078228D" w:rsidTr="000F4925">
        <w:trPr>
          <w:trHeight w:val="278"/>
        </w:trPr>
        <w:tc>
          <w:tcPr>
            <w:tcW w:w="720" w:type="dxa"/>
            <w:vAlign w:val="center"/>
          </w:tcPr>
          <w:p w:rsidR="0078228D" w:rsidRPr="000507F8" w:rsidRDefault="00CF0BE5" w:rsidP="0078228D">
            <w:pPr>
              <w:rPr>
                <w:sz w:val="36"/>
                <w:szCs w:val="36"/>
              </w:rPr>
            </w:pPr>
            <w:r>
              <w:rPr>
                <w:sz w:val="36"/>
                <w:szCs w:val="36"/>
              </w:rPr>
              <w:t>P</w:t>
            </w:r>
          </w:p>
        </w:tc>
        <w:tc>
          <w:tcPr>
            <w:tcW w:w="6120" w:type="dxa"/>
            <w:vAlign w:val="center"/>
          </w:tcPr>
          <w:p w:rsidR="0078228D" w:rsidRPr="000F4925" w:rsidRDefault="0078228D" w:rsidP="0078228D">
            <w:r>
              <w:t>Christopher Clark (Provost Representative)</w:t>
            </w:r>
          </w:p>
        </w:tc>
        <w:tc>
          <w:tcPr>
            <w:tcW w:w="540" w:type="dxa"/>
            <w:vAlign w:val="center"/>
          </w:tcPr>
          <w:p w:rsidR="0078228D" w:rsidRPr="000507F8" w:rsidRDefault="0078228D" w:rsidP="0078228D">
            <w:pPr>
              <w:rPr>
                <w:sz w:val="36"/>
                <w:szCs w:val="36"/>
              </w:rPr>
            </w:pPr>
          </w:p>
        </w:tc>
        <w:tc>
          <w:tcPr>
            <w:tcW w:w="6660" w:type="dxa"/>
            <w:vAlign w:val="center"/>
          </w:tcPr>
          <w:p w:rsidR="0078228D" w:rsidRPr="000F4925" w:rsidRDefault="0078228D" w:rsidP="0078228D"/>
        </w:tc>
      </w:tr>
      <w:tr w:rsidR="0078228D"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78228D" w:rsidRPr="00CF0BE5" w:rsidRDefault="0078228D" w:rsidP="0078228D">
            <w:pPr>
              <w:pStyle w:val="Heading1"/>
              <w:rPr>
                <w:b w:val="0"/>
                <w:smallCaps/>
              </w:rPr>
            </w:pPr>
            <w:r w:rsidRPr="00750727">
              <w:rPr>
                <w:smallCaps/>
                <w:sz w:val="28"/>
                <w:szCs w:val="28"/>
              </w:rPr>
              <w:t>Guests</w:t>
            </w:r>
            <w:r w:rsidR="00CF0BE5">
              <w:rPr>
                <w:smallCaps/>
                <w:sz w:val="28"/>
                <w:szCs w:val="28"/>
              </w:rPr>
              <w:t xml:space="preserve">: </w:t>
            </w:r>
            <w:r w:rsidR="00AE4E64">
              <w:rPr>
                <w:b w:val="0"/>
                <w:smallCaps/>
              </w:rPr>
              <w:t>Kevin hunt (irb chair)</w:t>
            </w:r>
          </w:p>
        </w:tc>
      </w:tr>
      <w:tr w:rsidR="0078228D">
        <w:trPr>
          <w:trHeight w:val="225"/>
        </w:trPr>
        <w:tc>
          <w:tcPr>
            <w:tcW w:w="720" w:type="dxa"/>
            <w:tcBorders>
              <w:top w:val="thinThickSmallGap" w:sz="24" w:space="0" w:color="auto"/>
            </w:tcBorders>
          </w:tcPr>
          <w:p w:rsidR="0078228D" w:rsidRDefault="0078228D" w:rsidP="0078228D">
            <w:pPr>
              <w:jc w:val="center"/>
              <w:rPr>
                <w:sz w:val="20"/>
              </w:rPr>
            </w:pPr>
          </w:p>
        </w:tc>
        <w:tc>
          <w:tcPr>
            <w:tcW w:w="6120" w:type="dxa"/>
            <w:tcBorders>
              <w:top w:val="thinThickSmallGap" w:sz="24" w:space="0" w:color="auto"/>
            </w:tcBorders>
          </w:tcPr>
          <w:p w:rsidR="0078228D" w:rsidRPr="0014666D" w:rsidRDefault="0078228D" w:rsidP="0078228D">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78228D" w:rsidRDefault="0078228D" w:rsidP="0078228D">
            <w:pPr>
              <w:rPr>
                <w:sz w:val="20"/>
              </w:rPr>
            </w:pPr>
          </w:p>
        </w:tc>
        <w:tc>
          <w:tcPr>
            <w:tcW w:w="6660" w:type="dxa"/>
            <w:tcBorders>
              <w:top w:val="thinThickSmallGap" w:sz="24" w:space="0" w:color="auto"/>
            </w:tcBorders>
          </w:tcPr>
          <w:p w:rsidR="0078228D" w:rsidRDefault="0078228D" w:rsidP="0078228D">
            <w:pPr>
              <w:rPr>
                <w:sz w:val="20"/>
              </w:rPr>
            </w:pPr>
            <w:r>
              <w:rPr>
                <w:sz w:val="20"/>
              </w:rPr>
              <w:t xml:space="preserve">  </w:t>
            </w:r>
          </w:p>
        </w:tc>
      </w:tr>
      <w:tr w:rsidR="0078228D">
        <w:trPr>
          <w:trHeight w:val="90"/>
        </w:trPr>
        <w:tc>
          <w:tcPr>
            <w:tcW w:w="720" w:type="dxa"/>
          </w:tcPr>
          <w:p w:rsidR="0078228D" w:rsidRDefault="0078228D" w:rsidP="0078228D">
            <w:pPr>
              <w:jc w:val="center"/>
              <w:rPr>
                <w:sz w:val="20"/>
              </w:rPr>
            </w:pPr>
          </w:p>
        </w:tc>
        <w:tc>
          <w:tcPr>
            <w:tcW w:w="6120" w:type="dxa"/>
          </w:tcPr>
          <w:p w:rsidR="0078228D" w:rsidRDefault="0078228D" w:rsidP="0078228D">
            <w:pPr>
              <w:rPr>
                <w:sz w:val="20"/>
              </w:rPr>
            </w:pPr>
          </w:p>
        </w:tc>
        <w:tc>
          <w:tcPr>
            <w:tcW w:w="540" w:type="dxa"/>
          </w:tcPr>
          <w:p w:rsidR="0078228D" w:rsidRDefault="0078228D" w:rsidP="0078228D">
            <w:pPr>
              <w:rPr>
                <w:sz w:val="20"/>
              </w:rPr>
            </w:pPr>
          </w:p>
        </w:tc>
        <w:tc>
          <w:tcPr>
            <w:tcW w:w="6660" w:type="dxa"/>
          </w:tcPr>
          <w:p w:rsidR="0078228D" w:rsidRDefault="0078228D" w:rsidP="0078228D">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C75AF2">
            <w:pPr>
              <w:rPr>
                <w:sz w:val="20"/>
              </w:rPr>
            </w:pPr>
            <w:r>
              <w:rPr>
                <w:sz w:val="20"/>
              </w:rPr>
              <w:t xml:space="preserve">Meeting called to order </w:t>
            </w:r>
            <w:r w:rsidR="00471B77">
              <w:rPr>
                <w:sz w:val="20"/>
              </w:rPr>
              <w:t>at 2:02</w:t>
            </w:r>
            <w:r w:rsidR="00A459A0">
              <w:rPr>
                <w:sz w:val="20"/>
              </w:rPr>
              <w:t>pm. T</w:t>
            </w:r>
            <w:r w:rsidR="00E34A55">
              <w:rPr>
                <w:sz w:val="20"/>
              </w:rPr>
              <w:t>he meeting was</w:t>
            </w:r>
            <w:r w:rsidR="005A6B62">
              <w:rPr>
                <w:sz w:val="20"/>
              </w:rPr>
              <w:t xml:space="preserve"> host</w:t>
            </w:r>
            <w:r w:rsidR="00E34A55">
              <w:rPr>
                <w:sz w:val="20"/>
              </w:rPr>
              <w:t xml:space="preserve">ed by </w:t>
            </w:r>
            <w:r w:rsidR="0078228D">
              <w:rPr>
                <w:sz w:val="20"/>
              </w:rPr>
              <w:t xml:space="preserve">Sabrina </w:t>
            </w:r>
            <w:proofErr w:type="spellStart"/>
            <w:r w:rsidR="0078228D">
              <w:rPr>
                <w:sz w:val="20"/>
              </w:rPr>
              <w:t>Hom</w:t>
            </w:r>
            <w:proofErr w:type="spellEnd"/>
            <w:r w:rsidR="005A6B62">
              <w:rPr>
                <w:sz w:val="20"/>
              </w:rPr>
              <w:t xml:space="preserve"> </w:t>
            </w:r>
            <w:r w:rsidR="00E34A55">
              <w:rPr>
                <w:sz w:val="20"/>
              </w:rPr>
              <w:t>via Zoom.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814E62">
            <w:pPr>
              <w:rPr>
                <w:sz w:val="20"/>
              </w:rPr>
            </w:pPr>
            <w:r>
              <w:rPr>
                <w:sz w:val="20"/>
              </w:rPr>
              <w:t>The agenda was approved prior to the start of our meeting</w:t>
            </w:r>
            <w:r w:rsidR="00C75AF2">
              <w:rPr>
                <w:sz w:val="20"/>
              </w:rPr>
              <w:t xml:space="preserve"> via e-mail communication</w:t>
            </w:r>
            <w:r>
              <w:rPr>
                <w:sz w:val="20"/>
              </w:rPr>
              <w:t xml:space="preserve">. </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814E62">
            <w:pPr>
              <w:rPr>
                <w:sz w:val="20"/>
              </w:rPr>
            </w:pPr>
            <w:r>
              <w:rPr>
                <w:sz w:val="20"/>
              </w:rPr>
              <w:t xml:space="preserve">Approval of minutes </w:t>
            </w:r>
            <w:r w:rsidR="00A47EA1">
              <w:rPr>
                <w:sz w:val="20"/>
              </w:rPr>
              <w:t>approved concurrently with start of the meeting.</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5A6B62">
              <w:rPr>
                <w:b/>
                <w:bCs/>
                <w:sz w:val="20"/>
              </w:rPr>
              <w:t xml:space="preserve"> </w:t>
            </w:r>
            <w:r w:rsidR="00A47EA1">
              <w:rPr>
                <w:bCs/>
                <w:sz w:val="20"/>
              </w:rPr>
              <w:t>Student Response of Instruction Survey</w:t>
            </w:r>
          </w:p>
        </w:tc>
        <w:tc>
          <w:tcPr>
            <w:tcW w:w="4608" w:type="dxa"/>
          </w:tcPr>
          <w:p w:rsidR="0001543F" w:rsidRDefault="0001543F" w:rsidP="009B0966">
            <w:pPr>
              <w:rPr>
                <w:sz w:val="20"/>
                <w:szCs w:val="20"/>
              </w:rPr>
            </w:pPr>
          </w:p>
          <w:p w:rsidR="0001543F" w:rsidRPr="00C672CE" w:rsidRDefault="0001543F" w:rsidP="00A459A0">
            <w:pPr>
              <w:pStyle w:val="ListParagraph"/>
              <w:ind w:left="360"/>
              <w:rPr>
                <w:sz w:val="20"/>
                <w:szCs w:val="20"/>
              </w:rPr>
            </w:pPr>
          </w:p>
        </w:tc>
        <w:tc>
          <w:tcPr>
            <w:tcW w:w="3484" w:type="dxa"/>
          </w:tcPr>
          <w:p w:rsidR="003F4AA3" w:rsidRDefault="003F4AA3" w:rsidP="009B0966">
            <w:pPr>
              <w:rPr>
                <w:sz w:val="20"/>
                <w:szCs w:val="20"/>
              </w:rPr>
            </w:pPr>
          </w:p>
        </w:tc>
        <w:tc>
          <w:tcPr>
            <w:tcW w:w="2816" w:type="dxa"/>
          </w:tcPr>
          <w:p w:rsidR="00B53E8C" w:rsidRDefault="00B53E8C" w:rsidP="009B0966">
            <w:pPr>
              <w:rPr>
                <w:sz w:val="20"/>
              </w:rPr>
            </w:pPr>
          </w:p>
        </w:tc>
      </w:tr>
      <w:tr w:rsidR="00A459A0">
        <w:trPr>
          <w:trHeight w:val="503"/>
        </w:trPr>
        <w:tc>
          <w:tcPr>
            <w:tcW w:w="3132" w:type="dxa"/>
            <w:tcBorders>
              <w:left w:val="double" w:sz="4" w:space="0" w:color="auto"/>
            </w:tcBorders>
          </w:tcPr>
          <w:p w:rsidR="00A459A0" w:rsidRDefault="00A459A0" w:rsidP="00C0541B">
            <w:pPr>
              <w:rPr>
                <w:b/>
                <w:bCs/>
                <w:sz w:val="20"/>
              </w:rPr>
            </w:pPr>
          </w:p>
        </w:tc>
        <w:tc>
          <w:tcPr>
            <w:tcW w:w="4608" w:type="dxa"/>
          </w:tcPr>
          <w:p w:rsidR="00582D48" w:rsidRDefault="00582D48" w:rsidP="00582D48">
            <w:pPr>
              <w:pStyle w:val="ListParagraph"/>
              <w:numPr>
                <w:ilvl w:val="0"/>
                <w:numId w:val="20"/>
              </w:numPr>
            </w:pPr>
            <w:r>
              <w:t>We began the meeting by discussing alternative options to the SRIS, and faculty members had an opportunity to voice their concerns regarding the use of the SRIS.</w:t>
            </w:r>
          </w:p>
          <w:p w:rsidR="00582D48" w:rsidRDefault="00582D48" w:rsidP="00582D48">
            <w:pPr>
              <w:pStyle w:val="ListParagraph"/>
              <w:numPr>
                <w:ilvl w:val="0"/>
                <w:numId w:val="20"/>
              </w:numPr>
            </w:pPr>
            <w:r>
              <w:t xml:space="preserve">Through group discussion, </w:t>
            </w:r>
            <w:proofErr w:type="gramStart"/>
            <w:r>
              <w:t>It</w:t>
            </w:r>
            <w:proofErr w:type="gramEnd"/>
            <w:r>
              <w:t xml:space="preserve"> was suggested that we Implement a regular program that includes a peer-evaluation, to supplement the use of the SRIS.</w:t>
            </w:r>
          </w:p>
          <w:p w:rsidR="00582D48" w:rsidRDefault="00582D48" w:rsidP="00582D48">
            <w:pPr>
              <w:pStyle w:val="ListParagraph"/>
              <w:numPr>
                <w:ilvl w:val="0"/>
                <w:numId w:val="20"/>
              </w:numPr>
            </w:pPr>
            <w:r>
              <w:t>The objective here, as mentioned within previous proposals is for each college to train two dedicated experts responsible for conducting these evaluations. But to date, there has been no mention of how these individuals would be trained, nor the procedures to compensate these individuals. As it stands, a pilot program was launched to initiate the aforementioned program or something similar to it, but over the years no action had been taken.</w:t>
            </w:r>
          </w:p>
          <w:p w:rsidR="00582D48" w:rsidRDefault="00582D48" w:rsidP="00582D48">
            <w:pPr>
              <w:pStyle w:val="ListParagraph"/>
              <w:numPr>
                <w:ilvl w:val="0"/>
                <w:numId w:val="20"/>
              </w:numPr>
            </w:pPr>
            <w:r>
              <w:t>Further Discussion</w:t>
            </w:r>
          </w:p>
          <w:p w:rsidR="00582D48" w:rsidRDefault="00582D48" w:rsidP="00582D48">
            <w:pPr>
              <w:pStyle w:val="ListParagraph"/>
              <w:numPr>
                <w:ilvl w:val="1"/>
                <w:numId w:val="20"/>
              </w:numPr>
            </w:pPr>
            <w:r>
              <w:t>Concern was noted regarding whether or not faculty actually know how to utilize the SRIS, to select the appropriate course objectives. Also, it was suggested that faculty promote the use of the mid-term evaluation assessment to improve the end of the semester SRIS results.</w:t>
            </w:r>
          </w:p>
          <w:p w:rsidR="00582D48" w:rsidRDefault="00582D48" w:rsidP="00582D48">
            <w:pPr>
              <w:pStyle w:val="ListParagraph"/>
              <w:numPr>
                <w:ilvl w:val="1"/>
                <w:numId w:val="20"/>
              </w:numPr>
            </w:pPr>
            <w:r>
              <w:t xml:space="preserve">Concern noted regarding the use/application of SRIS results to </w:t>
            </w:r>
            <w:r>
              <w:lastRenderedPageBreak/>
              <w:t xml:space="preserve">make decisions regarding tenure results, etc. </w:t>
            </w:r>
          </w:p>
          <w:p w:rsidR="00582D48" w:rsidRDefault="00582D48" w:rsidP="00582D48">
            <w:pPr>
              <w:pStyle w:val="ListParagraph"/>
              <w:numPr>
                <w:ilvl w:val="1"/>
                <w:numId w:val="20"/>
              </w:numPr>
            </w:pPr>
            <w:r>
              <w:t>Discussion continued regarding a recent study that demonstrates that offering things to students (i.e. cookies) significantly improved their end of course survey-scores. Additionally, there are other studies within the literature that suggest the end of course surveys are not valid/reliable.</w:t>
            </w:r>
          </w:p>
          <w:p w:rsidR="00582D48" w:rsidRDefault="00582D48" w:rsidP="00582D48">
            <w:pPr>
              <w:pStyle w:val="ListParagraph"/>
              <w:numPr>
                <w:ilvl w:val="1"/>
                <w:numId w:val="20"/>
              </w:numPr>
            </w:pPr>
            <w:r>
              <w:t xml:space="preserve">Discussion continued and it is the decision of the committee to urge the senate to consider implementing or conducting the pilot study.  </w:t>
            </w:r>
          </w:p>
          <w:p w:rsidR="00582D48" w:rsidRDefault="00582D48" w:rsidP="00582D48">
            <w:pPr>
              <w:pStyle w:val="ListParagraph"/>
              <w:numPr>
                <w:ilvl w:val="1"/>
                <w:numId w:val="20"/>
              </w:numPr>
            </w:pPr>
            <w:r>
              <w:t xml:space="preserve">And as noted by a committee member, it may be that elements of the pilot study are already being conducted by various programs such as the college of education, psychology, etc. And if so, we may just need to ask these departments to provide us with their information/data anonymously. </w:t>
            </w:r>
          </w:p>
          <w:p w:rsidR="00582D48" w:rsidRDefault="00582D48" w:rsidP="00582D48">
            <w:pPr>
              <w:pStyle w:val="ListParagraph"/>
              <w:numPr>
                <w:ilvl w:val="1"/>
                <w:numId w:val="20"/>
              </w:numPr>
            </w:pPr>
            <w:r>
              <w:t>A question was posed regarding the implementation of the pilot study: Is it to compare student survey and peer evaluations? Answer: The general impression is that these components is to include both.</w:t>
            </w:r>
          </w:p>
          <w:p w:rsidR="00A459A0" w:rsidRPr="00582D48" w:rsidRDefault="00A459A0" w:rsidP="00582D48">
            <w:pPr>
              <w:pStyle w:val="ListParagraph"/>
              <w:ind w:left="1080"/>
            </w:pPr>
          </w:p>
        </w:tc>
        <w:tc>
          <w:tcPr>
            <w:tcW w:w="3484" w:type="dxa"/>
          </w:tcPr>
          <w:p w:rsidR="00582D48" w:rsidRDefault="00582D48" w:rsidP="00582D48">
            <w:pPr>
              <w:pStyle w:val="ListParagraph"/>
              <w:numPr>
                <w:ilvl w:val="0"/>
                <w:numId w:val="25"/>
              </w:numPr>
            </w:pPr>
            <w:r>
              <w:lastRenderedPageBreak/>
              <w:t>The committee w</w:t>
            </w:r>
            <w:r>
              <w:t>ill discuss drafting language at the next meeting to encourage senate to re-launch pilot study.</w:t>
            </w:r>
          </w:p>
          <w:p w:rsidR="002858C8" w:rsidRDefault="002858C8" w:rsidP="009B0966">
            <w:pPr>
              <w:rPr>
                <w:sz w:val="20"/>
                <w:szCs w:val="20"/>
              </w:rPr>
            </w:pPr>
          </w:p>
        </w:tc>
        <w:tc>
          <w:tcPr>
            <w:tcW w:w="2816" w:type="dxa"/>
          </w:tcPr>
          <w:p w:rsidR="00A459A0" w:rsidRDefault="00A459A0" w:rsidP="009B0966">
            <w:pPr>
              <w:rPr>
                <w:sz w:val="20"/>
              </w:rPr>
            </w:pPr>
          </w:p>
        </w:tc>
      </w:tr>
      <w:tr w:rsidR="00582D48" w:rsidRPr="008B1877">
        <w:trPr>
          <w:trHeight w:val="530"/>
        </w:trPr>
        <w:tc>
          <w:tcPr>
            <w:tcW w:w="3132" w:type="dxa"/>
            <w:tcBorders>
              <w:left w:val="double" w:sz="4" w:space="0" w:color="auto"/>
            </w:tcBorders>
          </w:tcPr>
          <w:p w:rsidR="00582D48" w:rsidRPr="008B1877" w:rsidRDefault="00582D48" w:rsidP="004A6A23">
            <w:pPr>
              <w:rPr>
                <w:b/>
                <w:bCs/>
                <w:sz w:val="20"/>
              </w:rPr>
            </w:pPr>
            <w:r>
              <w:rPr>
                <w:b/>
                <w:bCs/>
                <w:sz w:val="20"/>
              </w:rPr>
              <w:t>2. Chairperson Providing Assessment of Faculty</w:t>
            </w:r>
          </w:p>
        </w:tc>
        <w:tc>
          <w:tcPr>
            <w:tcW w:w="4608" w:type="dxa"/>
          </w:tcPr>
          <w:p w:rsidR="00582D48" w:rsidRDefault="00582D48" w:rsidP="00582D48">
            <w:pPr>
              <w:pStyle w:val="ListParagraph"/>
              <w:numPr>
                <w:ilvl w:val="0"/>
                <w:numId w:val="26"/>
              </w:numPr>
            </w:pPr>
            <w:r>
              <w:t xml:space="preserve">A great deal of flexibility occurs at the department level. The impetus for this conversation is because a faculty member </w:t>
            </w:r>
            <w:r>
              <w:lastRenderedPageBreak/>
              <w:t xml:space="preserve">believed their chair overstepped his/her boundaries in terms of utilizing/gathering information to assess the faculty members. </w:t>
            </w:r>
          </w:p>
          <w:p w:rsidR="00582D48" w:rsidRDefault="00582D48" w:rsidP="00582D48">
            <w:pPr>
              <w:pStyle w:val="ListParagraph"/>
              <w:numPr>
                <w:ilvl w:val="0"/>
                <w:numId w:val="26"/>
              </w:numPr>
            </w:pPr>
            <w:r>
              <w:t>It may be helpful to have an ombudsman to navigate these challenges. However, as included in your discussions, this would need to come from academic affairs to avoid the potential for biases.</w:t>
            </w:r>
          </w:p>
          <w:p w:rsidR="00582D48" w:rsidRDefault="00582D48" w:rsidP="00582D48">
            <w:pPr>
              <w:pStyle w:val="ListParagraph"/>
              <w:ind w:left="360"/>
            </w:pPr>
          </w:p>
          <w:p w:rsidR="00582D48" w:rsidRDefault="00582D48" w:rsidP="006563D2">
            <w:pPr>
              <w:rPr>
                <w:sz w:val="20"/>
                <w:szCs w:val="20"/>
              </w:rPr>
            </w:pPr>
          </w:p>
        </w:tc>
        <w:tc>
          <w:tcPr>
            <w:tcW w:w="3484" w:type="dxa"/>
          </w:tcPr>
          <w:p w:rsidR="00582D48" w:rsidRPr="00B552FE" w:rsidRDefault="00B552FE" w:rsidP="00B552FE">
            <w:pPr>
              <w:pStyle w:val="ListParagraph"/>
              <w:numPr>
                <w:ilvl w:val="0"/>
                <w:numId w:val="26"/>
              </w:numPr>
              <w:rPr>
                <w:sz w:val="20"/>
              </w:rPr>
            </w:pPr>
            <w:r>
              <w:lastRenderedPageBreak/>
              <w:t xml:space="preserve">Our chair, Sabrina </w:t>
            </w:r>
            <w:proofErr w:type="spellStart"/>
            <w:r>
              <w:t>Hom</w:t>
            </w:r>
            <w:proofErr w:type="spellEnd"/>
            <w:r>
              <w:t xml:space="preserve"> will bring this issue to ECUS.</w:t>
            </w:r>
          </w:p>
        </w:tc>
        <w:tc>
          <w:tcPr>
            <w:tcW w:w="2816" w:type="dxa"/>
          </w:tcPr>
          <w:p w:rsidR="00582D48" w:rsidRPr="008B1877" w:rsidRDefault="00582D48">
            <w:pPr>
              <w:rPr>
                <w:sz w:val="20"/>
              </w:rPr>
            </w:pPr>
          </w:p>
        </w:tc>
      </w:tr>
      <w:tr w:rsidR="00B552FE" w:rsidRPr="008B1877">
        <w:trPr>
          <w:trHeight w:val="530"/>
        </w:trPr>
        <w:tc>
          <w:tcPr>
            <w:tcW w:w="3132" w:type="dxa"/>
            <w:tcBorders>
              <w:left w:val="double" w:sz="4" w:space="0" w:color="auto"/>
            </w:tcBorders>
          </w:tcPr>
          <w:p w:rsidR="00B552FE" w:rsidRPr="008B1877" w:rsidRDefault="00B552FE" w:rsidP="004A6A23">
            <w:pPr>
              <w:rPr>
                <w:b/>
                <w:bCs/>
                <w:sz w:val="20"/>
              </w:rPr>
            </w:pPr>
            <w:r>
              <w:rPr>
                <w:b/>
                <w:bCs/>
                <w:sz w:val="20"/>
              </w:rPr>
              <w:t xml:space="preserve">3. Misconduct Policy </w:t>
            </w:r>
          </w:p>
        </w:tc>
        <w:tc>
          <w:tcPr>
            <w:tcW w:w="4608" w:type="dxa"/>
          </w:tcPr>
          <w:p w:rsidR="00B552FE" w:rsidRDefault="00B552FE" w:rsidP="00B552FE">
            <w:pPr>
              <w:pStyle w:val="ListParagraph"/>
              <w:numPr>
                <w:ilvl w:val="0"/>
                <w:numId w:val="27"/>
              </w:numPr>
            </w:pPr>
            <w:r>
              <w:t>This policy will be disseminated throughout the college campus, including in and during faculty orientation, etc.</w:t>
            </w:r>
          </w:p>
          <w:p w:rsidR="00B552FE" w:rsidRDefault="00B552FE" w:rsidP="00B552FE">
            <w:pPr>
              <w:pStyle w:val="ListParagraph"/>
              <w:numPr>
                <w:ilvl w:val="1"/>
                <w:numId w:val="27"/>
              </w:numPr>
            </w:pPr>
            <w:r>
              <w:t>Discussion:</w:t>
            </w:r>
          </w:p>
          <w:p w:rsidR="00B552FE" w:rsidRDefault="00B552FE" w:rsidP="00B552FE">
            <w:pPr>
              <w:pStyle w:val="ListParagraph"/>
              <w:numPr>
                <w:ilvl w:val="2"/>
                <w:numId w:val="27"/>
              </w:numPr>
            </w:pPr>
            <w:r>
              <w:t>Changes will be evident in the student code of conduct, which will now become the Bobcat Code of Conduct.</w:t>
            </w:r>
          </w:p>
          <w:p w:rsidR="00B552FE" w:rsidRDefault="00B552FE" w:rsidP="00B552FE">
            <w:pPr>
              <w:pStyle w:val="ListParagraph"/>
              <w:numPr>
                <w:ilvl w:val="2"/>
                <w:numId w:val="27"/>
              </w:numPr>
            </w:pPr>
            <w:r>
              <w:t>Additionally, the provost will no longer be ORI, it will now be the Associate Provost. It is the individual in this role that will assign faculty/staff to a taskforce/committee as needed.</w:t>
            </w:r>
          </w:p>
          <w:p w:rsidR="00B552FE" w:rsidRDefault="00B552FE" w:rsidP="00B552FE">
            <w:pPr>
              <w:pStyle w:val="ListParagraph"/>
              <w:numPr>
                <w:ilvl w:val="2"/>
                <w:numId w:val="27"/>
              </w:numPr>
            </w:pPr>
            <w:r>
              <w:t>The policy will have a 2022 update and is consistent with federal policy. The need or request is for FAPC to grant/approval to these changes.</w:t>
            </w:r>
          </w:p>
          <w:p w:rsidR="00B552FE" w:rsidRDefault="00B552FE" w:rsidP="00B552FE">
            <w:pPr>
              <w:pStyle w:val="ListParagraph"/>
              <w:numPr>
                <w:ilvl w:val="2"/>
                <w:numId w:val="27"/>
              </w:numPr>
            </w:pPr>
            <w:r>
              <w:t xml:space="preserve">Regarding the scope of this policy- the question was posed, “Does this policy cover hazards (i.e. </w:t>
            </w:r>
            <w:r>
              <w:lastRenderedPageBreak/>
              <w:t>harm) to subjects and research animals?  Answer: In the IRB policy and procedures, if a graduate student is working with you and he/she feels like something is taking place that shouldn’t, they may contact the IRB directly. The board would then contact the ORI.</w:t>
            </w:r>
          </w:p>
          <w:p w:rsidR="00B552FE" w:rsidRDefault="00B552FE" w:rsidP="00B552FE">
            <w:pPr>
              <w:pStyle w:val="ListParagraph"/>
              <w:numPr>
                <w:ilvl w:val="2"/>
                <w:numId w:val="27"/>
              </w:numPr>
            </w:pPr>
            <w:r>
              <w:t>Question- If someone failed to secure personal/sensitive information, of participants, what would be the course of action. Answer: Similar course of action. The instance is initially brought up to IRB, and the IRB would be able to communicate with the ORI. However, it is possible to bypass the senate and bring a concern directly to the ORI.</w:t>
            </w:r>
          </w:p>
          <w:p w:rsidR="00B552FE" w:rsidRDefault="00B552FE" w:rsidP="006563D2">
            <w:pPr>
              <w:rPr>
                <w:sz w:val="20"/>
                <w:szCs w:val="20"/>
              </w:rPr>
            </w:pPr>
          </w:p>
        </w:tc>
        <w:tc>
          <w:tcPr>
            <w:tcW w:w="3484" w:type="dxa"/>
          </w:tcPr>
          <w:p w:rsidR="00B552FE" w:rsidRDefault="00B552FE" w:rsidP="00B552FE">
            <w:pPr>
              <w:pStyle w:val="ListParagraph"/>
              <w:numPr>
                <w:ilvl w:val="0"/>
                <w:numId w:val="27"/>
              </w:numPr>
            </w:pPr>
            <w:r>
              <w:lastRenderedPageBreak/>
              <w:t>The next review cycle for this policy is April 26</w:t>
            </w:r>
            <w:r w:rsidRPr="004C6E20">
              <w:rPr>
                <w:vertAlign w:val="superscript"/>
              </w:rPr>
              <w:t>th</w:t>
            </w:r>
            <w:r>
              <w:t>. The committee will work on crafting language around this motion at the next subsequent meeting.</w:t>
            </w:r>
          </w:p>
          <w:p w:rsidR="00B552FE" w:rsidRPr="008B1877" w:rsidRDefault="00B552FE" w:rsidP="008B1877">
            <w:pPr>
              <w:rPr>
                <w:sz w:val="20"/>
              </w:rPr>
            </w:pPr>
          </w:p>
        </w:tc>
        <w:tc>
          <w:tcPr>
            <w:tcW w:w="2816" w:type="dxa"/>
          </w:tcPr>
          <w:p w:rsidR="00B552FE" w:rsidRPr="008B1877" w:rsidRDefault="00B552FE">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6563D2" w:rsidRDefault="006563D2" w:rsidP="006563D2">
            <w:pPr>
              <w:rPr>
                <w:sz w:val="20"/>
                <w:szCs w:val="20"/>
              </w:rPr>
            </w:pPr>
          </w:p>
          <w:p w:rsidR="008C758F" w:rsidRPr="00B552FE" w:rsidRDefault="00B552FE" w:rsidP="00B552FE">
            <w:pPr>
              <w:pStyle w:val="ListParagraph"/>
              <w:numPr>
                <w:ilvl w:val="0"/>
                <w:numId w:val="27"/>
              </w:numPr>
            </w:pPr>
            <w:r w:rsidRPr="00B552FE">
              <w:t>No new business to discuss.</w:t>
            </w: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B552FE" w:rsidRDefault="00D20316" w:rsidP="00D20316">
            <w:pPr>
              <w:pStyle w:val="ListParagraph"/>
              <w:numPr>
                <w:ilvl w:val="0"/>
                <w:numId w:val="23"/>
              </w:numPr>
            </w:pPr>
            <w:r w:rsidRPr="00B552FE">
              <w:t xml:space="preserve">Per university calendar </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B552FE" w:rsidRDefault="0056423B" w:rsidP="008B1877">
            <w:r w:rsidRPr="00B552FE">
              <w:t xml:space="preserve">Meeting adjourned at </w:t>
            </w:r>
            <w:r w:rsidR="00D20316" w:rsidRPr="00B552FE">
              <w:t>3:15</w:t>
            </w:r>
            <w:r w:rsidRPr="00B552FE">
              <w:t>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56423B">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72552F">
        <w:rPr>
          <w:b/>
          <w:bCs/>
          <w:smallCaps/>
          <w:sz w:val="28"/>
          <w:szCs w:val="28"/>
        </w:rPr>
        <w:t>Faculty affairs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6423B">
        <w:rPr>
          <w:b/>
          <w:bCs/>
          <w:smallCaps/>
          <w:sz w:val="28"/>
          <w:szCs w:val="28"/>
        </w:rPr>
        <w:t xml:space="preserve">Sabrina </w:t>
      </w:r>
      <w:proofErr w:type="spellStart"/>
      <w:r w:rsidR="0056423B">
        <w:rPr>
          <w:b/>
          <w:bCs/>
          <w:smallCaps/>
          <w:sz w:val="28"/>
          <w:szCs w:val="28"/>
        </w:rPr>
        <w:t>hom</w:t>
      </w:r>
      <w:proofErr w:type="spellEnd"/>
      <w:r w:rsidR="0072552F">
        <w:rPr>
          <w:b/>
          <w:bCs/>
          <w:smallCaps/>
          <w:sz w:val="28"/>
          <w:szCs w:val="28"/>
        </w:rPr>
        <w:t>, Katie Stumpf, Justin Adeyemi</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72552F">
        <w:rPr>
          <w:b/>
          <w:bCs/>
          <w:smallCaps/>
          <w:sz w:val="28"/>
          <w:szCs w:val="28"/>
          <w:u w:val="single"/>
        </w:rPr>
        <w:t>2020-2021</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r w:rsidR="0056423B" w:rsidRPr="00B11C50">
        <w:rPr>
          <w:b/>
          <w:sz w:val="28"/>
          <w:szCs w:val="28"/>
        </w:rPr>
        <w:t>Present, “</w:t>
      </w:r>
      <w:r>
        <w:rPr>
          <w:b/>
          <w:sz w:val="28"/>
          <w:szCs w:val="28"/>
        </w:rPr>
        <w:t>A” denotes</w:t>
      </w:r>
      <w:r w:rsidRPr="00B11C50">
        <w:rPr>
          <w:b/>
          <w:sz w:val="28"/>
          <w:szCs w:val="28"/>
        </w:rPr>
        <w:t xml:space="preserve"> </w:t>
      </w:r>
      <w:r w:rsidR="0056423B" w:rsidRPr="00B11C50">
        <w:rPr>
          <w:b/>
          <w:sz w:val="28"/>
          <w:szCs w:val="28"/>
        </w:rPr>
        <w:t>Absent, “</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56423B" w:rsidP="00892A7C">
            <w:pPr>
              <w:jc w:val="center"/>
              <w:rPr>
                <w:sz w:val="20"/>
              </w:rPr>
            </w:pPr>
            <w:r>
              <w:rPr>
                <w:sz w:val="20"/>
              </w:rPr>
              <w:t>9/3/21</w:t>
            </w:r>
          </w:p>
        </w:tc>
        <w:tc>
          <w:tcPr>
            <w:tcW w:w="1060" w:type="dxa"/>
            <w:tcBorders>
              <w:bottom w:val="single" w:sz="4" w:space="0" w:color="auto"/>
            </w:tcBorders>
            <w:vAlign w:val="center"/>
          </w:tcPr>
          <w:p w:rsidR="003E4149" w:rsidRPr="0014666D" w:rsidRDefault="00CD3B4B" w:rsidP="00892A7C">
            <w:pPr>
              <w:jc w:val="center"/>
              <w:rPr>
                <w:sz w:val="20"/>
              </w:rPr>
            </w:pPr>
            <w:r>
              <w:rPr>
                <w:sz w:val="20"/>
              </w:rPr>
              <w:t>10/1/21</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D80B2D" w:rsidRPr="0014666D" w:rsidTr="006F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Justin Adeyemi</w:t>
            </w: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r>
              <w:rPr>
                <w:sz w:val="36"/>
                <w:szCs w:val="36"/>
              </w:rPr>
              <w:t>P</w:t>
            </w:r>
          </w:p>
        </w:tc>
        <w:tc>
          <w:tcPr>
            <w:tcW w:w="1060" w:type="dxa"/>
            <w:tcBorders>
              <w:bottom w:val="single" w:sz="4" w:space="0" w:color="auto"/>
            </w:tcBorders>
            <w:shd w:val="clear" w:color="auto" w:fill="FFFFFF"/>
            <w:vAlign w:val="center"/>
          </w:tcPr>
          <w:p w:rsidR="00D80B2D" w:rsidRPr="000507F8" w:rsidRDefault="00CD3B4B" w:rsidP="0056423B">
            <w:pPr>
              <w:rPr>
                <w:sz w:val="36"/>
                <w:szCs w:val="36"/>
              </w:rPr>
            </w:pPr>
            <w:r>
              <w:rPr>
                <w:sz w:val="36"/>
                <w:szCs w:val="36"/>
              </w:rPr>
              <w:t>P</w:t>
            </w:r>
          </w:p>
        </w:tc>
        <w:tc>
          <w:tcPr>
            <w:tcW w:w="1060" w:type="dxa"/>
            <w:tcBorders>
              <w:bottom w:val="single" w:sz="4" w:space="0" w:color="auto"/>
            </w:tcBorders>
            <w:shd w:val="clear" w:color="auto" w:fill="FFFFFF"/>
            <w:vAlign w:val="bottom"/>
          </w:tcPr>
          <w:p w:rsidR="00D80B2D" w:rsidRPr="000507F8" w:rsidRDefault="00D80B2D" w:rsidP="0056423B">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D80B2D" w:rsidRPr="0014666D" w:rsidRDefault="0056423B" w:rsidP="00D80B2D">
            <w:r>
              <w:t xml:space="preserve">Guy </w:t>
            </w:r>
            <w:proofErr w:type="spellStart"/>
            <w:r>
              <w:t>Biyogmam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pPr>
              <w:jc w:val="cente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left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 xml:space="preserve">Robert Blumenthal  </w:t>
            </w:r>
          </w:p>
        </w:tc>
        <w:tc>
          <w:tcPr>
            <w:tcW w:w="1060" w:type="dxa"/>
            <w:tcBorders>
              <w:top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tcBorders>
            <w:shd w:val="clear" w:color="auto" w:fill="FFFFFF"/>
          </w:tcPr>
          <w:p w:rsidR="00D80B2D" w:rsidRDefault="00D80B2D" w:rsidP="0056423B"/>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 xml:space="preserve">Sabrina </w:t>
            </w:r>
            <w:proofErr w:type="spellStart"/>
            <w:r>
              <w:t>Hom</w:t>
            </w:r>
            <w:proofErr w:type="spellEnd"/>
          </w:p>
        </w:tc>
        <w:tc>
          <w:tcPr>
            <w:tcW w:w="1060" w:type="dxa"/>
            <w:tcBorders>
              <w:bottom w:val="single" w:sz="4" w:space="0" w:color="auto"/>
            </w:tcBorders>
            <w:shd w:val="clear" w:color="auto" w:fill="FFFFFF"/>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56423B"/>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Katie Stumpf</w:t>
            </w:r>
          </w:p>
        </w:tc>
        <w:tc>
          <w:tcPr>
            <w:tcW w:w="1060" w:type="dxa"/>
            <w:shd w:val="clear" w:color="auto" w:fill="FFFFFF"/>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r>
              <w:t>Christopher Clark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D80B2D">
            <w:pPr>
              <w:jc w:val="cente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Julian Knox</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A</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Christina Smith</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Jessie Folk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Sheryl Winn</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 xml:space="preserve">Gennady </w:t>
            </w:r>
            <w:proofErr w:type="spellStart"/>
            <w:r>
              <w:t>Rudkevich</w:t>
            </w:r>
            <w:proofErr w:type="spellEnd"/>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D80B2D" w:rsidRPr="0014666D" w:rsidRDefault="0056423B" w:rsidP="00D80B2D">
            <w:pPr>
              <w:rPr>
                <w:sz w:val="20"/>
              </w:rPr>
            </w:pPr>
            <w:r>
              <w:t xml:space="preserve">Nancy </w:t>
            </w:r>
            <w:proofErr w:type="spellStart"/>
            <w:r>
              <w:t>Mizelle</w:t>
            </w:r>
            <w:proofErr w:type="spellEnd"/>
          </w:p>
        </w:tc>
        <w:tc>
          <w:tcPr>
            <w:tcW w:w="1060" w:type="dxa"/>
            <w:tcBorders>
              <w:bottom w:val="double" w:sz="4" w:space="0" w:color="auto"/>
            </w:tcBorders>
            <w:shd w:val="clear" w:color="auto" w:fill="auto"/>
          </w:tcPr>
          <w:p w:rsidR="00D80B2D" w:rsidRDefault="00D80B2D" w:rsidP="00D80B2D">
            <w:r w:rsidRPr="006D78AB">
              <w:rPr>
                <w:sz w:val="36"/>
                <w:szCs w:val="36"/>
              </w:rPr>
              <w:t>P</w:t>
            </w:r>
          </w:p>
        </w:tc>
        <w:tc>
          <w:tcPr>
            <w:tcW w:w="1060" w:type="dxa"/>
            <w:tcBorders>
              <w:bottom w:val="double" w:sz="4" w:space="0" w:color="auto"/>
            </w:tcBorders>
            <w:shd w:val="clear" w:color="auto" w:fill="auto"/>
          </w:tcPr>
          <w:p w:rsidR="00D80B2D" w:rsidRDefault="00CD3B4B" w:rsidP="0056423B">
            <w:r>
              <w:rPr>
                <w:sz w:val="36"/>
                <w:szCs w:val="36"/>
              </w:rPr>
              <w:t>P</w:t>
            </w:r>
          </w:p>
        </w:tc>
        <w:tc>
          <w:tcPr>
            <w:tcW w:w="1060" w:type="dxa"/>
            <w:tcBorders>
              <w:bottom w:val="double" w:sz="4" w:space="0" w:color="auto"/>
            </w:tcBorders>
            <w:shd w:val="clear" w:color="auto" w:fill="auto"/>
          </w:tcPr>
          <w:p w:rsidR="00D80B2D" w:rsidRDefault="00D80B2D" w:rsidP="00D80B2D">
            <w:pPr>
              <w:jc w:val="cente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1" w:type="dxa"/>
            <w:tcBorders>
              <w:bottom w:val="double" w:sz="4" w:space="0" w:color="auto"/>
              <w:right w:val="double" w:sz="4" w:space="0" w:color="auto"/>
            </w:tcBorders>
            <w:shd w:val="clear" w:color="auto" w:fill="auto"/>
            <w:vAlign w:val="bottom"/>
          </w:tcPr>
          <w:p w:rsidR="00D80B2D" w:rsidRPr="0014666D" w:rsidRDefault="00D80B2D" w:rsidP="00D80B2D">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87" w:rsidRDefault="00E01E87">
      <w:r>
        <w:separator/>
      </w:r>
    </w:p>
  </w:endnote>
  <w:endnote w:type="continuationSeparator" w:id="0">
    <w:p w:rsidR="00E01E87" w:rsidRDefault="00E0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87" w:rsidRDefault="00E01E87">
      <w:r>
        <w:separator/>
      </w:r>
    </w:p>
  </w:footnote>
  <w:footnote w:type="continuationSeparator" w:id="0">
    <w:p w:rsidR="00E01E87" w:rsidRDefault="00E0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5288B"/>
    <w:multiLevelType w:val="hybridMultilevel"/>
    <w:tmpl w:val="160A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9C45CB0"/>
    <w:multiLevelType w:val="hybridMultilevel"/>
    <w:tmpl w:val="4E90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9266E0"/>
    <w:multiLevelType w:val="hybridMultilevel"/>
    <w:tmpl w:val="DBC6B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1A74E85"/>
    <w:multiLevelType w:val="hybridMultilevel"/>
    <w:tmpl w:val="F1C0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00E69"/>
    <w:multiLevelType w:val="hybridMultilevel"/>
    <w:tmpl w:val="F60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6F66CD"/>
    <w:multiLevelType w:val="hybridMultilevel"/>
    <w:tmpl w:val="E7FA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C25171"/>
    <w:multiLevelType w:val="hybridMultilevel"/>
    <w:tmpl w:val="20D0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88206D"/>
    <w:multiLevelType w:val="hybridMultilevel"/>
    <w:tmpl w:val="5DA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51D655A2"/>
    <w:multiLevelType w:val="hybridMultilevel"/>
    <w:tmpl w:val="8418EC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8777E"/>
    <w:multiLevelType w:val="hybridMultilevel"/>
    <w:tmpl w:val="7DD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E7F38"/>
    <w:multiLevelType w:val="hybridMultilevel"/>
    <w:tmpl w:val="BC8C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14225"/>
    <w:multiLevelType w:val="hybridMultilevel"/>
    <w:tmpl w:val="6C9E7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5"/>
  </w:num>
  <w:num w:numId="2">
    <w:abstractNumId w:val="12"/>
  </w:num>
  <w:num w:numId="3">
    <w:abstractNumId w:val="5"/>
  </w:num>
  <w:num w:numId="4">
    <w:abstractNumId w:val="16"/>
  </w:num>
  <w:num w:numId="5">
    <w:abstractNumId w:val="25"/>
  </w:num>
  <w:num w:numId="6">
    <w:abstractNumId w:val="4"/>
  </w:num>
  <w:num w:numId="7">
    <w:abstractNumId w:val="18"/>
  </w:num>
  <w:num w:numId="8">
    <w:abstractNumId w:val="7"/>
  </w:num>
  <w:num w:numId="9">
    <w:abstractNumId w:val="24"/>
  </w:num>
  <w:num w:numId="10">
    <w:abstractNumId w:val="2"/>
  </w:num>
  <w:num w:numId="11">
    <w:abstractNumId w:val="26"/>
  </w:num>
  <w:num w:numId="12">
    <w:abstractNumId w:val="9"/>
  </w:num>
  <w:num w:numId="13">
    <w:abstractNumId w:val="8"/>
  </w:num>
  <w:num w:numId="14">
    <w:abstractNumId w:val="0"/>
  </w:num>
  <w:num w:numId="15">
    <w:abstractNumId w:val="23"/>
  </w:num>
  <w:num w:numId="16">
    <w:abstractNumId w:val="19"/>
  </w:num>
  <w:num w:numId="17">
    <w:abstractNumId w:val="11"/>
  </w:num>
  <w:num w:numId="18">
    <w:abstractNumId w:val="10"/>
  </w:num>
  <w:num w:numId="19">
    <w:abstractNumId w:val="20"/>
  </w:num>
  <w:num w:numId="20">
    <w:abstractNumId w:val="22"/>
  </w:num>
  <w:num w:numId="21">
    <w:abstractNumId w:val="17"/>
  </w:num>
  <w:num w:numId="22">
    <w:abstractNumId w:val="6"/>
  </w:num>
  <w:num w:numId="23">
    <w:abstractNumId w:val="21"/>
  </w:num>
  <w:num w:numId="24">
    <w:abstractNumId w:val="1"/>
  </w:num>
  <w:num w:numId="25">
    <w:abstractNumId w:val="3"/>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543F"/>
    <w:rsid w:val="00047C04"/>
    <w:rsid w:val="000507F8"/>
    <w:rsid w:val="00071A3E"/>
    <w:rsid w:val="0007439A"/>
    <w:rsid w:val="0008395E"/>
    <w:rsid w:val="00092D4A"/>
    <w:rsid w:val="00095528"/>
    <w:rsid w:val="000B6B06"/>
    <w:rsid w:val="000C5F67"/>
    <w:rsid w:val="000F3792"/>
    <w:rsid w:val="000F4925"/>
    <w:rsid w:val="0010559F"/>
    <w:rsid w:val="0014666D"/>
    <w:rsid w:val="001534E1"/>
    <w:rsid w:val="0016338C"/>
    <w:rsid w:val="00164A00"/>
    <w:rsid w:val="00171EE3"/>
    <w:rsid w:val="001736BC"/>
    <w:rsid w:val="001800BF"/>
    <w:rsid w:val="00182B66"/>
    <w:rsid w:val="00190F09"/>
    <w:rsid w:val="00192D1B"/>
    <w:rsid w:val="001A2105"/>
    <w:rsid w:val="001C7F61"/>
    <w:rsid w:val="001E511A"/>
    <w:rsid w:val="00233260"/>
    <w:rsid w:val="00266FF2"/>
    <w:rsid w:val="00276814"/>
    <w:rsid w:val="002858C8"/>
    <w:rsid w:val="002C221C"/>
    <w:rsid w:val="002C3502"/>
    <w:rsid w:val="002F2058"/>
    <w:rsid w:val="00332141"/>
    <w:rsid w:val="00335B6A"/>
    <w:rsid w:val="00377D3C"/>
    <w:rsid w:val="003821DA"/>
    <w:rsid w:val="003A1462"/>
    <w:rsid w:val="003A1D31"/>
    <w:rsid w:val="003A62B8"/>
    <w:rsid w:val="003C42CF"/>
    <w:rsid w:val="003E4149"/>
    <w:rsid w:val="003F4AA3"/>
    <w:rsid w:val="00400D60"/>
    <w:rsid w:val="0040653E"/>
    <w:rsid w:val="00415D5B"/>
    <w:rsid w:val="00447A2A"/>
    <w:rsid w:val="00455A30"/>
    <w:rsid w:val="00471B77"/>
    <w:rsid w:val="0047678D"/>
    <w:rsid w:val="004A563E"/>
    <w:rsid w:val="004A6A23"/>
    <w:rsid w:val="004B0E5F"/>
    <w:rsid w:val="004E039B"/>
    <w:rsid w:val="004E1440"/>
    <w:rsid w:val="004E3901"/>
    <w:rsid w:val="004F5424"/>
    <w:rsid w:val="00502190"/>
    <w:rsid w:val="005178A2"/>
    <w:rsid w:val="00536A40"/>
    <w:rsid w:val="0056423B"/>
    <w:rsid w:val="00571EB8"/>
    <w:rsid w:val="00582D48"/>
    <w:rsid w:val="005854D8"/>
    <w:rsid w:val="00587DE3"/>
    <w:rsid w:val="005908DD"/>
    <w:rsid w:val="005A6B62"/>
    <w:rsid w:val="005E05D9"/>
    <w:rsid w:val="005E16FB"/>
    <w:rsid w:val="00602CF5"/>
    <w:rsid w:val="00615E39"/>
    <w:rsid w:val="00646059"/>
    <w:rsid w:val="00650251"/>
    <w:rsid w:val="006563D2"/>
    <w:rsid w:val="006822B6"/>
    <w:rsid w:val="00691580"/>
    <w:rsid w:val="00696F10"/>
    <w:rsid w:val="006E6389"/>
    <w:rsid w:val="006F53EF"/>
    <w:rsid w:val="00715F27"/>
    <w:rsid w:val="0072552F"/>
    <w:rsid w:val="007351B8"/>
    <w:rsid w:val="007365B8"/>
    <w:rsid w:val="00750727"/>
    <w:rsid w:val="007717E5"/>
    <w:rsid w:val="0078228D"/>
    <w:rsid w:val="0079008F"/>
    <w:rsid w:val="00790D29"/>
    <w:rsid w:val="00795292"/>
    <w:rsid w:val="007D2387"/>
    <w:rsid w:val="008063B7"/>
    <w:rsid w:val="00814E62"/>
    <w:rsid w:val="00836B6D"/>
    <w:rsid w:val="0086210A"/>
    <w:rsid w:val="00882493"/>
    <w:rsid w:val="00883914"/>
    <w:rsid w:val="00892A7C"/>
    <w:rsid w:val="008A20A6"/>
    <w:rsid w:val="008B1877"/>
    <w:rsid w:val="008B47DA"/>
    <w:rsid w:val="008B67BB"/>
    <w:rsid w:val="008C26B4"/>
    <w:rsid w:val="008C758F"/>
    <w:rsid w:val="008F022D"/>
    <w:rsid w:val="009337C9"/>
    <w:rsid w:val="0093491D"/>
    <w:rsid w:val="00940D7D"/>
    <w:rsid w:val="00947CF9"/>
    <w:rsid w:val="00967EF8"/>
    <w:rsid w:val="00973FD5"/>
    <w:rsid w:val="009915FE"/>
    <w:rsid w:val="009B0966"/>
    <w:rsid w:val="009B4766"/>
    <w:rsid w:val="009D31CF"/>
    <w:rsid w:val="009E3D43"/>
    <w:rsid w:val="009F6D3A"/>
    <w:rsid w:val="009F7E24"/>
    <w:rsid w:val="00A0233A"/>
    <w:rsid w:val="00A11911"/>
    <w:rsid w:val="00A3183C"/>
    <w:rsid w:val="00A36DC4"/>
    <w:rsid w:val="00A431E1"/>
    <w:rsid w:val="00A459A0"/>
    <w:rsid w:val="00A47EA1"/>
    <w:rsid w:val="00A64755"/>
    <w:rsid w:val="00A86B0D"/>
    <w:rsid w:val="00A93FA1"/>
    <w:rsid w:val="00AC06FB"/>
    <w:rsid w:val="00AE043E"/>
    <w:rsid w:val="00AE3BA8"/>
    <w:rsid w:val="00AE4E64"/>
    <w:rsid w:val="00B074FD"/>
    <w:rsid w:val="00B11C50"/>
    <w:rsid w:val="00B337EF"/>
    <w:rsid w:val="00B53E8C"/>
    <w:rsid w:val="00B552FE"/>
    <w:rsid w:val="00B80200"/>
    <w:rsid w:val="00B8178C"/>
    <w:rsid w:val="00BB0581"/>
    <w:rsid w:val="00BB0A15"/>
    <w:rsid w:val="00BB32F6"/>
    <w:rsid w:val="00BC67AE"/>
    <w:rsid w:val="00BD6A4F"/>
    <w:rsid w:val="00BF7D94"/>
    <w:rsid w:val="00C0541B"/>
    <w:rsid w:val="00C235C8"/>
    <w:rsid w:val="00C36C92"/>
    <w:rsid w:val="00C62FA3"/>
    <w:rsid w:val="00C672CE"/>
    <w:rsid w:val="00C75AF2"/>
    <w:rsid w:val="00C8539E"/>
    <w:rsid w:val="00CB1256"/>
    <w:rsid w:val="00CB2506"/>
    <w:rsid w:val="00CC49A0"/>
    <w:rsid w:val="00CD0BBB"/>
    <w:rsid w:val="00CD3B4B"/>
    <w:rsid w:val="00CF0BE5"/>
    <w:rsid w:val="00CF37F8"/>
    <w:rsid w:val="00D171B9"/>
    <w:rsid w:val="00D20316"/>
    <w:rsid w:val="00D21461"/>
    <w:rsid w:val="00D24173"/>
    <w:rsid w:val="00D305C3"/>
    <w:rsid w:val="00D3100C"/>
    <w:rsid w:val="00D47869"/>
    <w:rsid w:val="00D55D77"/>
    <w:rsid w:val="00D61215"/>
    <w:rsid w:val="00D75D3C"/>
    <w:rsid w:val="00D80B2D"/>
    <w:rsid w:val="00D94713"/>
    <w:rsid w:val="00DA0149"/>
    <w:rsid w:val="00DA144F"/>
    <w:rsid w:val="00DC0B9E"/>
    <w:rsid w:val="00DC73A4"/>
    <w:rsid w:val="00E01E87"/>
    <w:rsid w:val="00E1796A"/>
    <w:rsid w:val="00E34A55"/>
    <w:rsid w:val="00E57EB6"/>
    <w:rsid w:val="00E72153"/>
    <w:rsid w:val="00E72BDD"/>
    <w:rsid w:val="00EB7EF1"/>
    <w:rsid w:val="00EC5DD8"/>
    <w:rsid w:val="00EE074B"/>
    <w:rsid w:val="00EF78EC"/>
    <w:rsid w:val="00F14373"/>
    <w:rsid w:val="00F16B7C"/>
    <w:rsid w:val="00F231ED"/>
    <w:rsid w:val="00F83B82"/>
    <w:rsid w:val="00F92D9B"/>
    <w:rsid w:val="00FA1DE5"/>
    <w:rsid w:val="00FB1171"/>
    <w:rsid w:val="00FB54A6"/>
    <w:rsid w:val="00FB6DF7"/>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B5601"/>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A6B62"/>
    <w:pPr>
      <w:ind w:left="720"/>
      <w:contextualSpacing/>
    </w:pPr>
  </w:style>
  <w:style w:type="character" w:styleId="Hyperlink">
    <w:name w:val="Hyperlink"/>
    <w:basedOn w:val="DefaultParagraphFont"/>
    <w:uiPriority w:val="99"/>
    <w:semiHidden/>
    <w:unhideWhenUsed/>
    <w:rsid w:val="0001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3405">
      <w:bodyDiv w:val="1"/>
      <w:marLeft w:val="0"/>
      <w:marRight w:val="0"/>
      <w:marTop w:val="0"/>
      <w:marBottom w:val="0"/>
      <w:divBdr>
        <w:top w:val="none" w:sz="0" w:space="0" w:color="auto"/>
        <w:left w:val="none" w:sz="0" w:space="0" w:color="auto"/>
        <w:bottom w:val="none" w:sz="0" w:space="0" w:color="auto"/>
        <w:right w:val="none" w:sz="0" w:space="0" w:color="auto"/>
      </w:divBdr>
    </w:div>
    <w:div w:id="19379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6D25-9D94-EC40-AC19-A56A5FDB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Justin Adeyemi</cp:lastModifiedBy>
  <cp:revision>2</cp:revision>
  <cp:lastPrinted>2010-01-12T23:20:00Z</cp:lastPrinted>
  <dcterms:created xsi:type="dcterms:W3CDTF">2022-02-12T04:45:00Z</dcterms:created>
  <dcterms:modified xsi:type="dcterms:W3CDTF">2022-02-12T04:45:00Z</dcterms:modified>
</cp:coreProperties>
</file>