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B8E7" w14:textId="646BEC52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BA2BDB">
        <w:rPr>
          <w:b/>
          <w:bCs/>
          <w:smallCaps/>
          <w:sz w:val="28"/>
          <w:szCs w:val="28"/>
        </w:rPr>
        <w:t xml:space="preserve"> DEIPC</w:t>
      </w:r>
    </w:p>
    <w:p w14:paraId="7DB54FAE" w14:textId="3F04DD2E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5E2972">
        <w:rPr>
          <w:b/>
          <w:bCs/>
          <w:smallCaps/>
          <w:sz w:val="28"/>
          <w:szCs w:val="28"/>
        </w:rPr>
        <w:t>April 4</w:t>
      </w:r>
      <w:r w:rsidR="00BA2BDB">
        <w:rPr>
          <w:b/>
          <w:bCs/>
          <w:smallCaps/>
          <w:sz w:val="28"/>
          <w:szCs w:val="28"/>
        </w:rPr>
        <w:t>, 202</w:t>
      </w:r>
      <w:r w:rsidR="00EC42FF">
        <w:rPr>
          <w:b/>
          <w:bCs/>
          <w:smallCaps/>
          <w:sz w:val="28"/>
          <w:szCs w:val="28"/>
        </w:rPr>
        <w:t>3</w:t>
      </w:r>
      <w:r w:rsidR="00BA2BDB">
        <w:rPr>
          <w:b/>
          <w:bCs/>
          <w:smallCaps/>
          <w:sz w:val="28"/>
          <w:szCs w:val="28"/>
        </w:rPr>
        <w:t xml:space="preserve"> 2:00 pm</w:t>
      </w:r>
    </w:p>
    <w:p w14:paraId="2FBEB747" w14:textId="6612A10A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F629F8">
        <w:rPr>
          <w:b/>
          <w:bCs/>
          <w:smallCaps/>
          <w:sz w:val="28"/>
          <w:szCs w:val="28"/>
        </w:rPr>
        <w:t>Parks hall 108</w:t>
      </w:r>
      <w:r w:rsidR="00F629F8" w:rsidRPr="00374E31">
        <w:rPr>
          <w:b/>
          <w:bCs/>
          <w:smallCaps/>
          <w:sz w:val="28"/>
          <w:szCs w:val="28"/>
        </w:rPr>
        <w:t>C</w:t>
      </w:r>
    </w:p>
    <w:p w14:paraId="4289FC61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42A3EA0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7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  <w:gridCol w:w="3336"/>
      </w:tblGrid>
      <w:tr w:rsidR="00973FD5" w14:paraId="56AB8968" w14:textId="77777777" w:rsidTr="00A0151D">
        <w:trPr>
          <w:gridAfter w:val="1"/>
          <w:wAfter w:w="3336" w:type="dxa"/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570C9B" w14:textId="77777777" w:rsidR="00973FD5" w:rsidRDefault="00973FD5">
            <w:pPr>
              <w:rPr>
                <w:sz w:val="20"/>
              </w:rPr>
            </w:pPr>
          </w:p>
          <w:p w14:paraId="178B50E8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B9060E" w14:paraId="5280DB8C" w14:textId="77777777" w:rsidTr="00E04DE7">
        <w:trPr>
          <w:gridAfter w:val="1"/>
          <w:wAfter w:w="3336" w:type="dxa"/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DC32C4E" w14:textId="027B5C8F" w:rsidR="00B9060E" w:rsidRPr="005E2972" w:rsidRDefault="00D26873" w:rsidP="00B9060E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bottom"/>
          </w:tcPr>
          <w:p w14:paraId="138777CB" w14:textId="4E40DA76" w:rsidR="00B9060E" w:rsidRPr="000F4925" w:rsidRDefault="008F36BD" w:rsidP="00B9060E">
            <w:r>
              <w:t>Emmanuel Beasley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F0B56D9" w14:textId="2576C694" w:rsidR="00B9060E" w:rsidRPr="00D26873" w:rsidRDefault="00D26873" w:rsidP="00B9060E">
            <w:pPr>
              <w:rPr>
                <w:sz w:val="36"/>
                <w:szCs w:val="36"/>
              </w:rPr>
            </w:pPr>
            <w:r w:rsidRPr="00D26873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bottom"/>
          </w:tcPr>
          <w:p w14:paraId="010FB434" w14:textId="58ADA3E5" w:rsidR="00B9060E" w:rsidRPr="000F4925" w:rsidRDefault="008F36BD" w:rsidP="00B9060E">
            <w:proofErr w:type="spellStart"/>
            <w:r w:rsidRPr="00B073DA">
              <w:t>Nadirah</w:t>
            </w:r>
            <w:proofErr w:type="spellEnd"/>
            <w:r w:rsidRPr="00B073DA">
              <w:t xml:space="preserve"> Mayweather</w:t>
            </w:r>
          </w:p>
        </w:tc>
      </w:tr>
      <w:tr w:rsidR="008F36BD" w14:paraId="5B10B4A4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34736D97" w14:textId="2103516C" w:rsidR="008F36BD" w:rsidRPr="005E2972" w:rsidRDefault="008F36BD" w:rsidP="008F36BD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4B401618" w14:textId="17577195" w:rsidR="008F36BD" w:rsidRPr="000F4925" w:rsidRDefault="008F36BD" w:rsidP="008F36BD">
            <w:r w:rsidRPr="00B073DA">
              <w:t>Linda Bradley</w:t>
            </w:r>
          </w:p>
        </w:tc>
        <w:tc>
          <w:tcPr>
            <w:tcW w:w="540" w:type="dxa"/>
            <w:vAlign w:val="center"/>
          </w:tcPr>
          <w:p w14:paraId="749C6132" w14:textId="6AB36643" w:rsidR="008F36BD" w:rsidRPr="00D26873" w:rsidRDefault="004E5564" w:rsidP="008F36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bottom"/>
          </w:tcPr>
          <w:p w14:paraId="2E49AA22" w14:textId="1EC08409" w:rsidR="008F36BD" w:rsidRPr="000F4925" w:rsidRDefault="008F36BD" w:rsidP="008F36BD">
            <w:proofErr w:type="spellStart"/>
            <w:r w:rsidRPr="00B073DA">
              <w:t>Desaree</w:t>
            </w:r>
            <w:proofErr w:type="spellEnd"/>
            <w:r w:rsidRPr="00B073DA">
              <w:t xml:space="preserve"> </w:t>
            </w:r>
            <w:proofErr w:type="spellStart"/>
            <w:r w:rsidRPr="00B073DA">
              <w:t>Murden</w:t>
            </w:r>
            <w:proofErr w:type="spellEnd"/>
            <w:r w:rsidRPr="00B073DA">
              <w:t xml:space="preserve"> </w:t>
            </w:r>
          </w:p>
        </w:tc>
      </w:tr>
      <w:tr w:rsidR="00852DC1" w14:paraId="0CDA53CF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2AEECCB3" w14:textId="10AD1056" w:rsidR="00852DC1" w:rsidRPr="005E2972" w:rsidRDefault="00852DC1" w:rsidP="00852DC1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262FAFB1" w14:textId="5A58775A" w:rsidR="00852DC1" w:rsidRPr="000F4925" w:rsidRDefault="00852DC1" w:rsidP="00852DC1">
            <w:r>
              <w:t>Kell Carpenter</w:t>
            </w:r>
          </w:p>
        </w:tc>
        <w:tc>
          <w:tcPr>
            <w:tcW w:w="540" w:type="dxa"/>
            <w:vAlign w:val="center"/>
          </w:tcPr>
          <w:p w14:paraId="0E73E9C7" w14:textId="68E4883B" w:rsidR="00852DC1" w:rsidRPr="005E2972" w:rsidRDefault="00852DC1" w:rsidP="00852DC1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bottom"/>
          </w:tcPr>
          <w:p w14:paraId="0FDC2DEB" w14:textId="224B2FC1" w:rsidR="00852DC1" w:rsidRPr="000F4925" w:rsidRDefault="00852DC1" w:rsidP="00852DC1">
            <w:r w:rsidRPr="00B073DA">
              <w:t>Liz Speelman</w:t>
            </w:r>
          </w:p>
        </w:tc>
      </w:tr>
      <w:tr w:rsidR="00852DC1" w14:paraId="00D3CBFA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2ECDF1F5" w14:textId="366F4F17" w:rsidR="00852DC1" w:rsidRPr="005E2972" w:rsidRDefault="00D26873" w:rsidP="00852DC1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2DC821F7" w14:textId="656ADF11" w:rsidR="00852DC1" w:rsidRPr="000F4925" w:rsidRDefault="00852DC1" w:rsidP="00852DC1">
            <w:r w:rsidRPr="00B073DA">
              <w:t>Mikkel Christensen</w:t>
            </w:r>
          </w:p>
        </w:tc>
        <w:tc>
          <w:tcPr>
            <w:tcW w:w="540" w:type="dxa"/>
            <w:vAlign w:val="center"/>
          </w:tcPr>
          <w:p w14:paraId="71CBD206" w14:textId="3973BD4E" w:rsidR="00852DC1" w:rsidRPr="005E2972" w:rsidRDefault="00852DC1" w:rsidP="00852DC1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bottom"/>
          </w:tcPr>
          <w:p w14:paraId="33453375" w14:textId="28322A09" w:rsidR="00852DC1" w:rsidRPr="000F4925" w:rsidRDefault="00852DC1" w:rsidP="00852DC1">
            <w:r w:rsidRPr="00B073DA">
              <w:t>Sandra Trujillo</w:t>
            </w:r>
          </w:p>
        </w:tc>
      </w:tr>
      <w:tr w:rsidR="00852DC1" w14:paraId="3E36716C" w14:textId="77777777" w:rsidTr="00E04DE7">
        <w:trPr>
          <w:gridAfter w:val="1"/>
          <w:wAfter w:w="3336" w:type="dxa"/>
          <w:trHeight w:val="161"/>
        </w:trPr>
        <w:tc>
          <w:tcPr>
            <w:tcW w:w="720" w:type="dxa"/>
            <w:vAlign w:val="center"/>
          </w:tcPr>
          <w:p w14:paraId="5844D956" w14:textId="7B215AD2" w:rsidR="00852DC1" w:rsidRPr="005E2972" w:rsidRDefault="00D26873" w:rsidP="00852DC1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bottom"/>
          </w:tcPr>
          <w:p w14:paraId="645295D4" w14:textId="264EF6D6" w:rsidR="00852DC1" w:rsidRPr="000F4925" w:rsidRDefault="00852DC1" w:rsidP="00852DC1">
            <w:r w:rsidRPr="00B073DA">
              <w:t>Javier Francisco</w:t>
            </w:r>
          </w:p>
        </w:tc>
        <w:tc>
          <w:tcPr>
            <w:tcW w:w="540" w:type="dxa"/>
            <w:vAlign w:val="center"/>
          </w:tcPr>
          <w:p w14:paraId="4F4AC64C" w14:textId="342013F2" w:rsidR="00852DC1" w:rsidRPr="005E2972" w:rsidRDefault="00D26873" w:rsidP="00852DC1">
            <w:pPr>
              <w:rPr>
                <w:sz w:val="36"/>
                <w:szCs w:val="36"/>
                <w:highlight w:val="yellow"/>
              </w:rPr>
            </w:pPr>
            <w:r w:rsidRPr="00D26873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bottom"/>
          </w:tcPr>
          <w:p w14:paraId="02A63B1D" w14:textId="770B7D8B" w:rsidR="00852DC1" w:rsidRPr="000F4925" w:rsidRDefault="00852DC1" w:rsidP="00852DC1">
            <w:r>
              <w:t>James “</w:t>
            </w:r>
            <w:r w:rsidRPr="00B073DA">
              <w:t>Tr</w:t>
            </w:r>
            <w:r>
              <w:t>ae”</w:t>
            </w:r>
            <w:r w:rsidRPr="00B073DA">
              <w:t xml:space="preserve"> Welborn</w:t>
            </w:r>
            <w:r>
              <w:t xml:space="preserve"> </w:t>
            </w:r>
          </w:p>
        </w:tc>
      </w:tr>
      <w:tr w:rsidR="00852DC1" w14:paraId="188EC503" w14:textId="77777777" w:rsidTr="00485E93">
        <w:trPr>
          <w:gridAfter w:val="1"/>
          <w:wAfter w:w="3336" w:type="dxa"/>
          <w:trHeight w:val="278"/>
        </w:trPr>
        <w:tc>
          <w:tcPr>
            <w:tcW w:w="720" w:type="dxa"/>
            <w:vAlign w:val="center"/>
          </w:tcPr>
          <w:p w14:paraId="49AA0451" w14:textId="1D381C63" w:rsidR="00852DC1" w:rsidRPr="00D26873" w:rsidRDefault="00D26873" w:rsidP="00852DC1">
            <w:pPr>
              <w:rPr>
                <w:sz w:val="36"/>
                <w:szCs w:val="36"/>
              </w:rPr>
            </w:pPr>
            <w:r w:rsidRPr="00D26873"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bottom"/>
          </w:tcPr>
          <w:p w14:paraId="1A747E3B" w14:textId="0B813282" w:rsidR="00852DC1" w:rsidRPr="000F4925" w:rsidRDefault="00852DC1" w:rsidP="00852DC1">
            <w:r w:rsidRPr="00B073DA">
              <w:t>Jennifer Graham</w:t>
            </w:r>
          </w:p>
        </w:tc>
        <w:tc>
          <w:tcPr>
            <w:tcW w:w="540" w:type="dxa"/>
            <w:vAlign w:val="center"/>
          </w:tcPr>
          <w:p w14:paraId="021B5901" w14:textId="55233665" w:rsidR="00852DC1" w:rsidRPr="00D40DA4" w:rsidRDefault="005E2972" w:rsidP="00852DC1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bottom"/>
          </w:tcPr>
          <w:p w14:paraId="6E323E59" w14:textId="2F608E92" w:rsidR="00852DC1" w:rsidRPr="000F4925" w:rsidRDefault="00852DC1" w:rsidP="00852DC1">
            <w:r w:rsidRPr="00B073DA">
              <w:t>Jen Yearwood</w:t>
            </w:r>
          </w:p>
        </w:tc>
      </w:tr>
      <w:tr w:rsidR="00852DC1" w14:paraId="5724F17F" w14:textId="77777777" w:rsidTr="00D105E0">
        <w:trPr>
          <w:gridAfter w:val="1"/>
          <w:wAfter w:w="3336" w:type="dxa"/>
          <w:trHeight w:val="233"/>
        </w:trPr>
        <w:tc>
          <w:tcPr>
            <w:tcW w:w="720" w:type="dxa"/>
            <w:vAlign w:val="center"/>
          </w:tcPr>
          <w:p w14:paraId="3828C50E" w14:textId="1C526755" w:rsidR="00852DC1" w:rsidRPr="00D26873" w:rsidRDefault="00D26873" w:rsidP="00852DC1">
            <w:pPr>
              <w:rPr>
                <w:sz w:val="36"/>
                <w:szCs w:val="36"/>
              </w:rPr>
            </w:pPr>
            <w:r w:rsidRPr="00D26873"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bottom"/>
          </w:tcPr>
          <w:p w14:paraId="0F1C7013" w14:textId="74D5E542" w:rsidR="00852DC1" w:rsidRPr="000F4925" w:rsidRDefault="00852DC1" w:rsidP="00852DC1">
            <w:proofErr w:type="spellStart"/>
            <w:r w:rsidRPr="00B073DA">
              <w:t>Leng</w:t>
            </w:r>
            <w:proofErr w:type="spellEnd"/>
            <w:r w:rsidRPr="00B073DA">
              <w:t xml:space="preserve"> Ling</w:t>
            </w:r>
          </w:p>
        </w:tc>
        <w:tc>
          <w:tcPr>
            <w:tcW w:w="540" w:type="dxa"/>
            <w:vAlign w:val="center"/>
          </w:tcPr>
          <w:p w14:paraId="51042F0A" w14:textId="6211BBBD" w:rsidR="00852DC1" w:rsidRPr="000507F8" w:rsidRDefault="00852DC1" w:rsidP="00852DC1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bottom"/>
          </w:tcPr>
          <w:p w14:paraId="288D7DEF" w14:textId="48AAF8A5" w:rsidR="00852DC1" w:rsidRPr="000F4925" w:rsidRDefault="00852DC1" w:rsidP="00852DC1"/>
        </w:tc>
      </w:tr>
      <w:tr w:rsidR="00852DC1" w14:paraId="31DEE136" w14:textId="621C9FCC" w:rsidTr="00A0151D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F516D67" w14:textId="77777777" w:rsidR="00852DC1" w:rsidRPr="00750727" w:rsidRDefault="00852DC1" w:rsidP="00852DC1">
            <w:pPr>
              <w:pStyle w:val="Heading1"/>
              <w:rPr>
                <w:smallCaps/>
              </w:rPr>
            </w:pPr>
            <w:r w:rsidRPr="00374E31">
              <w:rPr>
                <w:smallCaps/>
                <w:sz w:val="28"/>
                <w:szCs w:val="28"/>
              </w:rPr>
              <w:t>Guests</w:t>
            </w:r>
          </w:p>
        </w:tc>
        <w:tc>
          <w:tcPr>
            <w:tcW w:w="3336" w:type="dxa"/>
            <w:vAlign w:val="bottom"/>
          </w:tcPr>
          <w:p w14:paraId="7F2B4B0B" w14:textId="08FE8FAE" w:rsidR="00852DC1" w:rsidRDefault="00852DC1" w:rsidP="00852DC1"/>
        </w:tc>
      </w:tr>
      <w:tr w:rsidR="00852DC1" w14:paraId="4C203B6A" w14:textId="77777777" w:rsidTr="00A0151D">
        <w:trPr>
          <w:gridAfter w:val="1"/>
          <w:wAfter w:w="3336" w:type="dxa"/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E729175" w14:textId="77777777" w:rsidR="00852DC1" w:rsidRDefault="00852DC1" w:rsidP="00852DC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bottom"/>
          </w:tcPr>
          <w:p w14:paraId="1C43223A" w14:textId="363F89F3" w:rsidR="00852DC1" w:rsidRPr="00D26873" w:rsidRDefault="00D26873" w:rsidP="00852DC1">
            <w:pPr>
              <w:rPr>
                <w:iCs/>
                <w:sz w:val="20"/>
                <w:szCs w:val="20"/>
                <w:highlight w:val="yellow"/>
              </w:rPr>
            </w:pPr>
            <w:r w:rsidRPr="00D26873">
              <w:rPr>
                <w:iCs/>
                <w:sz w:val="20"/>
                <w:szCs w:val="20"/>
              </w:rPr>
              <w:t>Jared Bryant – representing SGA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5684D40D" w14:textId="77777777" w:rsidR="00852DC1" w:rsidRDefault="00852DC1" w:rsidP="00852DC1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0C7CD6A" w14:textId="77777777" w:rsidR="00852DC1" w:rsidRDefault="00852DC1" w:rsidP="00852DC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852DC1" w14:paraId="4233DFD2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0B943E88" w14:textId="428355C4" w:rsidR="00852DC1" w:rsidRDefault="00852DC1" w:rsidP="00852DC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512FA5E5" w14:textId="116A9FDB" w:rsidR="00852DC1" w:rsidRDefault="00852DC1" w:rsidP="00852DC1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BFC2EC4" w14:textId="77777777" w:rsidR="00852DC1" w:rsidRDefault="00852DC1" w:rsidP="00852DC1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49AD040" w14:textId="77777777" w:rsidR="00852DC1" w:rsidRDefault="00852DC1" w:rsidP="00852DC1">
            <w:pPr>
              <w:rPr>
                <w:sz w:val="20"/>
              </w:rPr>
            </w:pPr>
          </w:p>
        </w:tc>
      </w:tr>
      <w:tr w:rsidR="00852DC1" w14:paraId="693D2BF2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6BC55FEA" w14:textId="77777777" w:rsidR="00852DC1" w:rsidRDefault="00852DC1" w:rsidP="00852DC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0DFD8ED2" w14:textId="767F3484" w:rsidR="00852DC1" w:rsidRPr="00B073DA" w:rsidRDefault="00852DC1" w:rsidP="00852DC1"/>
        </w:tc>
        <w:tc>
          <w:tcPr>
            <w:tcW w:w="540" w:type="dxa"/>
          </w:tcPr>
          <w:p w14:paraId="535CB6AD" w14:textId="77777777" w:rsidR="00852DC1" w:rsidRDefault="00852DC1" w:rsidP="00852DC1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6D8E104" w14:textId="77777777" w:rsidR="00852DC1" w:rsidRDefault="00852DC1" w:rsidP="00852DC1">
            <w:pPr>
              <w:rPr>
                <w:sz w:val="20"/>
              </w:rPr>
            </w:pPr>
          </w:p>
        </w:tc>
      </w:tr>
      <w:tr w:rsidR="00852DC1" w14:paraId="4E88CD2A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259976D1" w14:textId="77777777" w:rsidR="00852DC1" w:rsidRDefault="00852DC1" w:rsidP="00852DC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0B6FF264" w14:textId="090E9B3A" w:rsidR="00852DC1" w:rsidRPr="00B073DA" w:rsidRDefault="00852DC1" w:rsidP="00852DC1"/>
        </w:tc>
        <w:tc>
          <w:tcPr>
            <w:tcW w:w="540" w:type="dxa"/>
          </w:tcPr>
          <w:p w14:paraId="60B29E39" w14:textId="77777777" w:rsidR="00852DC1" w:rsidRDefault="00852DC1" w:rsidP="00852DC1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F6CDDE1" w14:textId="77777777" w:rsidR="00852DC1" w:rsidRDefault="00852DC1" w:rsidP="00852DC1">
            <w:pPr>
              <w:rPr>
                <w:sz w:val="20"/>
              </w:rPr>
            </w:pPr>
          </w:p>
        </w:tc>
      </w:tr>
      <w:tr w:rsidR="00852DC1" w14:paraId="299DF52E" w14:textId="77777777" w:rsidTr="00A0151D">
        <w:trPr>
          <w:gridAfter w:val="1"/>
          <w:wAfter w:w="3336" w:type="dxa"/>
          <w:trHeight w:val="90"/>
        </w:trPr>
        <w:tc>
          <w:tcPr>
            <w:tcW w:w="720" w:type="dxa"/>
          </w:tcPr>
          <w:p w14:paraId="7EC2E574" w14:textId="77777777" w:rsidR="00852DC1" w:rsidRDefault="00852DC1" w:rsidP="00852DC1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vAlign w:val="bottom"/>
          </w:tcPr>
          <w:p w14:paraId="15E98D0D" w14:textId="1065A982" w:rsidR="00852DC1" w:rsidRPr="00B073DA" w:rsidRDefault="00852DC1" w:rsidP="00852DC1"/>
        </w:tc>
        <w:tc>
          <w:tcPr>
            <w:tcW w:w="540" w:type="dxa"/>
          </w:tcPr>
          <w:p w14:paraId="3BD4F394" w14:textId="77777777" w:rsidR="00852DC1" w:rsidRDefault="00852DC1" w:rsidP="00852DC1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73915605" w14:textId="77777777" w:rsidR="00852DC1" w:rsidRDefault="00852DC1" w:rsidP="00852DC1">
            <w:pPr>
              <w:rPr>
                <w:sz w:val="20"/>
              </w:rPr>
            </w:pPr>
          </w:p>
        </w:tc>
      </w:tr>
    </w:tbl>
    <w:p w14:paraId="5B1E5A72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3718216F" w14:textId="77777777">
        <w:tc>
          <w:tcPr>
            <w:tcW w:w="3132" w:type="dxa"/>
          </w:tcPr>
          <w:p w14:paraId="3680BB7B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03A51F06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70A3EBA3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B93D0D6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50BF8F10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FE0332D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6460D01C" w14:textId="77777777">
        <w:trPr>
          <w:trHeight w:val="710"/>
        </w:trPr>
        <w:tc>
          <w:tcPr>
            <w:tcW w:w="3132" w:type="dxa"/>
          </w:tcPr>
          <w:p w14:paraId="33C7823B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07DBE249" w14:textId="77777777" w:rsidR="00973FD5" w:rsidRDefault="00973FD5">
            <w:pPr>
              <w:rPr>
                <w:sz w:val="20"/>
              </w:rPr>
            </w:pPr>
          </w:p>
          <w:p w14:paraId="1984BDA0" w14:textId="5962F911" w:rsidR="005E16FB" w:rsidRDefault="001E72E5">
            <w:pPr>
              <w:rPr>
                <w:sz w:val="20"/>
              </w:rPr>
            </w:pPr>
            <w:r>
              <w:rPr>
                <w:sz w:val="20"/>
              </w:rPr>
              <w:t>Welcome</w:t>
            </w:r>
          </w:p>
        </w:tc>
        <w:tc>
          <w:tcPr>
            <w:tcW w:w="4608" w:type="dxa"/>
          </w:tcPr>
          <w:p w14:paraId="146B51F5" w14:textId="39A4C911" w:rsidR="00973FD5" w:rsidRPr="00852DC1" w:rsidRDefault="00EC42FF">
            <w:pPr>
              <w:rPr>
                <w:sz w:val="20"/>
              </w:rPr>
            </w:pPr>
            <w:r w:rsidRPr="00852DC1">
              <w:rPr>
                <w:sz w:val="20"/>
              </w:rPr>
              <w:t xml:space="preserve">Linda called the meeting to order. </w:t>
            </w:r>
            <w:r w:rsidR="00D26873">
              <w:rPr>
                <w:sz w:val="20"/>
              </w:rPr>
              <w:t xml:space="preserve">The focus for the meeting is to wrap up the semester </w:t>
            </w:r>
          </w:p>
        </w:tc>
        <w:tc>
          <w:tcPr>
            <w:tcW w:w="3484" w:type="dxa"/>
          </w:tcPr>
          <w:p w14:paraId="7433EBA2" w14:textId="77777777" w:rsidR="00973FD5" w:rsidRPr="00852DC1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6E39892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7DB441D" w14:textId="77777777">
        <w:trPr>
          <w:trHeight w:val="593"/>
        </w:trPr>
        <w:tc>
          <w:tcPr>
            <w:tcW w:w="3132" w:type="dxa"/>
          </w:tcPr>
          <w:p w14:paraId="711CAF6A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4826F43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4AF363FC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64FA41E" w14:textId="77777777" w:rsidR="005E16FB" w:rsidRPr="00852DC1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858107A" w14:textId="5EB02E33" w:rsidR="005E16FB" w:rsidRPr="00852DC1" w:rsidRDefault="00460EB7">
            <w:pPr>
              <w:rPr>
                <w:sz w:val="20"/>
              </w:rPr>
            </w:pPr>
            <w:r w:rsidRPr="00852DC1">
              <w:rPr>
                <w:sz w:val="20"/>
              </w:rPr>
              <w:t>Approved</w:t>
            </w:r>
            <w:r w:rsidR="00171693" w:rsidRPr="00852DC1">
              <w:rPr>
                <w:sz w:val="20"/>
              </w:rPr>
              <w:t xml:space="preserve"> agenda</w:t>
            </w:r>
            <w:r w:rsidR="00D26873">
              <w:rPr>
                <w:sz w:val="20"/>
              </w:rPr>
              <w:t>.</w:t>
            </w:r>
          </w:p>
        </w:tc>
        <w:tc>
          <w:tcPr>
            <w:tcW w:w="2816" w:type="dxa"/>
          </w:tcPr>
          <w:p w14:paraId="157D02A5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0E367070" w14:textId="77777777">
        <w:trPr>
          <w:trHeight w:val="593"/>
        </w:trPr>
        <w:tc>
          <w:tcPr>
            <w:tcW w:w="3132" w:type="dxa"/>
          </w:tcPr>
          <w:p w14:paraId="31D0F403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382DEB16" w14:textId="512A11BF" w:rsidR="00973FD5" w:rsidRPr="00852DC1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4A07638" w14:textId="3BD2B51D" w:rsidR="004E039B" w:rsidRPr="00852DC1" w:rsidRDefault="005B75FC">
            <w:pPr>
              <w:rPr>
                <w:sz w:val="20"/>
              </w:rPr>
            </w:pPr>
            <w:r w:rsidRPr="00D26873">
              <w:rPr>
                <w:sz w:val="20"/>
              </w:rPr>
              <w:t xml:space="preserve">Approved minutes from </w:t>
            </w:r>
            <w:r w:rsidR="005E2972" w:rsidRPr="00D26873">
              <w:rPr>
                <w:sz w:val="20"/>
              </w:rPr>
              <w:t>3</w:t>
            </w:r>
            <w:r w:rsidR="00D40DA4" w:rsidRPr="00D26873">
              <w:rPr>
                <w:sz w:val="20"/>
              </w:rPr>
              <w:t>/</w:t>
            </w:r>
            <w:r w:rsidR="00F629F8" w:rsidRPr="00D26873">
              <w:rPr>
                <w:sz w:val="20"/>
              </w:rPr>
              <w:t>3</w:t>
            </w:r>
            <w:r w:rsidRPr="00D26873">
              <w:rPr>
                <w:sz w:val="20"/>
              </w:rPr>
              <w:t>/2</w:t>
            </w:r>
            <w:r w:rsidR="00B9060E" w:rsidRPr="00D26873">
              <w:rPr>
                <w:sz w:val="20"/>
              </w:rPr>
              <w:t>3</w:t>
            </w:r>
          </w:p>
        </w:tc>
        <w:tc>
          <w:tcPr>
            <w:tcW w:w="2816" w:type="dxa"/>
          </w:tcPr>
          <w:p w14:paraId="2AE42A45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40D7E7FA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9842438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3D6E66A4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4F646371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947B2ED" w14:textId="310DDEA2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EA815E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15BFBC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722B76D0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5EB2901" w14:textId="38505913" w:rsidR="003F4AA3" w:rsidRPr="00460EB7" w:rsidRDefault="00D26873" w:rsidP="00460EB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Syllabus statement</w:t>
            </w:r>
            <w:r w:rsidR="006F62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1990DFBC" w14:textId="679BCD9A" w:rsidR="00D26873" w:rsidRPr="00655C9D" w:rsidRDefault="00D26873" w:rsidP="009B096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motion was presented to the full Senate on 3/24/23 and was passed with two amendments – classroom was changed to learning environment and the statement will be considered a recommended syllabus statement rather than a required syllabus statement.</w:t>
            </w:r>
          </w:p>
        </w:tc>
        <w:tc>
          <w:tcPr>
            <w:tcW w:w="3484" w:type="dxa"/>
          </w:tcPr>
          <w:p w14:paraId="65E3F700" w14:textId="01E561A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7587B4AE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4A6A23" w:rsidRPr="008B1877" w14:paraId="5A71E1D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8AEAA4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B584AC7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45398CC9" w14:textId="77777777" w:rsidR="005E16FB" w:rsidRPr="005E16FB" w:rsidRDefault="005E16FB" w:rsidP="005E16FB"/>
        </w:tc>
        <w:tc>
          <w:tcPr>
            <w:tcW w:w="4608" w:type="dxa"/>
          </w:tcPr>
          <w:p w14:paraId="4BDAC25A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25ECD8A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9FFEE9E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EC42FF" w:rsidRPr="008B1877" w14:paraId="612A8E3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958BF3F" w14:textId="2F1A3B98" w:rsidR="00EC42FF" w:rsidRDefault="00D26873" w:rsidP="002827F2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Ideas for DEIPC for next year</w:t>
            </w:r>
          </w:p>
        </w:tc>
        <w:tc>
          <w:tcPr>
            <w:tcW w:w="4608" w:type="dxa"/>
          </w:tcPr>
          <w:p w14:paraId="7A295B5B" w14:textId="659FF1D4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Policy to hire – create a policy that creates an equivalency for degrees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in different professions and from different countries. 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xplore job descriptions to ensure that requirements are able to be understood for international candidates, where recruitment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may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take place to diversify our candidate pools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xpand recruitment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beyond “typical” locations.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ake a look at university hiring policies related to diversity. </w:t>
            </w:r>
          </w:p>
          <w:p w14:paraId="0EC56F5C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1DD1AF59" w14:textId="337765A1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Graduate student – there is a large disconnect for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graduate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students to the institution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– specifically in the area of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campus life. Transition between undergrad and graduate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is a challenge – not being engaged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Ideas - l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unchtime research talks,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professional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development arm of GC Journeys for graduate students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Grad student organization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GAView</w:t>
            </w:r>
            <w:proofErr w:type="spellEnd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for graduate student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s, mentorship, grad committee/council – how does this fit within policy? As we promote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Double Bobcats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it will be important to increase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engagement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/creating community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for grad students.  </w:t>
            </w:r>
          </w:p>
          <w:p w14:paraId="0D3952BC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04C01E3B" w14:textId="74BF862E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Retention numbers – Chris </w:t>
            </w:r>
            <w:proofErr w:type="spellStart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Ferland</w:t>
            </w:r>
            <w:proofErr w:type="spellEnd"/>
          </w:p>
          <w:p w14:paraId="6C5F917B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722C3A6B" w14:textId="5D398AA6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Accessibility issues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related to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infrastructure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ie</w:t>
            </w:r>
            <w:proofErr w:type="spellEnd"/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 black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painted railing</w:t>
            </w:r>
          </w:p>
          <w:p w14:paraId="073DD847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69F55690" w14:textId="53EBD36D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Syllabus statements – Jim Berger had some suggestions</w:t>
            </w:r>
          </w:p>
          <w:p w14:paraId="34B882D6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3E658B5D" w14:textId="4D8F9A64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Pregnant and Parenting Students – 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new information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coming down from Title IX</w:t>
            </w:r>
          </w:p>
          <w:p w14:paraId="704DECA6" w14:textId="3193F0CB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SAFE Project – expand Ally mentorship – implementation of the program</w:t>
            </w:r>
          </w:p>
          <w:p w14:paraId="3E1E4EED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6910DFF5" w14:textId="1922D55B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Mentorship professionalism based on attire – gender representation. Freedom of Expression policy – body shaming, non-gendered language related to attire</w:t>
            </w:r>
            <w:r w:rsidR="00F720F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C36EE38" w14:textId="77777777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1CADB2E6" w14:textId="7CAEE1BB" w:rsidR="00D26873" w:rsidRDefault="00D2687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Naming, Banner does not allow for non-binary, next year the common app will include option for non-binary, infrastructure, </w:t>
            </w:r>
          </w:p>
        </w:tc>
        <w:tc>
          <w:tcPr>
            <w:tcW w:w="3484" w:type="dxa"/>
          </w:tcPr>
          <w:p w14:paraId="4EB4E151" w14:textId="51F09460" w:rsidR="00EC42FF" w:rsidRPr="008B1877" w:rsidRDefault="00D26873" w:rsidP="008B18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Liz – will send link for </w:t>
            </w:r>
            <w:proofErr w:type="spellStart"/>
            <w:r>
              <w:rPr>
                <w:sz w:val="20"/>
              </w:rPr>
              <w:t>GATech</w:t>
            </w:r>
            <w:proofErr w:type="spellEnd"/>
          </w:p>
        </w:tc>
        <w:tc>
          <w:tcPr>
            <w:tcW w:w="2816" w:type="dxa"/>
          </w:tcPr>
          <w:p w14:paraId="0C34D05F" w14:textId="77777777" w:rsidR="00EC42FF" w:rsidRDefault="00EC42FF">
            <w:pPr>
              <w:rPr>
                <w:sz w:val="20"/>
              </w:rPr>
            </w:pPr>
          </w:p>
        </w:tc>
      </w:tr>
      <w:tr w:rsidR="003F4AA3" w:rsidRPr="008B1877" w14:paraId="418C2041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AFBBE5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3FC80BA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8738F68" w14:textId="61EB745C" w:rsidR="003A3ED0" w:rsidRPr="008B1877" w:rsidRDefault="005E2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Semester…</w:t>
            </w:r>
          </w:p>
        </w:tc>
        <w:tc>
          <w:tcPr>
            <w:tcW w:w="3484" w:type="dxa"/>
          </w:tcPr>
          <w:p w14:paraId="04517A27" w14:textId="1880A939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4C7D6E6" w14:textId="3C74004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07B87BDE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37BE2A44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1568459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C41EE32" w14:textId="77777777" w:rsidR="003F4AA3" w:rsidRPr="00852DC1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85BCD2D" w14:textId="6F4ED2A3" w:rsidR="003F4AA3" w:rsidRPr="00852DC1" w:rsidRDefault="00EC490A">
            <w:pPr>
              <w:rPr>
                <w:sz w:val="20"/>
              </w:rPr>
            </w:pPr>
            <w:r w:rsidRPr="00D26873">
              <w:rPr>
                <w:sz w:val="20"/>
              </w:rPr>
              <w:t>Adjourned at 3:</w:t>
            </w:r>
            <w:r w:rsidR="00C43E93" w:rsidRPr="00D26873">
              <w:rPr>
                <w:sz w:val="20"/>
              </w:rPr>
              <w:t>1</w:t>
            </w:r>
            <w:r w:rsidR="00D26873" w:rsidRPr="00D26873">
              <w:rPr>
                <w:sz w:val="20"/>
              </w:rPr>
              <w:t>5</w:t>
            </w:r>
            <w:r w:rsidR="00A75E24" w:rsidRPr="00D26873">
              <w:rPr>
                <w:sz w:val="20"/>
              </w:rPr>
              <w:t>pm</w:t>
            </w:r>
          </w:p>
        </w:tc>
        <w:tc>
          <w:tcPr>
            <w:tcW w:w="2816" w:type="dxa"/>
          </w:tcPr>
          <w:p w14:paraId="24DB2F76" w14:textId="6198B5FF" w:rsidR="003F4AA3" w:rsidRPr="008B1877" w:rsidRDefault="003F4AA3">
            <w:pPr>
              <w:rPr>
                <w:sz w:val="20"/>
              </w:rPr>
            </w:pPr>
          </w:p>
        </w:tc>
      </w:tr>
    </w:tbl>
    <w:p w14:paraId="4B749764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52E0A374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EEB87F6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7CCBB4A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2DDDF456" w14:textId="77777777" w:rsidR="008B1877" w:rsidRDefault="008B1877">
      <w:pPr>
        <w:rPr>
          <w:sz w:val="20"/>
        </w:rPr>
      </w:pPr>
    </w:p>
    <w:p w14:paraId="36F34B5A" w14:textId="77777777" w:rsidR="008B1877" w:rsidRDefault="008B1877">
      <w:pPr>
        <w:rPr>
          <w:sz w:val="20"/>
        </w:rPr>
      </w:pPr>
    </w:p>
    <w:p w14:paraId="2E9E99CE" w14:textId="77777777" w:rsidR="008B1877" w:rsidRDefault="008B1877">
      <w:pPr>
        <w:rPr>
          <w:sz w:val="20"/>
        </w:rPr>
      </w:pPr>
    </w:p>
    <w:p w14:paraId="157F5313" w14:textId="77777777" w:rsidR="008B1877" w:rsidRDefault="008B1877">
      <w:pPr>
        <w:rPr>
          <w:sz w:val="20"/>
        </w:rPr>
      </w:pPr>
    </w:p>
    <w:p w14:paraId="50A2AE35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0C020AD6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45667694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6DFE682" w14:textId="48D79CB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BA2BDB">
        <w:rPr>
          <w:b/>
          <w:bCs/>
          <w:smallCaps/>
          <w:sz w:val="28"/>
          <w:szCs w:val="28"/>
        </w:rPr>
        <w:t xml:space="preserve">DEIPC </w:t>
      </w:r>
    </w:p>
    <w:p w14:paraId="569ABB6D" w14:textId="1F622994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BA2BDB">
        <w:rPr>
          <w:b/>
          <w:bCs/>
          <w:smallCaps/>
          <w:sz w:val="28"/>
          <w:szCs w:val="28"/>
        </w:rPr>
        <w:t xml:space="preserve">Linda Bradley, Trey Welborn, </w:t>
      </w:r>
      <w:r w:rsidR="006D251B">
        <w:rPr>
          <w:b/>
          <w:bCs/>
          <w:smallCaps/>
          <w:sz w:val="28"/>
          <w:szCs w:val="28"/>
        </w:rPr>
        <w:t>Liz Speelman</w:t>
      </w:r>
    </w:p>
    <w:p w14:paraId="09153944" w14:textId="0843288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BA2BDB">
        <w:rPr>
          <w:b/>
          <w:bCs/>
          <w:smallCaps/>
          <w:sz w:val="28"/>
          <w:szCs w:val="28"/>
          <w:u w:val="single"/>
        </w:rPr>
        <w:t>2022-2023</w:t>
      </w:r>
    </w:p>
    <w:p w14:paraId="0E429210" w14:textId="77777777" w:rsidR="00171EE3" w:rsidRPr="00B11C50" w:rsidRDefault="00171EE3">
      <w:pPr>
        <w:rPr>
          <w:b/>
          <w:sz w:val="28"/>
          <w:szCs w:val="28"/>
        </w:rPr>
      </w:pPr>
    </w:p>
    <w:p w14:paraId="2AEA37AC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6667C60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6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6D59859" w14:textId="77777777" w:rsidTr="00DF0EAC">
        <w:trPr>
          <w:trHeight w:val="329"/>
        </w:trPr>
        <w:tc>
          <w:tcPr>
            <w:tcW w:w="3336" w:type="dxa"/>
          </w:tcPr>
          <w:p w14:paraId="54BE663C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9541" w:type="dxa"/>
            <w:gridSpan w:val="9"/>
          </w:tcPr>
          <w:p w14:paraId="2764F346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D40A6B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tcBorders>
              <w:left w:val="double" w:sz="4" w:space="0" w:color="auto"/>
              <w:bottom w:val="single" w:sz="4" w:space="0" w:color="auto"/>
            </w:tcBorders>
          </w:tcPr>
          <w:p w14:paraId="2B4278F5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02714B0" w14:textId="1FCAD788" w:rsidR="003E4149" w:rsidRPr="0014666D" w:rsidRDefault="001D578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</w:t>
            </w:r>
            <w:r w:rsidR="005270E9">
              <w:rPr>
                <w:sz w:val="20"/>
              </w:rPr>
              <w:t>2</w:t>
            </w:r>
            <w:r>
              <w:rPr>
                <w:sz w:val="20"/>
              </w:rPr>
              <w:t>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6517AED" w14:textId="55B2B050" w:rsidR="003E4149" w:rsidRPr="0014666D" w:rsidRDefault="005270E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10/7/22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EE5D1E1" w14:textId="79E46B85" w:rsidR="003E4149" w:rsidRPr="0014666D" w:rsidRDefault="00D53785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11/4/22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1B18147" w14:textId="743FF1C2" w:rsidR="003E4149" w:rsidRPr="0014666D" w:rsidRDefault="00D40DA4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1/6/23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1B940C9" w14:textId="766F7553" w:rsidR="003E4149" w:rsidRPr="0014666D" w:rsidRDefault="00D40DA4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2/10/23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AF71724" w14:textId="197D0923" w:rsidR="003E4149" w:rsidRPr="0014666D" w:rsidRDefault="00D40DA4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3/3/23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43F9BCB" w14:textId="2677C968" w:rsidR="003E4149" w:rsidRPr="0014666D" w:rsidRDefault="00D40DA4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4/14/23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74891D1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0EB4F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74E31" w:rsidRPr="0014666D" w14:paraId="74119422" w14:textId="77777777" w:rsidTr="00B4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447BB07" w14:textId="155AE9D1" w:rsidR="00374E31" w:rsidRPr="00B073DA" w:rsidRDefault="00374E31" w:rsidP="00374E31">
            <w:r>
              <w:t>Emmanuel Beasley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DED695" w14:textId="5C49EC48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DAE035" w14:textId="1AFA7D5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D80F12" w14:textId="16A8589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C6F9C2" w14:textId="535C543A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368679D" w14:textId="2ED95D8D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75BA73C" w14:textId="5C6BE74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22B814B" w14:textId="685FD488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A0BBB37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F1A03D4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71F83C3B" w14:textId="77777777" w:rsidTr="00997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CDE6D" w14:textId="78D8A0A4" w:rsidR="00374E31" w:rsidRPr="00B073DA" w:rsidRDefault="00374E31" w:rsidP="00374E31">
            <w:r w:rsidRPr="00B073DA">
              <w:t>Linda Bradley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DE207" w14:textId="2997BAD3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E5A2" w14:textId="3CE7053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A4F72" w14:textId="05C11E81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688DA" w14:textId="5CBBDB75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CF521" w14:textId="2311389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74B5F9" w14:textId="329585D0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975FA22" w14:textId="3F694265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E09BAAD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64B4DE5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6065E2E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64B2E" w14:textId="2DDEF1DE" w:rsidR="00374E31" w:rsidRDefault="00374E31" w:rsidP="00374E31">
            <w:r>
              <w:t>Kell Carpenter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EF89B" w14:textId="5CF1ADBC" w:rsidR="00374E31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4246E" w14:textId="3EA2E834" w:rsidR="00374E31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66CCD" w14:textId="0AB2E3BE" w:rsidR="00374E31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8A9F9" w14:textId="0BD7A321" w:rsidR="00374E31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D8375" w14:textId="6D023925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8FCB8" w14:textId="2D3B42B2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C73D0D2" w14:textId="4424E020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21EE80C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6B8F397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745F1DF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B2B8ECE" w14:textId="5053AB23" w:rsidR="00374E31" w:rsidRPr="00B073DA" w:rsidRDefault="00374E31" w:rsidP="00374E31">
            <w:r w:rsidRPr="00B073DA">
              <w:t>Mikkel Christensen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1259EA" w14:textId="34D92FD6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10411F" w14:textId="0B0D0195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9F174F" w14:textId="0D0266A2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DEB64" w14:textId="3027FC7D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4C5649" w14:textId="7172019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F970B36" w14:textId="557A811A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095BE2E" w14:textId="55B717BF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BADC0F3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53D02D1A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0F4D2A0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00DF05E" w14:textId="090E24A0" w:rsidR="00374E31" w:rsidRPr="00B073DA" w:rsidRDefault="00374E31" w:rsidP="00374E31">
            <w:r w:rsidRPr="00B073DA">
              <w:t>Javier Francisco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1CAF308" w14:textId="7E9FC019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1DA4C2E" w14:textId="51998534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EA952C2" w14:textId="0997FB21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0D8B259" w14:textId="2689CF4C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43EB9F4" w14:textId="628D487C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709344" w14:textId="57B7A580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CE83F1" w14:textId="6C16D858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A86375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9FC4E1A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26F2ECD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E529F5F" w14:textId="0FE253D4" w:rsidR="00374E31" w:rsidRPr="00B073DA" w:rsidRDefault="00374E31" w:rsidP="00374E31">
            <w:r w:rsidRPr="00B073DA">
              <w:t>Jennifer Graham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B8BBE7" w14:textId="78B6AED9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0D7631" w14:textId="135EBBF0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7C1781" w14:textId="345C98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A9EAAAB" w14:textId="5F51E27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06573C" w14:textId="0A0E5118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4D6F09" w14:textId="3B54FE49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A9AF19" w14:textId="21A2CBC2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AF0B40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54F86CC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64201D5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074DECD" w14:textId="636B1719" w:rsidR="00374E31" w:rsidRPr="00B073DA" w:rsidRDefault="00374E31" w:rsidP="00374E31">
            <w:proofErr w:type="spellStart"/>
            <w:r w:rsidRPr="00B073DA">
              <w:t>Leng</w:t>
            </w:r>
            <w:proofErr w:type="spellEnd"/>
            <w:r w:rsidRPr="00B073DA">
              <w:t xml:space="preserve"> Ling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E94517D" w14:textId="1E6208A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B06FB49" w14:textId="31F3B296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5E2CEF3" w14:textId="6D16E0E2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92A194C" w14:textId="21BE2761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F1923FF" w14:textId="409D6CFC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286A7A1" w14:textId="46AC07B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2D9BBF5" w14:textId="7D6F973B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60C7234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6862AAF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2176D05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F1375EA" w14:textId="16F96FA9" w:rsidR="00374E31" w:rsidRPr="00B073DA" w:rsidRDefault="00374E31" w:rsidP="00374E31">
            <w:proofErr w:type="spellStart"/>
            <w:r w:rsidRPr="00B073DA">
              <w:t>Nadirah</w:t>
            </w:r>
            <w:proofErr w:type="spellEnd"/>
            <w:r w:rsidRPr="00B073DA">
              <w:t xml:space="preserve"> Mayweather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9F78E2" w14:textId="7A3D5B71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ED5F00" w14:textId="1EE9EEF8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62683A" w14:textId="0F816FB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45621F" w14:textId="73A8A915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D20C10" w14:textId="06BB2CC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825A29E" w14:textId="50B1D9F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DC7B51" w14:textId="3D09B6C2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7385D3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1E1E0B9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055F6D2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2400E8" w14:textId="286B7B66" w:rsidR="00374E31" w:rsidRPr="00B073DA" w:rsidRDefault="00374E31" w:rsidP="00374E31">
            <w:proofErr w:type="spellStart"/>
            <w:r w:rsidRPr="00B073DA">
              <w:t>Desaree</w:t>
            </w:r>
            <w:proofErr w:type="spellEnd"/>
            <w:r w:rsidRPr="00B073DA">
              <w:t xml:space="preserve"> </w:t>
            </w:r>
            <w:proofErr w:type="spellStart"/>
            <w:r w:rsidRPr="00B073DA">
              <w:t>Murden</w:t>
            </w:r>
            <w:proofErr w:type="spellEnd"/>
            <w:r w:rsidRPr="00B073DA">
              <w:t xml:space="preserve"> 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E43B9EC" w14:textId="3E69B9C4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04CF4" w14:textId="79087981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50BA6" w14:textId="552A39E1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CC570" w14:textId="4FFB5BDB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EFCE7" w14:textId="4071890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911FE" w14:textId="5203BFAE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430F7" w14:textId="38B501ED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73897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32CFEC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658F249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0DB5F6F9" w14:textId="4DEAA8C4" w:rsidR="00374E31" w:rsidRPr="00B073DA" w:rsidRDefault="00374E31" w:rsidP="00374E31">
            <w:r w:rsidRPr="00B073DA">
              <w:t>Liz Speelman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055DF" w14:textId="3E595114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7B1452" w14:textId="038838F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C74C22" w14:textId="1BFF421D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7C06C9F" w14:textId="2A982435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13F96A" w14:textId="21678BCA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5540F7B" w14:textId="74DD6613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4E2AF75" w14:textId="1317A596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7720A2D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CFD1EB1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6F60D49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3F7ADEB0" w14:textId="29B1DEA5" w:rsidR="00374E31" w:rsidRPr="00B073DA" w:rsidRDefault="00374E31" w:rsidP="00374E31">
            <w:r w:rsidRPr="00B073DA">
              <w:t>Sandra Trujillo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7BDE41F" w14:textId="27B72E2B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E55F76" w14:textId="3972F360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C8C28C7" w14:textId="09EF75DB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8053E53" w14:textId="42890D14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34BC70" w14:textId="3ECC5ED5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DD6B3" w14:textId="6CA1EE5F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26BD7" w14:textId="0D381FB8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3FF6A4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E5BBC3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7528583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70C7CFBC" w14:textId="1EC78CC9" w:rsidR="00374E31" w:rsidRPr="00B073DA" w:rsidRDefault="00374E31" w:rsidP="00374E31">
            <w:r>
              <w:t xml:space="preserve">James </w:t>
            </w:r>
            <w:r w:rsidRPr="00B073DA">
              <w:t>Tr</w:t>
            </w:r>
            <w:r>
              <w:t>ae</w:t>
            </w:r>
            <w:r w:rsidRPr="00B073DA">
              <w:t xml:space="preserve"> Welborn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95250" w14:textId="6870D0A9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579A03" w14:textId="4B01D4D6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C1B7D" w14:textId="204EEFBC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75F4E" w14:textId="0F4FB88C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00574" w14:textId="6F44EE1A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E3658" w14:textId="1B429BF0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7838A" w14:textId="3D25A079" w:rsidR="00374E31" w:rsidRPr="000507F8" w:rsidRDefault="00F720FC" w:rsidP="00374E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E4076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EBEE79" w14:textId="77777777" w:rsidR="00374E31" w:rsidRPr="000507F8" w:rsidRDefault="00374E31" w:rsidP="00374E31">
            <w:pPr>
              <w:jc w:val="center"/>
              <w:rPr>
                <w:sz w:val="36"/>
                <w:szCs w:val="36"/>
              </w:rPr>
            </w:pPr>
          </w:p>
        </w:tc>
      </w:tr>
      <w:tr w:rsidR="00374E31" w:rsidRPr="0014666D" w14:paraId="4039E51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CE3CE2" w14:textId="00677DA6" w:rsidR="00374E31" w:rsidRPr="0014666D" w:rsidRDefault="00374E31" w:rsidP="00374E31">
            <w:pPr>
              <w:rPr>
                <w:sz w:val="20"/>
              </w:rPr>
            </w:pPr>
            <w:r w:rsidRPr="00B073DA">
              <w:t>Jen Yearwood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027568" w14:textId="1D4BF1EB" w:rsidR="00374E31" w:rsidRPr="0014666D" w:rsidRDefault="00374E31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F5EDF50" w14:textId="058C8916" w:rsidR="00374E31" w:rsidRPr="0014666D" w:rsidRDefault="00374E31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5A9D34E" w14:textId="7B73C224" w:rsidR="00374E31" w:rsidRPr="0014666D" w:rsidRDefault="00374E31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1C4FF9" w14:textId="22EBE547" w:rsidR="00374E31" w:rsidRPr="0014666D" w:rsidRDefault="00374E31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C34C7DE" w14:textId="441ECC6F" w:rsidR="00374E31" w:rsidRPr="0014666D" w:rsidRDefault="00374E31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FE46345" w14:textId="65650F8A" w:rsidR="00374E31" w:rsidRPr="0014666D" w:rsidRDefault="00374E31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C11CD2" w14:textId="151F1003" w:rsidR="00374E31" w:rsidRPr="0014666D" w:rsidRDefault="00F720FC" w:rsidP="00374E31">
            <w:pPr>
              <w:jc w:val="center"/>
              <w:rPr>
                <w:sz w:val="20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67B5419" w14:textId="77777777" w:rsidR="00374E31" w:rsidRPr="0014666D" w:rsidRDefault="00374E31" w:rsidP="00374E31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55F237" w14:textId="77777777" w:rsidR="00374E31" w:rsidRPr="0014666D" w:rsidRDefault="00374E31" w:rsidP="00374E31">
            <w:pPr>
              <w:jc w:val="center"/>
              <w:rPr>
                <w:sz w:val="20"/>
              </w:rPr>
            </w:pPr>
          </w:p>
        </w:tc>
      </w:tr>
    </w:tbl>
    <w:p w14:paraId="110D98A3" w14:textId="77777777" w:rsidR="00973FD5" w:rsidRPr="0014666D" w:rsidRDefault="00973FD5">
      <w:pPr>
        <w:rPr>
          <w:sz w:val="20"/>
        </w:rPr>
      </w:pPr>
    </w:p>
    <w:p w14:paraId="51A5570B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4F0912D1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2A23C341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39065A99" w14:textId="77777777" w:rsidR="00973FD5" w:rsidRPr="0014666D" w:rsidRDefault="00973FD5">
      <w:pPr>
        <w:rPr>
          <w:sz w:val="20"/>
        </w:rPr>
      </w:pPr>
    </w:p>
    <w:p w14:paraId="43CE6C15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61154CED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39CB" w14:textId="77777777" w:rsidR="00AD52E3" w:rsidRDefault="00AD52E3">
      <w:r>
        <w:separator/>
      </w:r>
    </w:p>
  </w:endnote>
  <w:endnote w:type="continuationSeparator" w:id="0">
    <w:p w14:paraId="2C3789E1" w14:textId="77777777" w:rsidR="00AD52E3" w:rsidRDefault="00A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19D6" w14:textId="77777777" w:rsidR="00AD52E3" w:rsidRDefault="00AD52E3">
      <w:r>
        <w:separator/>
      </w:r>
    </w:p>
  </w:footnote>
  <w:footnote w:type="continuationSeparator" w:id="0">
    <w:p w14:paraId="5FE93F8D" w14:textId="77777777" w:rsidR="00AD52E3" w:rsidRDefault="00AD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0E78348B"/>
    <w:multiLevelType w:val="hybridMultilevel"/>
    <w:tmpl w:val="6A58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1F460827"/>
    <w:multiLevelType w:val="hybridMultilevel"/>
    <w:tmpl w:val="F14A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E722A"/>
    <w:multiLevelType w:val="hybridMultilevel"/>
    <w:tmpl w:val="0C1A8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172113050">
    <w:abstractNumId w:val="10"/>
  </w:num>
  <w:num w:numId="2" w16cid:durableId="1845123017">
    <w:abstractNumId w:val="9"/>
  </w:num>
  <w:num w:numId="3" w16cid:durableId="1476218679">
    <w:abstractNumId w:val="4"/>
  </w:num>
  <w:num w:numId="4" w16cid:durableId="1509253634">
    <w:abstractNumId w:val="11"/>
  </w:num>
  <w:num w:numId="5" w16cid:durableId="400447801">
    <w:abstractNumId w:val="16"/>
  </w:num>
  <w:num w:numId="6" w16cid:durableId="1422024663">
    <w:abstractNumId w:val="3"/>
  </w:num>
  <w:num w:numId="7" w16cid:durableId="1850632106">
    <w:abstractNumId w:val="12"/>
  </w:num>
  <w:num w:numId="8" w16cid:durableId="1353334503">
    <w:abstractNumId w:val="5"/>
  </w:num>
  <w:num w:numId="9" w16cid:durableId="568004541">
    <w:abstractNumId w:val="14"/>
  </w:num>
  <w:num w:numId="10" w16cid:durableId="385880905">
    <w:abstractNumId w:val="1"/>
  </w:num>
  <w:num w:numId="11" w16cid:durableId="2026244618">
    <w:abstractNumId w:val="17"/>
  </w:num>
  <w:num w:numId="12" w16cid:durableId="1026758498">
    <w:abstractNumId w:val="7"/>
  </w:num>
  <w:num w:numId="13" w16cid:durableId="2045399805">
    <w:abstractNumId w:val="6"/>
  </w:num>
  <w:num w:numId="14" w16cid:durableId="1026717485">
    <w:abstractNumId w:val="0"/>
  </w:num>
  <w:num w:numId="15" w16cid:durableId="1457717845">
    <w:abstractNumId w:val="13"/>
  </w:num>
  <w:num w:numId="16" w16cid:durableId="1908297944">
    <w:abstractNumId w:val="2"/>
  </w:num>
  <w:num w:numId="17" w16cid:durableId="2011984740">
    <w:abstractNumId w:val="15"/>
  </w:num>
  <w:num w:numId="18" w16cid:durableId="589391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92D4A"/>
    <w:rsid w:val="0009332F"/>
    <w:rsid w:val="00095528"/>
    <w:rsid w:val="000B6B06"/>
    <w:rsid w:val="000F3792"/>
    <w:rsid w:val="000F4925"/>
    <w:rsid w:val="0010559F"/>
    <w:rsid w:val="0014666D"/>
    <w:rsid w:val="001534E1"/>
    <w:rsid w:val="00164A00"/>
    <w:rsid w:val="00171693"/>
    <w:rsid w:val="00171EE3"/>
    <w:rsid w:val="001736BC"/>
    <w:rsid w:val="00182B66"/>
    <w:rsid w:val="00190F09"/>
    <w:rsid w:val="00192D1B"/>
    <w:rsid w:val="001A2105"/>
    <w:rsid w:val="001C7F61"/>
    <w:rsid w:val="001D461A"/>
    <w:rsid w:val="001D5780"/>
    <w:rsid w:val="001E511A"/>
    <w:rsid w:val="001E72E5"/>
    <w:rsid w:val="00233260"/>
    <w:rsid w:val="00265B64"/>
    <w:rsid w:val="00273084"/>
    <w:rsid w:val="00276814"/>
    <w:rsid w:val="002827F2"/>
    <w:rsid w:val="002C221C"/>
    <w:rsid w:val="002C3502"/>
    <w:rsid w:val="002C7712"/>
    <w:rsid w:val="002E21BC"/>
    <w:rsid w:val="002F0A21"/>
    <w:rsid w:val="002F2058"/>
    <w:rsid w:val="00332141"/>
    <w:rsid w:val="00335B6A"/>
    <w:rsid w:val="00374E31"/>
    <w:rsid w:val="003821DA"/>
    <w:rsid w:val="003A1462"/>
    <w:rsid w:val="003A3ED0"/>
    <w:rsid w:val="003E4149"/>
    <w:rsid w:val="003F4AA3"/>
    <w:rsid w:val="00400D60"/>
    <w:rsid w:val="00406278"/>
    <w:rsid w:val="0040653E"/>
    <w:rsid w:val="0042316A"/>
    <w:rsid w:val="00447A2A"/>
    <w:rsid w:val="00455A30"/>
    <w:rsid w:val="004605EA"/>
    <w:rsid w:val="00460EB7"/>
    <w:rsid w:val="0047678D"/>
    <w:rsid w:val="004A563E"/>
    <w:rsid w:val="004A6A23"/>
    <w:rsid w:val="004B1FBB"/>
    <w:rsid w:val="004C69E0"/>
    <w:rsid w:val="004E039B"/>
    <w:rsid w:val="004E1440"/>
    <w:rsid w:val="004E3901"/>
    <w:rsid w:val="004E5564"/>
    <w:rsid w:val="004F0B97"/>
    <w:rsid w:val="004F5424"/>
    <w:rsid w:val="005178A2"/>
    <w:rsid w:val="005270E9"/>
    <w:rsid w:val="00536A40"/>
    <w:rsid w:val="005519FD"/>
    <w:rsid w:val="00571EB8"/>
    <w:rsid w:val="005854D8"/>
    <w:rsid w:val="00587DE3"/>
    <w:rsid w:val="005908DD"/>
    <w:rsid w:val="005926D7"/>
    <w:rsid w:val="005B75FC"/>
    <w:rsid w:val="005E05D9"/>
    <w:rsid w:val="005E13E3"/>
    <w:rsid w:val="005E16FB"/>
    <w:rsid w:val="005E2972"/>
    <w:rsid w:val="005E3B00"/>
    <w:rsid w:val="00602CF5"/>
    <w:rsid w:val="00615E39"/>
    <w:rsid w:val="00620E1B"/>
    <w:rsid w:val="00646059"/>
    <w:rsid w:val="006467B3"/>
    <w:rsid w:val="00650251"/>
    <w:rsid w:val="00655C9D"/>
    <w:rsid w:val="006822B6"/>
    <w:rsid w:val="00691580"/>
    <w:rsid w:val="00696F10"/>
    <w:rsid w:val="006A2165"/>
    <w:rsid w:val="006B26D9"/>
    <w:rsid w:val="006B3399"/>
    <w:rsid w:val="006D251B"/>
    <w:rsid w:val="006E6389"/>
    <w:rsid w:val="006F53EF"/>
    <w:rsid w:val="006F62EA"/>
    <w:rsid w:val="00715F27"/>
    <w:rsid w:val="007351B8"/>
    <w:rsid w:val="00750727"/>
    <w:rsid w:val="007652F4"/>
    <w:rsid w:val="007717E5"/>
    <w:rsid w:val="0079008F"/>
    <w:rsid w:val="00790D29"/>
    <w:rsid w:val="007913CF"/>
    <w:rsid w:val="00795292"/>
    <w:rsid w:val="007D2387"/>
    <w:rsid w:val="00836B6D"/>
    <w:rsid w:val="008408B1"/>
    <w:rsid w:val="00843741"/>
    <w:rsid w:val="00852DC1"/>
    <w:rsid w:val="0086210A"/>
    <w:rsid w:val="0087443D"/>
    <w:rsid w:val="00882493"/>
    <w:rsid w:val="00883914"/>
    <w:rsid w:val="00892A7C"/>
    <w:rsid w:val="008A20A6"/>
    <w:rsid w:val="008B1877"/>
    <w:rsid w:val="008B47DA"/>
    <w:rsid w:val="008F022D"/>
    <w:rsid w:val="008F36B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12E2"/>
    <w:rsid w:val="009F7E24"/>
    <w:rsid w:val="00A0151D"/>
    <w:rsid w:val="00A0233A"/>
    <w:rsid w:val="00A11911"/>
    <w:rsid w:val="00A31588"/>
    <w:rsid w:val="00A3183C"/>
    <w:rsid w:val="00A36DC4"/>
    <w:rsid w:val="00A64755"/>
    <w:rsid w:val="00A6683B"/>
    <w:rsid w:val="00A75E24"/>
    <w:rsid w:val="00A84FBA"/>
    <w:rsid w:val="00A93FA1"/>
    <w:rsid w:val="00AC06FB"/>
    <w:rsid w:val="00AD52E3"/>
    <w:rsid w:val="00AE043E"/>
    <w:rsid w:val="00B073DA"/>
    <w:rsid w:val="00B11C50"/>
    <w:rsid w:val="00B31236"/>
    <w:rsid w:val="00B3454B"/>
    <w:rsid w:val="00B53E8C"/>
    <w:rsid w:val="00B80200"/>
    <w:rsid w:val="00B8178C"/>
    <w:rsid w:val="00B9060E"/>
    <w:rsid w:val="00BA2BDB"/>
    <w:rsid w:val="00BB0581"/>
    <w:rsid w:val="00BB0A15"/>
    <w:rsid w:val="00BB32F6"/>
    <w:rsid w:val="00BF7D94"/>
    <w:rsid w:val="00C0541B"/>
    <w:rsid w:val="00C36C92"/>
    <w:rsid w:val="00C43E93"/>
    <w:rsid w:val="00C445E4"/>
    <w:rsid w:val="00C672CE"/>
    <w:rsid w:val="00C8539E"/>
    <w:rsid w:val="00CB1256"/>
    <w:rsid w:val="00CB2506"/>
    <w:rsid w:val="00CC49A0"/>
    <w:rsid w:val="00CD0BBB"/>
    <w:rsid w:val="00D171B9"/>
    <w:rsid w:val="00D21461"/>
    <w:rsid w:val="00D26873"/>
    <w:rsid w:val="00D3100C"/>
    <w:rsid w:val="00D40DA4"/>
    <w:rsid w:val="00D53785"/>
    <w:rsid w:val="00D55D77"/>
    <w:rsid w:val="00D61215"/>
    <w:rsid w:val="00D747C3"/>
    <w:rsid w:val="00D94713"/>
    <w:rsid w:val="00D968A7"/>
    <w:rsid w:val="00DA0149"/>
    <w:rsid w:val="00DA144F"/>
    <w:rsid w:val="00DC0B9E"/>
    <w:rsid w:val="00DC4A7A"/>
    <w:rsid w:val="00DC73A4"/>
    <w:rsid w:val="00DF0EAC"/>
    <w:rsid w:val="00E1796A"/>
    <w:rsid w:val="00E57EB6"/>
    <w:rsid w:val="00E72153"/>
    <w:rsid w:val="00E8767C"/>
    <w:rsid w:val="00EB7EF1"/>
    <w:rsid w:val="00EC2B6D"/>
    <w:rsid w:val="00EC42FF"/>
    <w:rsid w:val="00EC490A"/>
    <w:rsid w:val="00EC5DD8"/>
    <w:rsid w:val="00EE074B"/>
    <w:rsid w:val="00EF296F"/>
    <w:rsid w:val="00EF78EC"/>
    <w:rsid w:val="00F00ED2"/>
    <w:rsid w:val="00F14373"/>
    <w:rsid w:val="00F228F7"/>
    <w:rsid w:val="00F231ED"/>
    <w:rsid w:val="00F629F8"/>
    <w:rsid w:val="00F720FC"/>
    <w:rsid w:val="00F83B82"/>
    <w:rsid w:val="00F93227"/>
    <w:rsid w:val="00FA1DE5"/>
    <w:rsid w:val="00FB1171"/>
    <w:rsid w:val="00FB54A6"/>
    <w:rsid w:val="00FB6DF7"/>
    <w:rsid w:val="00FC134D"/>
    <w:rsid w:val="00FE35AC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9642D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0EB7"/>
    <w:pPr>
      <w:ind w:left="720"/>
      <w:contextualSpacing/>
    </w:pPr>
  </w:style>
  <w:style w:type="character" w:customStyle="1" w:styleId="normaltextrun">
    <w:name w:val="normaltextrun"/>
    <w:basedOn w:val="DefaultParagraphFont"/>
    <w:rsid w:val="00A6683B"/>
  </w:style>
  <w:style w:type="character" w:customStyle="1" w:styleId="eop">
    <w:name w:val="eop"/>
    <w:basedOn w:val="DefaultParagraphFont"/>
    <w:rsid w:val="00D968A7"/>
  </w:style>
  <w:style w:type="character" w:styleId="Hyperlink">
    <w:name w:val="Hyperlink"/>
    <w:basedOn w:val="DefaultParagraphFont"/>
    <w:unhideWhenUsed/>
    <w:rsid w:val="00C43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25A5DC1E584EB34D1B908D5FCB4B" ma:contentTypeVersion="8" ma:contentTypeDescription="Create a new document." ma:contentTypeScope="" ma:versionID="af1a72294bd320e0c7fbdd91676af44f">
  <xsd:schema xmlns:xsd="http://www.w3.org/2001/XMLSchema" xmlns:xs="http://www.w3.org/2001/XMLSchema" xmlns:p="http://schemas.microsoft.com/office/2006/metadata/properties" xmlns:ns3="cd086bd3-8e4c-4c59-9b42-9e1f6ef36916" xmlns:ns4="319588b6-c9ef-4a24-a3e2-02f684ab7295" targetNamespace="http://schemas.microsoft.com/office/2006/metadata/properties" ma:root="true" ma:fieldsID="234ebc2a06cccd76b0899da46e0ff9ce" ns3:_="" ns4:_="">
    <xsd:import namespace="cd086bd3-8e4c-4c59-9b42-9e1f6ef36916"/>
    <xsd:import namespace="319588b6-c9ef-4a24-a3e2-02f684ab7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6bd3-8e4c-4c59-9b42-9e1f6ef3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88b6-c9ef-4a24-a3e2-02f684ab7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91CF8-6B7E-4D2D-BFCF-657C5B705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7ECB1-20A2-498E-BE6E-395E5C5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EB8D6-5A9F-4236-B93D-3EC958C11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86bd3-8e4c-4c59-9b42-9e1f6ef36916"/>
    <ds:schemaRef ds:uri="319588b6-c9ef-4a24-a3e2-02f684ab7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Liz Speelman</cp:lastModifiedBy>
  <cp:revision>7</cp:revision>
  <cp:lastPrinted>2023-02-05T00:45:00Z</cp:lastPrinted>
  <dcterms:created xsi:type="dcterms:W3CDTF">2023-04-14T02:00:00Z</dcterms:created>
  <dcterms:modified xsi:type="dcterms:W3CDTF">2023-04-28T02:23:00Z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0x010100D78925A5DC1E584EB34D1B908D5FCB4B</vt:lpwstr>
  </property>
</Properties>
</file>