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F77189" w:rsidRDefault="0014666D" w:rsidP="00454F68">
      <w:pPr>
        <w:contextualSpacing/>
        <w:rPr>
          <w:bCs/>
          <w:smallCaps/>
        </w:rPr>
      </w:pPr>
      <w:r w:rsidRPr="00F77189">
        <w:rPr>
          <w:b/>
          <w:bCs/>
          <w:smallCaps/>
        </w:rPr>
        <w:t>Committee Name:</w:t>
      </w:r>
      <w:r w:rsidR="00D5524D" w:rsidRPr="00F77189">
        <w:rPr>
          <w:b/>
          <w:bCs/>
          <w:smallCaps/>
        </w:rPr>
        <w:t xml:space="preserve"> </w:t>
      </w:r>
      <w:r w:rsidR="00D5524D" w:rsidRPr="00F77189">
        <w:rPr>
          <w:bCs/>
          <w:smallCaps/>
        </w:rPr>
        <w:t>Executive Committee of University Senate (ECUS)</w:t>
      </w:r>
      <w:r w:rsidR="003A51D3" w:rsidRPr="00F77189">
        <w:rPr>
          <w:bCs/>
          <w:smallCaps/>
        </w:rPr>
        <w:t xml:space="preserve"> with Standing Committee Chairs</w:t>
      </w:r>
      <w:r w:rsidR="004E3E6B" w:rsidRPr="00F77189">
        <w:rPr>
          <w:bCs/>
          <w:smallCaps/>
        </w:rPr>
        <w:t xml:space="preserve"> (SCC)</w:t>
      </w:r>
    </w:p>
    <w:p w14:paraId="41DD7F65" w14:textId="2F9F6D69" w:rsidR="0014666D" w:rsidRPr="00F77189" w:rsidRDefault="0014666D" w:rsidP="00454F68">
      <w:pPr>
        <w:contextualSpacing/>
        <w:rPr>
          <w:bCs/>
          <w:smallCaps/>
        </w:rPr>
      </w:pPr>
      <w:r w:rsidRPr="00F77189">
        <w:rPr>
          <w:b/>
          <w:bCs/>
          <w:smallCaps/>
        </w:rPr>
        <w:t>Meeting Date</w:t>
      </w:r>
      <w:r w:rsidR="00AC06FB" w:rsidRPr="00F77189">
        <w:rPr>
          <w:b/>
          <w:bCs/>
          <w:smallCaps/>
        </w:rPr>
        <w:t xml:space="preserve"> &amp; Time</w:t>
      </w:r>
      <w:r w:rsidRPr="00F77189">
        <w:rPr>
          <w:b/>
          <w:bCs/>
          <w:smallCaps/>
        </w:rPr>
        <w:t xml:space="preserve">: </w:t>
      </w:r>
      <w:r w:rsidR="00D5524D" w:rsidRPr="00F77189">
        <w:rPr>
          <w:bCs/>
          <w:smallCaps/>
        </w:rPr>
        <w:t xml:space="preserve">Friday, </w:t>
      </w:r>
      <w:r w:rsidR="000D79ED">
        <w:rPr>
          <w:bCs/>
          <w:smallCaps/>
        </w:rPr>
        <w:t>April 8</w:t>
      </w:r>
      <w:r w:rsidR="00D5524D" w:rsidRPr="00F77189">
        <w:rPr>
          <w:bCs/>
          <w:smallCaps/>
        </w:rPr>
        <w:t>, 20</w:t>
      </w:r>
      <w:r w:rsidR="002C4B4E" w:rsidRPr="00F77189">
        <w:rPr>
          <w:bCs/>
          <w:smallCaps/>
        </w:rPr>
        <w:t>2</w:t>
      </w:r>
      <w:r w:rsidR="000D79ED">
        <w:rPr>
          <w:bCs/>
          <w:smallCaps/>
        </w:rPr>
        <w:t>2</w:t>
      </w:r>
      <w:r w:rsidR="00D5524D" w:rsidRPr="00F77189">
        <w:rPr>
          <w:bCs/>
          <w:smallCaps/>
        </w:rPr>
        <w:t xml:space="preserve">, </w:t>
      </w:r>
      <w:r w:rsidR="003A51D3" w:rsidRPr="00F77189">
        <w:rPr>
          <w:bCs/>
          <w:smallCaps/>
        </w:rPr>
        <w:t>3</w:t>
      </w:r>
      <w:r w:rsidR="00D5524D" w:rsidRPr="00F77189">
        <w:rPr>
          <w:bCs/>
          <w:smallCaps/>
        </w:rPr>
        <w:t>:</w:t>
      </w:r>
      <w:r w:rsidR="003A51D3" w:rsidRPr="00F77189">
        <w:rPr>
          <w:bCs/>
          <w:smallCaps/>
        </w:rPr>
        <w:t>3</w:t>
      </w:r>
      <w:r w:rsidR="00D5524D" w:rsidRPr="00F77189">
        <w:rPr>
          <w:bCs/>
          <w:smallCaps/>
        </w:rPr>
        <w:t>0-</w:t>
      </w:r>
      <w:r w:rsidR="003A51D3" w:rsidRPr="00F77189">
        <w:rPr>
          <w:bCs/>
          <w:smallCaps/>
        </w:rPr>
        <w:t>4</w:t>
      </w:r>
      <w:r w:rsidR="00D5524D" w:rsidRPr="00F77189">
        <w:rPr>
          <w:bCs/>
          <w:smallCaps/>
        </w:rPr>
        <w:t>:</w:t>
      </w:r>
      <w:r w:rsidR="003A51D3" w:rsidRPr="00F77189">
        <w:rPr>
          <w:bCs/>
          <w:smallCaps/>
        </w:rPr>
        <w:t>4</w:t>
      </w:r>
      <w:r w:rsidR="00D5524D" w:rsidRPr="00F77189">
        <w:rPr>
          <w:bCs/>
          <w:smallCaps/>
        </w:rPr>
        <w:t>5 p.m.</w:t>
      </w:r>
    </w:p>
    <w:p w14:paraId="696D1111" w14:textId="6E075E08" w:rsidR="00973FD5" w:rsidRPr="00F77189" w:rsidRDefault="0014666D" w:rsidP="00454F68">
      <w:pPr>
        <w:contextualSpacing/>
        <w:rPr>
          <w:b/>
          <w:bCs/>
          <w:smallCaps/>
        </w:rPr>
      </w:pPr>
      <w:r w:rsidRPr="00F77189">
        <w:rPr>
          <w:b/>
          <w:bCs/>
          <w:smallCaps/>
        </w:rPr>
        <w:t xml:space="preserve">Meeting Location: </w:t>
      </w:r>
      <w:r w:rsidR="003B5750" w:rsidRPr="00F77189">
        <w:rPr>
          <w:bCs/>
          <w:smallCaps/>
        </w:rPr>
        <w:t>Webex</w:t>
      </w:r>
    </w:p>
    <w:p w14:paraId="1834AF0A" w14:textId="77777777" w:rsidR="00B80200" w:rsidRPr="00F77189" w:rsidRDefault="00B80200" w:rsidP="00454F68">
      <w:pPr>
        <w:contextualSpacing/>
        <w:jc w:val="center"/>
        <w:rPr>
          <w:b/>
          <w:bCs/>
        </w:rPr>
      </w:pPr>
    </w:p>
    <w:p w14:paraId="57F3E057" w14:textId="6391EAD3" w:rsidR="009C6C78" w:rsidRPr="00F77189" w:rsidRDefault="00973FD5" w:rsidP="00454F68">
      <w:pPr>
        <w:contextualSpacing/>
        <w:rPr>
          <w:smallCaps/>
        </w:rPr>
      </w:pPr>
      <w:r w:rsidRPr="00F77189">
        <w:rPr>
          <w:b/>
          <w:bCs/>
          <w:smallCaps/>
        </w:rPr>
        <w:t>A</w:t>
      </w:r>
      <w:r w:rsidR="00750727" w:rsidRPr="00F77189">
        <w:rPr>
          <w:b/>
          <w:bCs/>
          <w:smallCaps/>
        </w:rPr>
        <w:t>ttendance</w:t>
      </w:r>
      <w:r w:rsidRPr="00F77189">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F77189" w14:paraId="4803B2AC" w14:textId="77777777" w:rsidTr="000173B5">
        <w:tc>
          <w:tcPr>
            <w:tcW w:w="9360" w:type="dxa"/>
            <w:gridSpan w:val="2"/>
            <w:vAlign w:val="center"/>
          </w:tcPr>
          <w:p w14:paraId="7FBE710B" w14:textId="21D9B5AE" w:rsidR="00F459A1" w:rsidRPr="00F77189" w:rsidRDefault="00F459A1" w:rsidP="00454F68">
            <w:pPr>
              <w:contextualSpacing/>
            </w:pPr>
            <w:r w:rsidRPr="00F77189">
              <w:rPr>
                <w:b/>
                <w:bCs/>
                <w:smallCaps/>
              </w:rPr>
              <w:t>Members</w:t>
            </w:r>
            <w:r w:rsidR="002B6719" w:rsidRPr="00F77189">
              <w:rPr>
                <w:b/>
                <w:bCs/>
                <w:smallCaps/>
              </w:rPr>
              <w:t xml:space="preserve">                             </w:t>
            </w:r>
            <w:proofErr w:type="gramStart"/>
            <w:r w:rsidR="002B6719" w:rsidRPr="00F77189">
              <w:rPr>
                <w:b/>
                <w:bCs/>
                <w:smallCaps/>
              </w:rPr>
              <w:t xml:space="preserve">   </w:t>
            </w:r>
            <w:r w:rsidRPr="00F77189">
              <w:rPr>
                <w:b/>
              </w:rPr>
              <w:t>“</w:t>
            </w:r>
            <w:proofErr w:type="gramEnd"/>
            <w:r w:rsidRPr="00F77189">
              <w:rPr>
                <w:b/>
              </w:rPr>
              <w:t>P” denotes Present,  “A” denotes Absent, “R” denotes Regrets</w:t>
            </w:r>
          </w:p>
        </w:tc>
      </w:tr>
      <w:tr w:rsidR="00F459A1" w:rsidRPr="00F77189" w14:paraId="285C4756" w14:textId="77777777" w:rsidTr="000173B5">
        <w:tc>
          <w:tcPr>
            <w:tcW w:w="720" w:type="dxa"/>
            <w:vAlign w:val="center"/>
          </w:tcPr>
          <w:p w14:paraId="06558E01" w14:textId="31492FB6" w:rsidR="00F459A1" w:rsidRPr="00F77189" w:rsidRDefault="00F459A1" w:rsidP="00454F68">
            <w:pPr>
              <w:contextualSpacing/>
              <w:jc w:val="center"/>
              <w:rPr>
                <w:b/>
                <w:bCs/>
                <w:smallCaps/>
              </w:rPr>
            </w:pPr>
            <w:r w:rsidRPr="00F77189">
              <w:rPr>
                <w:b/>
                <w:bCs/>
              </w:rPr>
              <w:t>P</w:t>
            </w:r>
          </w:p>
        </w:tc>
        <w:tc>
          <w:tcPr>
            <w:tcW w:w="8640" w:type="dxa"/>
            <w:vAlign w:val="center"/>
          </w:tcPr>
          <w:p w14:paraId="44D13147" w14:textId="4349231D" w:rsidR="00F459A1" w:rsidRPr="00F77189" w:rsidRDefault="00F459A1" w:rsidP="00454F68">
            <w:pPr>
              <w:contextualSpacing/>
              <w:rPr>
                <w:smallCaps/>
              </w:rPr>
            </w:pPr>
            <w:r w:rsidRPr="00F77189">
              <w:t>Alex Blazer (</w:t>
            </w:r>
            <w:proofErr w:type="spellStart"/>
            <w:r w:rsidRPr="00F77189">
              <w:t>CoAS</w:t>
            </w:r>
            <w:proofErr w:type="spellEnd"/>
            <w:r w:rsidRPr="00F77189">
              <w:t>, ECUS Chair Secretary)</w:t>
            </w:r>
          </w:p>
        </w:tc>
      </w:tr>
      <w:tr w:rsidR="00F459A1" w:rsidRPr="00F77189" w14:paraId="5A6AEEFD" w14:textId="77777777" w:rsidTr="000173B5">
        <w:tc>
          <w:tcPr>
            <w:tcW w:w="720" w:type="dxa"/>
            <w:vAlign w:val="center"/>
          </w:tcPr>
          <w:p w14:paraId="77298036" w14:textId="36CA26B9" w:rsidR="00F459A1" w:rsidRPr="00F77189" w:rsidRDefault="00F459A1" w:rsidP="00454F68">
            <w:pPr>
              <w:contextualSpacing/>
              <w:jc w:val="center"/>
              <w:rPr>
                <w:b/>
                <w:bCs/>
                <w:smallCaps/>
              </w:rPr>
            </w:pPr>
            <w:r w:rsidRPr="00F77189">
              <w:rPr>
                <w:b/>
                <w:bCs/>
              </w:rPr>
              <w:t>P</w:t>
            </w:r>
          </w:p>
        </w:tc>
        <w:tc>
          <w:tcPr>
            <w:tcW w:w="8640" w:type="dxa"/>
            <w:vAlign w:val="center"/>
          </w:tcPr>
          <w:p w14:paraId="67524697" w14:textId="7EDFEE2E" w:rsidR="00F459A1" w:rsidRPr="00F77189" w:rsidRDefault="00F459A1" w:rsidP="00454F68">
            <w:pPr>
              <w:contextualSpacing/>
              <w:rPr>
                <w:smallCaps/>
              </w:rPr>
            </w:pPr>
            <w:r w:rsidRPr="00F77189">
              <w:t>Hauke Busch (</w:t>
            </w:r>
            <w:proofErr w:type="spellStart"/>
            <w:r w:rsidRPr="00F77189">
              <w:t>CoAS</w:t>
            </w:r>
            <w:proofErr w:type="spellEnd"/>
            <w:r w:rsidRPr="00F77189">
              <w:t>, ECUS Chair</w:t>
            </w:r>
            <w:r w:rsidR="009732F9" w:rsidRPr="00F77189">
              <w:t xml:space="preserve"> Emeritus</w:t>
            </w:r>
            <w:r w:rsidRPr="00F77189">
              <w:t>)</w:t>
            </w:r>
          </w:p>
        </w:tc>
      </w:tr>
      <w:tr w:rsidR="00F459A1" w:rsidRPr="00F77189" w14:paraId="31C20DF0" w14:textId="77777777" w:rsidTr="000173B5">
        <w:tc>
          <w:tcPr>
            <w:tcW w:w="720" w:type="dxa"/>
            <w:vAlign w:val="center"/>
          </w:tcPr>
          <w:p w14:paraId="535F3B79" w14:textId="6D4A5EFD" w:rsidR="00F459A1" w:rsidRPr="00F77189" w:rsidRDefault="00C86302" w:rsidP="00454F68">
            <w:pPr>
              <w:contextualSpacing/>
              <w:jc w:val="center"/>
              <w:rPr>
                <w:b/>
                <w:bCs/>
                <w:smallCaps/>
              </w:rPr>
            </w:pPr>
            <w:r w:rsidRPr="00F77189">
              <w:rPr>
                <w:b/>
                <w:bCs/>
              </w:rPr>
              <w:t>R</w:t>
            </w:r>
          </w:p>
        </w:tc>
        <w:tc>
          <w:tcPr>
            <w:tcW w:w="8640" w:type="dxa"/>
            <w:vAlign w:val="center"/>
          </w:tcPr>
          <w:p w14:paraId="41429104" w14:textId="3A3AB84B" w:rsidR="00F459A1" w:rsidRPr="00F77189" w:rsidRDefault="00A365F1" w:rsidP="00454F68">
            <w:pPr>
              <w:contextualSpacing/>
              <w:rPr>
                <w:smallCaps/>
              </w:rPr>
            </w:pPr>
            <w:r>
              <w:t>Cathy Cox</w:t>
            </w:r>
            <w:r w:rsidR="00F459A1" w:rsidRPr="00F77189">
              <w:t xml:space="preserve"> (University President)</w:t>
            </w:r>
          </w:p>
        </w:tc>
      </w:tr>
      <w:tr w:rsidR="009732F9" w:rsidRPr="00F77189" w14:paraId="033E9469" w14:textId="77777777" w:rsidTr="000173B5">
        <w:tc>
          <w:tcPr>
            <w:tcW w:w="720" w:type="dxa"/>
            <w:vAlign w:val="center"/>
          </w:tcPr>
          <w:p w14:paraId="70986997" w14:textId="12D02B75" w:rsidR="009732F9" w:rsidRPr="00F77189" w:rsidRDefault="009732F9" w:rsidP="00454F68">
            <w:pPr>
              <w:contextualSpacing/>
              <w:jc w:val="center"/>
              <w:rPr>
                <w:b/>
                <w:bCs/>
                <w:smallCaps/>
              </w:rPr>
            </w:pPr>
            <w:r w:rsidRPr="00F77189">
              <w:rPr>
                <w:b/>
                <w:bCs/>
                <w:smallCaps/>
              </w:rPr>
              <w:t>P</w:t>
            </w:r>
          </w:p>
        </w:tc>
        <w:tc>
          <w:tcPr>
            <w:tcW w:w="8640" w:type="dxa"/>
            <w:vAlign w:val="center"/>
          </w:tcPr>
          <w:p w14:paraId="2217B9C6" w14:textId="1314434E" w:rsidR="009732F9" w:rsidRPr="00F77189" w:rsidRDefault="009732F9" w:rsidP="00454F68">
            <w:pPr>
              <w:contextualSpacing/>
            </w:pPr>
            <w:r w:rsidRPr="00F77189">
              <w:t>Jennifer Flory (</w:t>
            </w:r>
            <w:proofErr w:type="spellStart"/>
            <w:r w:rsidRPr="00F77189">
              <w:t>CoAS</w:t>
            </w:r>
            <w:proofErr w:type="spellEnd"/>
            <w:r w:rsidRPr="00F77189">
              <w:t>, ECUS Vice-Chair)</w:t>
            </w:r>
          </w:p>
        </w:tc>
      </w:tr>
      <w:tr w:rsidR="00F459A1" w:rsidRPr="00F77189" w14:paraId="638C2E38" w14:textId="77777777" w:rsidTr="000173B5">
        <w:tc>
          <w:tcPr>
            <w:tcW w:w="720" w:type="dxa"/>
            <w:vAlign w:val="center"/>
          </w:tcPr>
          <w:p w14:paraId="0225F979" w14:textId="4340703B" w:rsidR="00F459A1" w:rsidRPr="00F77189" w:rsidRDefault="00D77482" w:rsidP="00454F68">
            <w:pPr>
              <w:contextualSpacing/>
              <w:jc w:val="center"/>
              <w:rPr>
                <w:b/>
                <w:bCs/>
                <w:smallCaps/>
              </w:rPr>
            </w:pPr>
            <w:r w:rsidRPr="00F77189">
              <w:rPr>
                <w:b/>
                <w:bCs/>
                <w:smallCaps/>
              </w:rPr>
              <w:t>P</w:t>
            </w:r>
          </w:p>
        </w:tc>
        <w:tc>
          <w:tcPr>
            <w:tcW w:w="8640" w:type="dxa"/>
            <w:vAlign w:val="center"/>
          </w:tcPr>
          <w:p w14:paraId="4774B68E" w14:textId="7EFF1FDA" w:rsidR="00F459A1" w:rsidRPr="00F77189" w:rsidRDefault="00F459A1" w:rsidP="00454F68">
            <w:pPr>
              <w:contextualSpacing/>
              <w:rPr>
                <w:smallCaps/>
              </w:rPr>
            </w:pPr>
            <w:r w:rsidRPr="00F77189">
              <w:t>Catherine Fowler (</w:t>
            </w:r>
            <w:proofErr w:type="spellStart"/>
            <w:r w:rsidRPr="00F77189">
              <w:t>CoHS</w:t>
            </w:r>
            <w:proofErr w:type="spellEnd"/>
            <w:r w:rsidRPr="00F77189">
              <w:t xml:space="preserve">, ECUS </w:t>
            </w:r>
            <w:r w:rsidR="003B5750" w:rsidRPr="00F77189">
              <w:t>Chair</w:t>
            </w:r>
            <w:r w:rsidRPr="00F77189">
              <w:t>)</w:t>
            </w:r>
          </w:p>
        </w:tc>
      </w:tr>
      <w:tr w:rsidR="003B5750" w:rsidRPr="00F77189" w14:paraId="170CD489" w14:textId="77777777" w:rsidTr="000173B5">
        <w:tc>
          <w:tcPr>
            <w:tcW w:w="720" w:type="dxa"/>
            <w:vAlign w:val="center"/>
          </w:tcPr>
          <w:p w14:paraId="7B1BBAD7" w14:textId="48400208" w:rsidR="003B5750" w:rsidRPr="00F77189" w:rsidRDefault="00A365F1" w:rsidP="00454F68">
            <w:pPr>
              <w:contextualSpacing/>
              <w:jc w:val="center"/>
              <w:rPr>
                <w:b/>
                <w:bCs/>
              </w:rPr>
            </w:pPr>
            <w:r>
              <w:rPr>
                <w:b/>
                <w:bCs/>
              </w:rPr>
              <w:t>A</w:t>
            </w:r>
          </w:p>
        </w:tc>
        <w:tc>
          <w:tcPr>
            <w:tcW w:w="8640" w:type="dxa"/>
            <w:vAlign w:val="center"/>
          </w:tcPr>
          <w:p w14:paraId="71DBC476" w14:textId="7FD1AB3E" w:rsidR="003B5750" w:rsidRPr="00F77189" w:rsidRDefault="003B5750" w:rsidP="00454F68">
            <w:pPr>
              <w:contextualSpacing/>
            </w:pPr>
            <w:r w:rsidRPr="00F77189">
              <w:t>Karl Manrodt (</w:t>
            </w:r>
            <w:proofErr w:type="spellStart"/>
            <w:r w:rsidRPr="00F77189">
              <w:t>CoB</w:t>
            </w:r>
            <w:proofErr w:type="spellEnd"/>
            <w:r w:rsidRPr="00F77189">
              <w:t>, ECUS Member)</w:t>
            </w:r>
          </w:p>
        </w:tc>
      </w:tr>
      <w:tr w:rsidR="003B5750" w:rsidRPr="00F77189" w14:paraId="10228912" w14:textId="77777777" w:rsidTr="000173B5">
        <w:tc>
          <w:tcPr>
            <w:tcW w:w="720" w:type="dxa"/>
            <w:vAlign w:val="center"/>
          </w:tcPr>
          <w:p w14:paraId="2A3EB6CA" w14:textId="16196A38" w:rsidR="003B5750" w:rsidRPr="00F77189" w:rsidRDefault="003B5750" w:rsidP="00454F68">
            <w:pPr>
              <w:contextualSpacing/>
              <w:jc w:val="center"/>
              <w:rPr>
                <w:b/>
                <w:bCs/>
                <w:smallCaps/>
              </w:rPr>
            </w:pPr>
            <w:r w:rsidRPr="00F77189">
              <w:rPr>
                <w:b/>
                <w:bCs/>
              </w:rPr>
              <w:t>P</w:t>
            </w:r>
          </w:p>
        </w:tc>
        <w:tc>
          <w:tcPr>
            <w:tcW w:w="8640" w:type="dxa"/>
            <w:vAlign w:val="center"/>
          </w:tcPr>
          <w:p w14:paraId="68B558F4" w14:textId="680C9B77" w:rsidR="003B5750" w:rsidRPr="00F77189" w:rsidRDefault="003B5750" w:rsidP="00454F68">
            <w:pPr>
              <w:contextualSpacing/>
              <w:rPr>
                <w:smallCaps/>
              </w:rPr>
            </w:pPr>
            <w:r w:rsidRPr="00F77189">
              <w:t>Lyndall Muschell (</w:t>
            </w:r>
            <w:proofErr w:type="spellStart"/>
            <w:r w:rsidRPr="00F77189">
              <w:t>CoE</w:t>
            </w:r>
            <w:proofErr w:type="spellEnd"/>
            <w:r w:rsidRPr="00F77189">
              <w:t>, ECUS Member)</w:t>
            </w:r>
          </w:p>
        </w:tc>
      </w:tr>
      <w:tr w:rsidR="009732F9" w:rsidRPr="00F77189" w14:paraId="64FEB748" w14:textId="77777777" w:rsidTr="000173B5">
        <w:tc>
          <w:tcPr>
            <w:tcW w:w="720" w:type="dxa"/>
            <w:vAlign w:val="center"/>
          </w:tcPr>
          <w:p w14:paraId="4C78294C" w14:textId="5D5B7120" w:rsidR="009732F9" w:rsidRPr="00F77189" w:rsidRDefault="00A365F1" w:rsidP="00454F68">
            <w:pPr>
              <w:contextualSpacing/>
              <w:jc w:val="center"/>
              <w:rPr>
                <w:b/>
                <w:bCs/>
                <w:smallCaps/>
              </w:rPr>
            </w:pPr>
            <w:r>
              <w:rPr>
                <w:b/>
                <w:bCs/>
                <w:smallCaps/>
              </w:rPr>
              <w:t>R</w:t>
            </w:r>
          </w:p>
        </w:tc>
        <w:tc>
          <w:tcPr>
            <w:tcW w:w="8640" w:type="dxa"/>
            <w:vAlign w:val="center"/>
          </w:tcPr>
          <w:p w14:paraId="38D52BD1" w14:textId="76B0CBE7" w:rsidR="009732F9" w:rsidRPr="00F77189" w:rsidRDefault="009732F9" w:rsidP="00454F68">
            <w:pPr>
              <w:contextualSpacing/>
            </w:pPr>
            <w:r w:rsidRPr="00F77189">
              <w:t>Lamonica Sanford (Library, ECUS Member)</w:t>
            </w:r>
          </w:p>
        </w:tc>
      </w:tr>
      <w:tr w:rsidR="003B5750" w:rsidRPr="00F77189" w14:paraId="5023CD3A" w14:textId="77777777" w:rsidTr="000173B5">
        <w:tc>
          <w:tcPr>
            <w:tcW w:w="720" w:type="dxa"/>
            <w:vAlign w:val="center"/>
          </w:tcPr>
          <w:p w14:paraId="61C0489D" w14:textId="286ED7B9" w:rsidR="003B5750" w:rsidRPr="00F77189" w:rsidRDefault="000A5B88" w:rsidP="00454F68">
            <w:pPr>
              <w:contextualSpacing/>
              <w:jc w:val="center"/>
              <w:rPr>
                <w:b/>
                <w:bCs/>
                <w:smallCaps/>
              </w:rPr>
            </w:pPr>
            <w:r w:rsidRPr="00F77189">
              <w:rPr>
                <w:b/>
                <w:bCs/>
                <w:smallCaps/>
              </w:rPr>
              <w:t>P</w:t>
            </w:r>
          </w:p>
        </w:tc>
        <w:tc>
          <w:tcPr>
            <w:tcW w:w="8640" w:type="dxa"/>
            <w:vAlign w:val="center"/>
          </w:tcPr>
          <w:p w14:paraId="28AEACB1" w14:textId="2D04765A" w:rsidR="003B5750" w:rsidRPr="00F77189" w:rsidRDefault="003B5750" w:rsidP="00454F68">
            <w:pPr>
              <w:contextualSpacing/>
              <w:rPr>
                <w:smallCaps/>
              </w:rPr>
            </w:pPr>
            <w:r w:rsidRPr="00F77189">
              <w:t>Costas Spirou (Provost)</w:t>
            </w:r>
          </w:p>
        </w:tc>
      </w:tr>
      <w:tr w:rsidR="003B5750" w:rsidRPr="00F77189" w14:paraId="1213426B" w14:textId="77777777" w:rsidTr="000173B5">
        <w:tc>
          <w:tcPr>
            <w:tcW w:w="720" w:type="dxa"/>
            <w:vAlign w:val="center"/>
          </w:tcPr>
          <w:p w14:paraId="73032CA7" w14:textId="074BBE3E" w:rsidR="003B5750" w:rsidRPr="00F77189" w:rsidRDefault="003B5750" w:rsidP="00454F68">
            <w:pPr>
              <w:contextualSpacing/>
              <w:jc w:val="center"/>
              <w:rPr>
                <w:b/>
                <w:bCs/>
              </w:rPr>
            </w:pPr>
            <w:r w:rsidRPr="00F77189">
              <w:rPr>
                <w:b/>
                <w:bCs/>
              </w:rPr>
              <w:t>P</w:t>
            </w:r>
          </w:p>
        </w:tc>
        <w:tc>
          <w:tcPr>
            <w:tcW w:w="8640" w:type="dxa"/>
            <w:vAlign w:val="center"/>
          </w:tcPr>
          <w:p w14:paraId="5BD4E99E" w14:textId="368E14F2" w:rsidR="003B5750" w:rsidRPr="00F77189" w:rsidRDefault="009732F9" w:rsidP="00454F68">
            <w:pPr>
              <w:contextualSpacing/>
            </w:pPr>
            <w:r w:rsidRPr="00F77189">
              <w:t>Nicholas Creel</w:t>
            </w:r>
            <w:r w:rsidR="003B5750" w:rsidRPr="00F77189">
              <w:t xml:space="preserve"> (APC Chair)</w:t>
            </w:r>
          </w:p>
        </w:tc>
      </w:tr>
      <w:tr w:rsidR="009732F9" w:rsidRPr="00F77189" w14:paraId="1409258E" w14:textId="77777777" w:rsidTr="000173B5">
        <w:tc>
          <w:tcPr>
            <w:tcW w:w="720" w:type="dxa"/>
            <w:vAlign w:val="center"/>
          </w:tcPr>
          <w:p w14:paraId="70A055F5" w14:textId="3DF26E16" w:rsidR="009732F9" w:rsidRPr="00F77189" w:rsidRDefault="009732F9" w:rsidP="00454F68">
            <w:pPr>
              <w:contextualSpacing/>
              <w:jc w:val="center"/>
              <w:rPr>
                <w:b/>
                <w:bCs/>
              </w:rPr>
            </w:pPr>
            <w:r w:rsidRPr="00F77189">
              <w:rPr>
                <w:b/>
                <w:bCs/>
              </w:rPr>
              <w:t>P</w:t>
            </w:r>
          </w:p>
        </w:tc>
        <w:tc>
          <w:tcPr>
            <w:tcW w:w="8640" w:type="dxa"/>
            <w:vAlign w:val="center"/>
          </w:tcPr>
          <w:p w14:paraId="520E9223" w14:textId="632948BF" w:rsidR="009732F9" w:rsidRPr="00F77189" w:rsidRDefault="009732F9" w:rsidP="00454F68">
            <w:pPr>
              <w:contextualSpacing/>
            </w:pPr>
            <w:r w:rsidRPr="00F77189">
              <w:t>Linda Bradley (DEIPC Chair)</w:t>
            </w:r>
          </w:p>
        </w:tc>
      </w:tr>
      <w:tr w:rsidR="003B5750" w:rsidRPr="00F77189" w14:paraId="724C11C8" w14:textId="77777777" w:rsidTr="000173B5">
        <w:tc>
          <w:tcPr>
            <w:tcW w:w="720" w:type="dxa"/>
            <w:vAlign w:val="center"/>
          </w:tcPr>
          <w:p w14:paraId="4DA07CCF" w14:textId="438CFA6D" w:rsidR="003B5750" w:rsidRPr="00F77189" w:rsidRDefault="00C86302" w:rsidP="00454F68">
            <w:pPr>
              <w:contextualSpacing/>
              <w:jc w:val="center"/>
              <w:rPr>
                <w:b/>
                <w:bCs/>
              </w:rPr>
            </w:pPr>
            <w:r w:rsidRPr="00F77189">
              <w:rPr>
                <w:b/>
                <w:bCs/>
              </w:rPr>
              <w:t>P</w:t>
            </w:r>
          </w:p>
        </w:tc>
        <w:tc>
          <w:tcPr>
            <w:tcW w:w="8640" w:type="dxa"/>
            <w:vAlign w:val="center"/>
          </w:tcPr>
          <w:p w14:paraId="20E0FCB9" w14:textId="43488E91" w:rsidR="003B5750" w:rsidRPr="00F77189" w:rsidRDefault="009732F9" w:rsidP="00454F68">
            <w:pPr>
              <w:contextualSpacing/>
            </w:pPr>
            <w:r w:rsidRPr="00F77189">
              <w:t>Sabrina Hom</w:t>
            </w:r>
            <w:r w:rsidR="003B5750" w:rsidRPr="00F77189">
              <w:t xml:space="preserve"> (FAPC Chair)</w:t>
            </w:r>
          </w:p>
        </w:tc>
      </w:tr>
      <w:tr w:rsidR="003B5750" w:rsidRPr="00F77189" w14:paraId="3C720EFA" w14:textId="77777777" w:rsidTr="000173B5">
        <w:tc>
          <w:tcPr>
            <w:tcW w:w="720" w:type="dxa"/>
            <w:vAlign w:val="center"/>
          </w:tcPr>
          <w:p w14:paraId="27E9B87A" w14:textId="2CF95402" w:rsidR="003B5750" w:rsidRPr="00F77189" w:rsidRDefault="00A365F1" w:rsidP="00454F68">
            <w:pPr>
              <w:contextualSpacing/>
              <w:jc w:val="center"/>
              <w:rPr>
                <w:b/>
                <w:bCs/>
              </w:rPr>
            </w:pPr>
            <w:r>
              <w:rPr>
                <w:b/>
                <w:bCs/>
              </w:rPr>
              <w:t>R</w:t>
            </w:r>
          </w:p>
        </w:tc>
        <w:tc>
          <w:tcPr>
            <w:tcW w:w="8640" w:type="dxa"/>
            <w:vAlign w:val="center"/>
          </w:tcPr>
          <w:p w14:paraId="4C56E3E8" w14:textId="252E9BBC" w:rsidR="003B5750" w:rsidRPr="00F77189" w:rsidRDefault="009732F9" w:rsidP="00454F68">
            <w:pPr>
              <w:contextualSpacing/>
            </w:pPr>
            <w:r w:rsidRPr="00F77189">
              <w:t>Damian Francis</w:t>
            </w:r>
            <w:r w:rsidR="003B5750" w:rsidRPr="00F77189">
              <w:t xml:space="preserve"> (RPIPC Chair)</w:t>
            </w:r>
          </w:p>
        </w:tc>
      </w:tr>
      <w:tr w:rsidR="003B5750" w:rsidRPr="00F77189" w14:paraId="5A077EFA" w14:textId="77777777" w:rsidTr="000173B5">
        <w:tc>
          <w:tcPr>
            <w:tcW w:w="720" w:type="dxa"/>
            <w:vAlign w:val="center"/>
          </w:tcPr>
          <w:p w14:paraId="10F5F10F" w14:textId="2BA5EC1A" w:rsidR="003B5750" w:rsidRPr="00F77189" w:rsidRDefault="00D7369E" w:rsidP="00454F68">
            <w:pPr>
              <w:contextualSpacing/>
              <w:jc w:val="center"/>
              <w:rPr>
                <w:b/>
                <w:bCs/>
              </w:rPr>
            </w:pPr>
            <w:r w:rsidRPr="00F77189">
              <w:rPr>
                <w:b/>
                <w:bCs/>
              </w:rPr>
              <w:t>P</w:t>
            </w:r>
          </w:p>
        </w:tc>
        <w:tc>
          <w:tcPr>
            <w:tcW w:w="8640" w:type="dxa"/>
            <w:vAlign w:val="center"/>
          </w:tcPr>
          <w:p w14:paraId="462D7C54" w14:textId="11A9CE03" w:rsidR="003B5750" w:rsidRPr="00F77189" w:rsidRDefault="009732F9" w:rsidP="00454F68">
            <w:pPr>
              <w:contextualSpacing/>
            </w:pPr>
            <w:r w:rsidRPr="00F77189">
              <w:t>Gail Godwin</w:t>
            </w:r>
            <w:r w:rsidR="003B5750" w:rsidRPr="00F77189">
              <w:t xml:space="preserve"> (SAPC Chair)</w:t>
            </w:r>
          </w:p>
        </w:tc>
      </w:tr>
      <w:tr w:rsidR="00D576B5" w:rsidRPr="00F77189" w14:paraId="2BC1B9E4" w14:textId="77777777" w:rsidTr="00E91C41">
        <w:tc>
          <w:tcPr>
            <w:tcW w:w="9360" w:type="dxa"/>
            <w:gridSpan w:val="2"/>
            <w:vAlign w:val="center"/>
          </w:tcPr>
          <w:p w14:paraId="23526A38" w14:textId="1E86B1B2" w:rsidR="00D576B5" w:rsidRPr="00F77189" w:rsidRDefault="00D576B5" w:rsidP="00D576B5">
            <w:pPr>
              <w:contextualSpacing/>
            </w:pPr>
            <w:r w:rsidRPr="00111FCC">
              <w:rPr>
                <w:b/>
                <w:bCs/>
                <w:smallCaps/>
              </w:rPr>
              <w:t>Guests</w:t>
            </w:r>
          </w:p>
        </w:tc>
      </w:tr>
      <w:tr w:rsidR="00D576B5" w:rsidRPr="00F77189" w14:paraId="7641705F" w14:textId="77777777" w:rsidTr="00665DB5">
        <w:tc>
          <w:tcPr>
            <w:tcW w:w="9360" w:type="dxa"/>
            <w:gridSpan w:val="2"/>
            <w:vAlign w:val="center"/>
          </w:tcPr>
          <w:p w14:paraId="266E7313" w14:textId="305BC51E" w:rsidR="00D576B5" w:rsidRPr="00F77189" w:rsidRDefault="00D576B5" w:rsidP="00D576B5">
            <w:pPr>
              <w:contextualSpacing/>
            </w:pPr>
            <w:r w:rsidRPr="00111FCC">
              <w:t>Shea Council (Administrative Assistant of the 2021-2022 University Senate)</w:t>
            </w:r>
          </w:p>
        </w:tc>
      </w:tr>
    </w:tbl>
    <w:p w14:paraId="71822103" w14:textId="28396C9F" w:rsidR="002B6719" w:rsidRPr="00F77189" w:rsidRDefault="002B6719" w:rsidP="00454F68">
      <w:pPr>
        <w:contextualSpacing/>
        <w:rPr>
          <w:i/>
        </w:rPr>
      </w:pPr>
    </w:p>
    <w:p w14:paraId="3E08E568" w14:textId="24433FD7" w:rsidR="002B6719" w:rsidRPr="00F77189" w:rsidRDefault="002B6719" w:rsidP="00454F68">
      <w:pPr>
        <w:contextualSpacing/>
        <w:rPr>
          <w:b/>
          <w:bCs/>
          <w:iCs/>
        </w:rPr>
      </w:pPr>
      <w:r w:rsidRPr="00F77189">
        <w:rPr>
          <w:b/>
          <w:bCs/>
          <w:iCs/>
        </w:rPr>
        <w:t>Legend</w:t>
      </w:r>
    </w:p>
    <w:p w14:paraId="405ED42E" w14:textId="451B0BE1" w:rsidR="002B6719" w:rsidRPr="00F77189" w:rsidRDefault="002B6719" w:rsidP="00454F68">
      <w:pPr>
        <w:contextualSpacing/>
      </w:pPr>
      <w:r w:rsidRPr="00F77189">
        <w:rPr>
          <w:highlight w:val="yellow"/>
        </w:rPr>
        <w:t>Highlighted text denotes follow-up.</w:t>
      </w:r>
    </w:p>
    <w:p w14:paraId="54E838AD" w14:textId="77777777" w:rsidR="004D53F4" w:rsidRPr="00F77189" w:rsidRDefault="004D53F4" w:rsidP="00454F68">
      <w:pPr>
        <w:contextualSpacing/>
        <w:rPr>
          <w:b/>
          <w:bCs/>
        </w:rPr>
      </w:pPr>
      <w:r w:rsidRPr="00F77189">
        <w:rPr>
          <w:b/>
          <w:bCs/>
        </w:rPr>
        <w:t>Bold text denotes action or recommendation.</w:t>
      </w:r>
    </w:p>
    <w:p w14:paraId="1885EC61" w14:textId="77777777" w:rsidR="002B6719" w:rsidRPr="00F77189" w:rsidRDefault="002B6719" w:rsidP="00454F68">
      <w:pPr>
        <w:contextualSpacing/>
      </w:pPr>
    </w:p>
    <w:p w14:paraId="7CFCFDE7" w14:textId="06BE8A3C" w:rsidR="008F2BD4" w:rsidRPr="00F77189" w:rsidRDefault="0026653A" w:rsidP="00454F68">
      <w:pPr>
        <w:contextualSpacing/>
      </w:pPr>
      <w:r w:rsidRPr="00F77189">
        <w:rPr>
          <w:b/>
          <w:bCs/>
        </w:rPr>
        <w:t xml:space="preserve">I. </w:t>
      </w:r>
      <w:r w:rsidR="008F2BD4" w:rsidRPr="00F77189">
        <w:rPr>
          <w:b/>
          <w:bCs/>
        </w:rPr>
        <w:t xml:space="preserve">Call to Order: </w:t>
      </w:r>
      <w:r w:rsidR="008F2BD4" w:rsidRPr="00F77189">
        <w:t xml:space="preserve">The meeting was called to order at </w:t>
      </w:r>
      <w:r w:rsidR="004E3E6B" w:rsidRPr="00F77189">
        <w:t>3</w:t>
      </w:r>
      <w:r w:rsidR="008F2BD4" w:rsidRPr="00F77189">
        <w:t>:</w:t>
      </w:r>
      <w:r w:rsidR="004E3E6B" w:rsidRPr="00F77189">
        <w:t>3</w:t>
      </w:r>
      <w:r w:rsidR="00420462" w:rsidRPr="00F77189">
        <w:t>0</w:t>
      </w:r>
      <w:r w:rsidR="008F2BD4" w:rsidRPr="00F77189">
        <w:t xml:space="preserve"> pm by </w:t>
      </w:r>
      <w:r w:rsidR="00420462" w:rsidRPr="00F77189">
        <w:t xml:space="preserve">Catherine Fowler </w:t>
      </w:r>
      <w:r w:rsidR="008F2BD4" w:rsidRPr="00F77189">
        <w:t>(Chair).</w:t>
      </w:r>
    </w:p>
    <w:p w14:paraId="4BC28398" w14:textId="003F470C" w:rsidR="008F2BD4" w:rsidRPr="00F77189" w:rsidRDefault="008F2BD4" w:rsidP="00454F68">
      <w:pPr>
        <w:contextualSpacing/>
      </w:pPr>
    </w:p>
    <w:p w14:paraId="16954F42" w14:textId="135D753B" w:rsidR="008F2BD4" w:rsidRPr="00F77189" w:rsidRDefault="0026653A" w:rsidP="00454F68">
      <w:pPr>
        <w:contextualSpacing/>
        <w:rPr>
          <w:b/>
          <w:bCs/>
        </w:rPr>
      </w:pPr>
      <w:r w:rsidRPr="00F77189">
        <w:rPr>
          <w:b/>
          <w:bCs/>
        </w:rPr>
        <w:t xml:space="preserve">II. </w:t>
      </w:r>
      <w:r w:rsidR="008F2BD4" w:rsidRPr="00F77189">
        <w:rPr>
          <w:b/>
          <w:bCs/>
        </w:rPr>
        <w:t xml:space="preserve">Approval of Agenda: </w:t>
      </w:r>
      <w:r w:rsidR="008F2BD4" w:rsidRPr="00F77189">
        <w:t xml:space="preserve">A </w:t>
      </w:r>
      <w:r w:rsidR="008F2BD4" w:rsidRPr="00F77189">
        <w:rPr>
          <w:b/>
          <w:u w:val="single"/>
        </w:rPr>
        <w:t>Motion</w:t>
      </w:r>
      <w:r w:rsidR="008F2BD4" w:rsidRPr="00F77189">
        <w:t xml:space="preserve"> </w:t>
      </w:r>
      <w:r w:rsidR="008F2BD4" w:rsidRPr="00F77189">
        <w:rPr>
          <w:i/>
        </w:rPr>
        <w:t>to approve the agenda</w:t>
      </w:r>
      <w:r w:rsidR="008F2BD4" w:rsidRPr="00F77189">
        <w:t xml:space="preserve"> was made and seconded. </w:t>
      </w:r>
      <w:r w:rsidR="008F2BD4" w:rsidRPr="00F77189">
        <w:rPr>
          <w:b/>
          <w:bCs/>
        </w:rPr>
        <w:t>The agenda was approved as circulated.</w:t>
      </w:r>
    </w:p>
    <w:p w14:paraId="702B3FE8" w14:textId="463FA1F0" w:rsidR="008F2BD4" w:rsidRPr="00F77189" w:rsidRDefault="008F2BD4" w:rsidP="00454F68">
      <w:pPr>
        <w:contextualSpacing/>
      </w:pPr>
    </w:p>
    <w:p w14:paraId="12345B5E" w14:textId="5BC98EF9" w:rsidR="008F2BD4" w:rsidRPr="00F77189" w:rsidRDefault="0026653A" w:rsidP="00454F68">
      <w:pPr>
        <w:contextualSpacing/>
      </w:pPr>
      <w:r w:rsidRPr="00F77189">
        <w:rPr>
          <w:b/>
          <w:bCs/>
        </w:rPr>
        <w:t>II</w:t>
      </w:r>
      <w:r w:rsidR="00A52CFD" w:rsidRPr="00F77189">
        <w:rPr>
          <w:b/>
          <w:bCs/>
        </w:rPr>
        <w:t>I</w:t>
      </w:r>
      <w:r w:rsidRPr="00F77189">
        <w:rPr>
          <w:b/>
          <w:bCs/>
        </w:rPr>
        <w:t xml:space="preserve">. </w:t>
      </w:r>
      <w:r w:rsidR="008F2BD4" w:rsidRPr="00F77189">
        <w:rPr>
          <w:b/>
          <w:bCs/>
        </w:rPr>
        <w:t xml:space="preserve">Approval of Minutes: </w:t>
      </w:r>
      <w:r w:rsidR="00C86302" w:rsidRPr="00F77189">
        <w:t>A</w:t>
      </w:r>
      <w:r w:rsidR="00BA4D1D">
        <w:t xml:space="preserve"> draft of the 4 Mar 2022 minutes of the Executive Committee with Standing Committee Chairs had been circulated to the meeting attendees via email. A </w:t>
      </w:r>
      <w:r w:rsidR="00BA4D1D" w:rsidRPr="00BA4D1D">
        <w:rPr>
          <w:b/>
          <w:bCs/>
          <w:u w:val="single"/>
        </w:rPr>
        <w:t>Motion</w:t>
      </w:r>
      <w:r w:rsidR="00BA4D1D">
        <w:t xml:space="preserve"> </w:t>
      </w:r>
      <w:r w:rsidR="00BA4D1D">
        <w:rPr>
          <w:i/>
          <w:iCs/>
        </w:rPr>
        <w:t>to approve the minutes</w:t>
      </w:r>
      <w:r w:rsidR="00BA4D1D">
        <w:t xml:space="preserve"> was made and seconded. </w:t>
      </w:r>
      <w:r w:rsidR="00BA4D1D">
        <w:rPr>
          <w:b/>
          <w:bCs/>
        </w:rPr>
        <w:t>The minutes were approved</w:t>
      </w:r>
      <w:r w:rsidR="00BA4D1D">
        <w:t>.</w:t>
      </w:r>
      <w:bookmarkStart w:id="0" w:name="_Hlk81840331"/>
    </w:p>
    <w:bookmarkEnd w:id="0"/>
    <w:p w14:paraId="2515B700" w14:textId="4D1A4195" w:rsidR="005B7837" w:rsidRPr="00F77189" w:rsidRDefault="005B7837" w:rsidP="00454F68">
      <w:pPr>
        <w:contextualSpacing/>
      </w:pPr>
    </w:p>
    <w:p w14:paraId="752490C1" w14:textId="5F500AFE" w:rsidR="00731D0B" w:rsidRPr="00F77189" w:rsidRDefault="005711A0" w:rsidP="00454F68">
      <w:pPr>
        <w:contextualSpacing/>
        <w:rPr>
          <w:b/>
          <w:bCs/>
        </w:rPr>
      </w:pPr>
      <w:r w:rsidRPr="00F77189">
        <w:rPr>
          <w:b/>
          <w:bCs/>
        </w:rPr>
        <w:t>I</w:t>
      </w:r>
      <w:r w:rsidR="00E1191A" w:rsidRPr="00F77189">
        <w:rPr>
          <w:b/>
          <w:bCs/>
        </w:rPr>
        <w:t>V</w:t>
      </w:r>
      <w:r w:rsidR="0026653A" w:rsidRPr="00F77189">
        <w:rPr>
          <w:b/>
          <w:bCs/>
        </w:rPr>
        <w:t xml:space="preserve">. </w:t>
      </w:r>
      <w:r w:rsidR="008331D3" w:rsidRPr="00F77189">
        <w:rPr>
          <w:b/>
          <w:bCs/>
        </w:rPr>
        <w:t>Reports</w:t>
      </w:r>
    </w:p>
    <w:p w14:paraId="348AA65B" w14:textId="461CC354" w:rsidR="00B83667" w:rsidRPr="00F77189" w:rsidRDefault="00B83667" w:rsidP="00454F68">
      <w:pPr>
        <w:contextualSpacing/>
        <w:rPr>
          <w:b/>
          <w:bCs/>
        </w:rPr>
      </w:pPr>
    </w:p>
    <w:p w14:paraId="020DE282" w14:textId="0A478A87" w:rsidR="00B83667" w:rsidRPr="00F77189" w:rsidRDefault="00B83667" w:rsidP="00454F68">
      <w:pPr>
        <w:contextualSpacing/>
        <w:rPr>
          <w:b/>
          <w:bCs/>
        </w:rPr>
      </w:pPr>
      <w:r w:rsidRPr="00F77189">
        <w:rPr>
          <w:b/>
          <w:bCs/>
        </w:rPr>
        <w:t xml:space="preserve">University President — President </w:t>
      </w:r>
      <w:r w:rsidR="00BA4D1D">
        <w:rPr>
          <w:b/>
          <w:bCs/>
        </w:rPr>
        <w:t>Cathy Cox</w:t>
      </w:r>
    </w:p>
    <w:p w14:paraId="69B73D9C" w14:textId="77777777" w:rsidR="00B83667" w:rsidRPr="00F77189" w:rsidRDefault="00B83667" w:rsidP="00454F68">
      <w:pPr>
        <w:contextualSpacing/>
        <w:rPr>
          <w:b/>
          <w:bCs/>
        </w:rPr>
      </w:pPr>
    </w:p>
    <w:p w14:paraId="090062B8" w14:textId="1E9358F2" w:rsidR="00E1191A" w:rsidRPr="00F77189" w:rsidRDefault="00C804E3" w:rsidP="00454F68">
      <w:pPr>
        <w:pStyle w:val="ListParagraph"/>
        <w:numPr>
          <w:ilvl w:val="0"/>
          <w:numId w:val="9"/>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Regrets, No Report</w:t>
      </w:r>
      <w:r w:rsidRPr="00F77189">
        <w:rPr>
          <w:rFonts w:ascii="Times New Roman" w:hAnsi="Times New Roman" w:cs="Times New Roman"/>
          <w:sz w:val="24"/>
          <w:szCs w:val="24"/>
        </w:rPr>
        <w:t xml:space="preserve"> </w:t>
      </w:r>
      <w:proofErr w:type="gramStart"/>
      <w:r w:rsidR="005711A0" w:rsidRPr="00F77189">
        <w:rPr>
          <w:rFonts w:ascii="Times New Roman" w:hAnsi="Times New Roman" w:cs="Times New Roman"/>
          <w:sz w:val="24"/>
          <w:szCs w:val="24"/>
        </w:rPr>
        <w:t>As</w:t>
      </w:r>
      <w:proofErr w:type="gramEnd"/>
      <w:r w:rsidR="005711A0" w:rsidRPr="00F77189">
        <w:rPr>
          <w:rFonts w:ascii="Times New Roman" w:hAnsi="Times New Roman" w:cs="Times New Roman"/>
          <w:sz w:val="24"/>
          <w:szCs w:val="24"/>
        </w:rPr>
        <w:t xml:space="preserve"> President</w:t>
      </w:r>
      <w:r w:rsidR="00BA4D1D">
        <w:rPr>
          <w:rFonts w:ascii="Times New Roman" w:hAnsi="Times New Roman" w:cs="Times New Roman"/>
          <w:sz w:val="24"/>
          <w:szCs w:val="24"/>
        </w:rPr>
        <w:t xml:space="preserve"> Cox</w:t>
      </w:r>
      <w:r w:rsidR="005711A0" w:rsidRPr="00F77189">
        <w:rPr>
          <w:rFonts w:ascii="Times New Roman" w:hAnsi="Times New Roman" w:cs="Times New Roman"/>
          <w:sz w:val="24"/>
          <w:szCs w:val="24"/>
        </w:rPr>
        <w:t xml:space="preserve"> had extended </w:t>
      </w:r>
      <w:r w:rsidR="005711A0" w:rsidRPr="00F77189">
        <w:rPr>
          <w:rFonts w:ascii="Times New Roman" w:hAnsi="Times New Roman" w:cs="Times New Roman"/>
          <w:i/>
          <w:iCs/>
          <w:sz w:val="24"/>
          <w:szCs w:val="24"/>
        </w:rPr>
        <w:t>Regrets</w:t>
      </w:r>
      <w:r w:rsidR="005711A0" w:rsidRPr="00F77189">
        <w:rPr>
          <w:rFonts w:ascii="Times New Roman" w:hAnsi="Times New Roman" w:cs="Times New Roman"/>
          <w:sz w:val="24"/>
          <w:szCs w:val="24"/>
        </w:rPr>
        <w:t xml:space="preserve"> and was unable to attend this meeting, there was no President’s Report.</w:t>
      </w:r>
    </w:p>
    <w:p w14:paraId="35C38635" w14:textId="2D6F2B51" w:rsidR="00B83667" w:rsidRPr="00F77189" w:rsidRDefault="00B83667" w:rsidP="00454F68">
      <w:pPr>
        <w:contextualSpacing/>
      </w:pPr>
    </w:p>
    <w:p w14:paraId="217ED353" w14:textId="073AD017" w:rsidR="007B1877" w:rsidRPr="00F77189" w:rsidRDefault="008A63EE" w:rsidP="00454F68">
      <w:pPr>
        <w:contextualSpacing/>
      </w:pPr>
      <w:r w:rsidRPr="00F77189">
        <w:rPr>
          <w:b/>
          <w:bCs/>
        </w:rPr>
        <w:t xml:space="preserve">University Provost — Provost </w:t>
      </w:r>
      <w:r w:rsidR="00B65341" w:rsidRPr="00F77189">
        <w:rPr>
          <w:b/>
          <w:bCs/>
        </w:rPr>
        <w:t xml:space="preserve">Costas </w:t>
      </w:r>
      <w:r w:rsidRPr="00F77189">
        <w:rPr>
          <w:b/>
          <w:bCs/>
        </w:rPr>
        <w:t>Spirou</w:t>
      </w:r>
    </w:p>
    <w:p w14:paraId="7E86E73D" w14:textId="1454AA72" w:rsidR="00DA2595" w:rsidRPr="00F77189" w:rsidRDefault="00DA2595" w:rsidP="00454F68">
      <w:pPr>
        <w:pStyle w:val="ListParagraph"/>
        <w:spacing w:after="0" w:line="240" w:lineRule="auto"/>
        <w:ind w:left="360"/>
        <w:rPr>
          <w:rFonts w:ascii="Times New Roman" w:hAnsi="Times New Roman" w:cs="Times New Roman"/>
          <w:color w:val="000000"/>
          <w:sz w:val="24"/>
          <w:szCs w:val="24"/>
        </w:rPr>
      </w:pPr>
    </w:p>
    <w:p w14:paraId="68673BAF" w14:textId="77777777" w:rsidR="005E228D" w:rsidRPr="00963505" w:rsidRDefault="005E228D" w:rsidP="005E228D">
      <w:pPr>
        <w:pStyle w:val="ListParagraph"/>
        <w:numPr>
          <w:ilvl w:val="0"/>
          <w:numId w:val="22"/>
        </w:numPr>
        <w:spacing w:after="0" w:line="240" w:lineRule="auto"/>
        <w:rPr>
          <w:rFonts w:ascii="Times New Roman" w:hAnsi="Times New Roman" w:cs="Times New Roman"/>
          <w:b/>
          <w:bCs/>
          <w:sz w:val="24"/>
          <w:szCs w:val="24"/>
          <w:u w:val="single"/>
        </w:rPr>
      </w:pPr>
      <w:r w:rsidRPr="00963505">
        <w:rPr>
          <w:rFonts w:ascii="Times New Roman" w:hAnsi="Times New Roman" w:cs="Times New Roman"/>
          <w:b/>
          <w:bCs/>
          <w:sz w:val="24"/>
          <w:szCs w:val="24"/>
          <w:u w:val="single"/>
        </w:rPr>
        <w:t>Fellowships and Grants</w:t>
      </w:r>
    </w:p>
    <w:p w14:paraId="5B69A1A8" w14:textId="77777777" w:rsidR="005E228D" w:rsidRDefault="005E228D" w:rsidP="005E228D">
      <w:pPr>
        <w:pStyle w:val="ListParagraph"/>
        <w:numPr>
          <w:ilvl w:val="1"/>
          <w:numId w:val="22"/>
        </w:numPr>
        <w:spacing w:after="0" w:line="240" w:lineRule="auto"/>
        <w:rPr>
          <w:rFonts w:ascii="Times New Roman" w:hAnsi="Times New Roman" w:cs="Times New Roman"/>
          <w:sz w:val="24"/>
          <w:szCs w:val="24"/>
        </w:rPr>
      </w:pPr>
      <w:r w:rsidRPr="00720C23">
        <w:rPr>
          <w:rFonts w:ascii="Times New Roman" w:hAnsi="Times New Roman" w:cs="Times New Roman"/>
          <w:b/>
          <w:bCs/>
          <w:sz w:val="24"/>
          <w:szCs w:val="24"/>
          <w:u w:val="single"/>
        </w:rPr>
        <w:t>Innovative Grants</w:t>
      </w:r>
      <w:r w:rsidRPr="00720C23">
        <w:rPr>
          <w:rFonts w:ascii="Times New Roman" w:hAnsi="Times New Roman" w:cs="Times New Roman"/>
          <w:sz w:val="24"/>
          <w:szCs w:val="24"/>
        </w:rPr>
        <w:t xml:space="preserve"> The university approved the Student Technology Fee Advisory Committee recommendations and awarded five Innovative Grants (Spring 2022) totaling $29,382:</w:t>
      </w:r>
    </w:p>
    <w:p w14:paraId="7E6B983F" w14:textId="77777777" w:rsidR="005E228D" w:rsidRPr="00720C23" w:rsidRDefault="005E228D" w:rsidP="005E228D">
      <w:pPr>
        <w:pStyle w:val="ListParagraph"/>
        <w:numPr>
          <w:ilvl w:val="2"/>
          <w:numId w:val="22"/>
        </w:numPr>
        <w:spacing w:after="0" w:line="240" w:lineRule="auto"/>
        <w:rPr>
          <w:rFonts w:ascii="Times New Roman" w:hAnsi="Times New Roman" w:cs="Times New Roman"/>
          <w:sz w:val="24"/>
          <w:szCs w:val="24"/>
        </w:rPr>
      </w:pPr>
      <w:r w:rsidRPr="00720C23">
        <w:rPr>
          <w:rFonts w:ascii="Times New Roman" w:hAnsi="Times New Roman" w:cs="Times New Roman"/>
          <w:sz w:val="24"/>
          <w:szCs w:val="24"/>
        </w:rPr>
        <w:t xml:space="preserve">S. </w:t>
      </w:r>
      <w:proofErr w:type="spellStart"/>
      <w:r w:rsidRPr="00720C23">
        <w:rPr>
          <w:rFonts w:ascii="Times New Roman" w:hAnsi="Times New Roman" w:cs="Times New Roman"/>
          <w:sz w:val="24"/>
          <w:szCs w:val="24"/>
        </w:rPr>
        <w:t>Amini</w:t>
      </w:r>
      <w:proofErr w:type="spellEnd"/>
      <w:r w:rsidRPr="00720C23">
        <w:rPr>
          <w:rFonts w:ascii="Times New Roman" w:hAnsi="Times New Roman" w:cs="Times New Roman"/>
          <w:sz w:val="24"/>
          <w:szCs w:val="24"/>
        </w:rPr>
        <w:t xml:space="preserve">, </w:t>
      </w:r>
      <w:r w:rsidRPr="00720C23">
        <w:rPr>
          <w:rFonts w:ascii="Times New Roman" w:hAnsi="Times New Roman" w:cs="Times New Roman"/>
          <w:color w:val="1C2F3A"/>
          <w:sz w:val="24"/>
          <w:szCs w:val="24"/>
        </w:rPr>
        <w:t>Art</w:t>
      </w:r>
      <w:r w:rsidRPr="00720C23">
        <w:rPr>
          <w:rFonts w:ascii="Times New Roman" w:hAnsi="Times New Roman" w:cs="Times New Roman"/>
          <w:sz w:val="24"/>
          <w:szCs w:val="24"/>
        </w:rPr>
        <w:t> Department ($10,038)</w:t>
      </w:r>
      <w:r>
        <w:rPr>
          <w:rFonts w:ascii="Times New Roman" w:hAnsi="Times New Roman" w:cs="Times New Roman"/>
          <w:sz w:val="24"/>
          <w:szCs w:val="24"/>
        </w:rPr>
        <w:br/>
      </w:r>
      <w:r w:rsidRPr="00720C23">
        <w:rPr>
          <w:rFonts w:ascii="Times New Roman" w:hAnsi="Times New Roman" w:cs="Times New Roman"/>
          <w:i/>
          <w:sz w:val="24"/>
          <w:szCs w:val="24"/>
        </w:rPr>
        <w:t>Implementing FabLab system in the Art and Design department that transforms the student experience and broadens the boundaries of the discipline.</w:t>
      </w:r>
    </w:p>
    <w:p w14:paraId="00BCB083" w14:textId="77777777" w:rsidR="005E228D" w:rsidRPr="00720C23" w:rsidRDefault="005E228D" w:rsidP="005E228D">
      <w:pPr>
        <w:pStyle w:val="ListParagraph"/>
        <w:numPr>
          <w:ilvl w:val="2"/>
          <w:numId w:val="22"/>
        </w:numPr>
        <w:spacing w:after="0" w:line="240" w:lineRule="auto"/>
        <w:rPr>
          <w:rFonts w:ascii="Times New Roman" w:hAnsi="Times New Roman" w:cs="Times New Roman"/>
          <w:sz w:val="24"/>
          <w:szCs w:val="24"/>
        </w:rPr>
      </w:pPr>
      <w:r w:rsidRPr="00720C23">
        <w:rPr>
          <w:rFonts w:ascii="Times New Roman" w:hAnsi="Times New Roman" w:cs="Times New Roman"/>
          <w:sz w:val="24"/>
          <w:szCs w:val="24"/>
        </w:rPr>
        <w:t xml:space="preserve">J Bracewell, </w:t>
      </w:r>
      <w:r w:rsidRPr="00720C23">
        <w:rPr>
          <w:rFonts w:ascii="Times New Roman" w:hAnsi="Times New Roman" w:cs="Times New Roman"/>
          <w:color w:val="1C2F3A"/>
          <w:sz w:val="24"/>
          <w:szCs w:val="24"/>
        </w:rPr>
        <w:t>English Department/OTLE</w:t>
      </w:r>
      <w:r w:rsidRPr="00720C23">
        <w:rPr>
          <w:rFonts w:ascii="Times New Roman" w:hAnsi="Times New Roman" w:cs="Times New Roman"/>
          <w:sz w:val="24"/>
          <w:szCs w:val="24"/>
        </w:rPr>
        <w:t> ($ 2,430)</w:t>
      </w:r>
      <w:r>
        <w:rPr>
          <w:rFonts w:ascii="Times New Roman" w:hAnsi="Times New Roman" w:cs="Times New Roman"/>
          <w:sz w:val="24"/>
          <w:szCs w:val="24"/>
        </w:rPr>
        <w:br/>
      </w:r>
      <w:r w:rsidRPr="00720C23">
        <w:rPr>
          <w:rFonts w:ascii="Times New Roman" w:hAnsi="Times New Roman" w:cs="Times New Roman"/>
          <w:i/>
          <w:color w:val="1C2F3A"/>
          <w:sz w:val="24"/>
          <w:szCs w:val="24"/>
        </w:rPr>
        <w:t>Supporting Writing through Online Tools</w:t>
      </w:r>
    </w:p>
    <w:p w14:paraId="61CC3C5F" w14:textId="77777777" w:rsidR="005E228D" w:rsidRPr="00720C23" w:rsidRDefault="005E228D" w:rsidP="005E228D">
      <w:pPr>
        <w:pStyle w:val="ListParagraph"/>
        <w:numPr>
          <w:ilvl w:val="2"/>
          <w:numId w:val="22"/>
        </w:numPr>
        <w:spacing w:after="0" w:line="240" w:lineRule="auto"/>
        <w:rPr>
          <w:rFonts w:ascii="Times New Roman" w:hAnsi="Times New Roman" w:cs="Times New Roman"/>
          <w:sz w:val="24"/>
          <w:szCs w:val="24"/>
        </w:rPr>
      </w:pPr>
      <w:r w:rsidRPr="00720C23">
        <w:rPr>
          <w:rFonts w:ascii="Times New Roman" w:hAnsi="Times New Roman" w:cs="Times New Roman"/>
          <w:sz w:val="24"/>
          <w:szCs w:val="24"/>
        </w:rPr>
        <w:t xml:space="preserve">K. </w:t>
      </w:r>
      <w:proofErr w:type="spellStart"/>
      <w:r w:rsidRPr="00720C23">
        <w:rPr>
          <w:rFonts w:ascii="Times New Roman" w:hAnsi="Times New Roman" w:cs="Times New Roman"/>
          <w:sz w:val="24"/>
          <w:szCs w:val="24"/>
        </w:rPr>
        <w:t>Manoylov</w:t>
      </w:r>
      <w:proofErr w:type="spellEnd"/>
      <w:r w:rsidRPr="00720C23">
        <w:rPr>
          <w:rFonts w:ascii="Times New Roman" w:hAnsi="Times New Roman" w:cs="Times New Roman"/>
          <w:sz w:val="24"/>
          <w:szCs w:val="24"/>
        </w:rPr>
        <w:t xml:space="preserve">, </w:t>
      </w:r>
      <w:r w:rsidRPr="00720C23">
        <w:rPr>
          <w:rFonts w:ascii="Times New Roman" w:hAnsi="Times New Roman" w:cs="Times New Roman"/>
          <w:color w:val="1C2F3A"/>
          <w:sz w:val="24"/>
          <w:szCs w:val="24"/>
        </w:rPr>
        <w:t>Biological &amp; Environmental Sciences (</w:t>
      </w:r>
      <w:r w:rsidRPr="00720C23">
        <w:rPr>
          <w:rFonts w:ascii="Times New Roman" w:hAnsi="Times New Roman" w:cs="Times New Roman"/>
          <w:sz w:val="24"/>
          <w:szCs w:val="24"/>
        </w:rPr>
        <w:t>$ 5,700)</w:t>
      </w:r>
      <w:r>
        <w:rPr>
          <w:rFonts w:ascii="Times New Roman" w:hAnsi="Times New Roman" w:cs="Times New Roman"/>
          <w:sz w:val="24"/>
          <w:szCs w:val="24"/>
        </w:rPr>
        <w:br/>
      </w:r>
      <w:r w:rsidRPr="00720C23">
        <w:rPr>
          <w:rFonts w:ascii="Times New Roman" w:hAnsi="Times New Roman" w:cs="Times New Roman"/>
          <w:i/>
          <w:color w:val="1C2F3A"/>
          <w:sz w:val="24"/>
          <w:szCs w:val="24"/>
        </w:rPr>
        <w:t>Purchase of an Operation Panel/</w:t>
      </w:r>
      <w:proofErr w:type="spellStart"/>
      <w:r w:rsidRPr="00720C23">
        <w:rPr>
          <w:rFonts w:ascii="Times New Roman" w:hAnsi="Times New Roman" w:cs="Times New Roman"/>
          <w:i/>
          <w:color w:val="1C2F3A"/>
          <w:sz w:val="24"/>
          <w:szCs w:val="24"/>
        </w:rPr>
        <w:t>Knobset</w:t>
      </w:r>
      <w:proofErr w:type="spellEnd"/>
      <w:r w:rsidRPr="00720C23">
        <w:rPr>
          <w:rFonts w:ascii="Times New Roman" w:hAnsi="Times New Roman" w:cs="Times New Roman"/>
          <w:i/>
          <w:color w:val="1C2F3A"/>
          <w:sz w:val="24"/>
          <w:szCs w:val="24"/>
        </w:rPr>
        <w:t xml:space="preserve"> for IT-100LA SEM</w:t>
      </w:r>
    </w:p>
    <w:p w14:paraId="7334FDD9" w14:textId="77777777" w:rsidR="005E228D" w:rsidRPr="00720C23" w:rsidRDefault="005E228D" w:rsidP="005E228D">
      <w:pPr>
        <w:pStyle w:val="ListParagraph"/>
        <w:numPr>
          <w:ilvl w:val="2"/>
          <w:numId w:val="22"/>
        </w:numPr>
        <w:spacing w:after="0" w:line="240" w:lineRule="auto"/>
        <w:rPr>
          <w:rFonts w:ascii="Times New Roman" w:hAnsi="Times New Roman" w:cs="Times New Roman"/>
          <w:sz w:val="24"/>
          <w:szCs w:val="24"/>
        </w:rPr>
      </w:pPr>
      <w:r w:rsidRPr="00720C23">
        <w:rPr>
          <w:rFonts w:ascii="Times New Roman" w:hAnsi="Times New Roman" w:cs="Times New Roman"/>
          <w:sz w:val="24"/>
          <w:szCs w:val="24"/>
        </w:rPr>
        <w:t xml:space="preserve">A. Sengupta, </w:t>
      </w:r>
      <w:r w:rsidRPr="00720C23">
        <w:rPr>
          <w:rFonts w:ascii="Times New Roman" w:hAnsi="Times New Roman" w:cs="Times New Roman"/>
          <w:color w:val="1C2F3A"/>
          <w:sz w:val="24"/>
          <w:szCs w:val="24"/>
        </w:rPr>
        <w:t>Biological and Environmental Sciences (</w:t>
      </w:r>
      <w:r w:rsidRPr="00720C23">
        <w:rPr>
          <w:rFonts w:ascii="Times New Roman" w:hAnsi="Times New Roman" w:cs="Times New Roman"/>
          <w:sz w:val="24"/>
          <w:szCs w:val="24"/>
        </w:rPr>
        <w:t>$9,210)</w:t>
      </w:r>
      <w:r>
        <w:rPr>
          <w:rFonts w:ascii="Times New Roman" w:hAnsi="Times New Roman" w:cs="Times New Roman"/>
          <w:sz w:val="24"/>
          <w:szCs w:val="24"/>
        </w:rPr>
        <w:br/>
      </w:r>
      <w:r w:rsidRPr="00720C23">
        <w:rPr>
          <w:rFonts w:ascii="Times New Roman" w:hAnsi="Times New Roman" w:cs="Times New Roman"/>
          <w:i/>
          <w:color w:val="1C2F3A"/>
          <w:sz w:val="24"/>
          <w:szCs w:val="24"/>
        </w:rPr>
        <w:t>Investigating regulatory ribonucleic acid (RNA) molecular structures in live human cell lines</w:t>
      </w:r>
    </w:p>
    <w:p w14:paraId="52FB645E" w14:textId="77777777" w:rsidR="005E228D" w:rsidRPr="00720C23" w:rsidRDefault="005E228D" w:rsidP="005E228D">
      <w:pPr>
        <w:pStyle w:val="ListParagraph"/>
        <w:numPr>
          <w:ilvl w:val="2"/>
          <w:numId w:val="22"/>
        </w:numPr>
        <w:spacing w:after="0" w:line="240" w:lineRule="auto"/>
        <w:rPr>
          <w:rFonts w:ascii="Times New Roman" w:hAnsi="Times New Roman" w:cs="Times New Roman"/>
          <w:sz w:val="24"/>
          <w:szCs w:val="24"/>
        </w:rPr>
      </w:pPr>
      <w:r w:rsidRPr="00720C23">
        <w:rPr>
          <w:rFonts w:ascii="Times New Roman" w:hAnsi="Times New Roman" w:cs="Times New Roman"/>
          <w:sz w:val="24"/>
          <w:szCs w:val="24"/>
        </w:rPr>
        <w:t xml:space="preserve">K. White, </w:t>
      </w:r>
      <w:r w:rsidRPr="00720C23">
        <w:rPr>
          <w:rFonts w:ascii="Times New Roman" w:hAnsi="Times New Roman" w:cs="Times New Roman"/>
          <w:color w:val="1C2F3A"/>
          <w:sz w:val="24"/>
          <w:szCs w:val="24"/>
        </w:rPr>
        <w:t>Biological and Environmental Sciences (</w:t>
      </w:r>
      <w:r w:rsidRPr="00720C23">
        <w:rPr>
          <w:rFonts w:ascii="Times New Roman" w:hAnsi="Times New Roman" w:cs="Times New Roman"/>
          <w:sz w:val="24"/>
          <w:szCs w:val="24"/>
        </w:rPr>
        <w:t>$2,004)</w:t>
      </w:r>
      <w:r>
        <w:rPr>
          <w:rFonts w:ascii="Times New Roman" w:hAnsi="Times New Roman" w:cs="Times New Roman"/>
          <w:sz w:val="24"/>
          <w:szCs w:val="24"/>
        </w:rPr>
        <w:br/>
      </w:r>
      <w:r w:rsidRPr="00720C23">
        <w:rPr>
          <w:rFonts w:ascii="Times New Roman" w:hAnsi="Times New Roman" w:cs="Times New Roman"/>
          <w:i/>
          <w:color w:val="1C2F3A"/>
          <w:sz w:val="24"/>
          <w:szCs w:val="24"/>
        </w:rPr>
        <w:t>Lighting Upgrade for Hi-Tech Imaging System</w:t>
      </w:r>
    </w:p>
    <w:p w14:paraId="114651C7" w14:textId="77777777" w:rsidR="005E228D" w:rsidRDefault="005E228D" w:rsidP="005E228D">
      <w:pPr>
        <w:pStyle w:val="ListParagraph"/>
        <w:numPr>
          <w:ilvl w:val="0"/>
          <w:numId w:val="22"/>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Initiatives</w:t>
      </w:r>
    </w:p>
    <w:p w14:paraId="51BBFAC9" w14:textId="77777777" w:rsidR="005E228D" w:rsidRPr="00706348" w:rsidRDefault="005E228D" w:rsidP="005E228D">
      <w:pPr>
        <w:pStyle w:val="ListParagraph"/>
        <w:numPr>
          <w:ilvl w:val="1"/>
          <w:numId w:val="22"/>
        </w:numPr>
        <w:spacing w:after="0" w:line="240" w:lineRule="auto"/>
        <w:rPr>
          <w:rFonts w:ascii="Times New Roman" w:hAnsi="Times New Roman" w:cs="Times New Roman"/>
          <w:sz w:val="24"/>
          <w:szCs w:val="24"/>
        </w:rPr>
      </w:pPr>
      <w:r w:rsidRPr="00114F5E">
        <w:rPr>
          <w:rFonts w:ascii="Times New Roman" w:hAnsi="Times New Roman" w:cs="Times New Roman"/>
          <w:b/>
          <w:bCs/>
          <w:sz w:val="24"/>
          <w:szCs w:val="24"/>
          <w:u w:val="single"/>
        </w:rPr>
        <w:t>IBM Academic Initiative</w:t>
      </w:r>
      <w:r>
        <w:rPr>
          <w:rFonts w:ascii="Times New Roman" w:hAnsi="Times New Roman" w:cs="Times New Roman"/>
          <w:sz w:val="24"/>
          <w:szCs w:val="24"/>
        </w:rPr>
        <w:t xml:space="preserve"> </w:t>
      </w:r>
      <w:r w:rsidRPr="00720C23">
        <w:rPr>
          <w:rFonts w:ascii="Times New Roman" w:hAnsi="Times New Roman" w:cs="Times New Roman"/>
          <w:sz w:val="24"/>
          <w:szCs w:val="24"/>
        </w:rPr>
        <w:t>Georgia College is working on an MOU with IBM. The purpose of this MOU is to confirm the collaboration between Georgia College &amp; State University (GCSU) and IBM with respect to our intention to work together in the areas of skills, curriculum development, and research. IBM will assist with skills development and curriculum improvements by making available select software, courseware, and other resources of the IBM Academic Initiative. Additionally, IBM will provide faculty and students with the opportunity to explore educational resources, tutorials, and experiment with quantum devices through the IBM Q Experience.</w:t>
      </w:r>
    </w:p>
    <w:p w14:paraId="3390D367" w14:textId="77777777" w:rsidR="005E228D" w:rsidRPr="00963505" w:rsidRDefault="005E228D" w:rsidP="005E228D">
      <w:pPr>
        <w:pStyle w:val="ListParagraph"/>
        <w:numPr>
          <w:ilvl w:val="0"/>
          <w:numId w:val="22"/>
        </w:numPr>
        <w:spacing w:after="0" w:line="240" w:lineRule="auto"/>
        <w:rPr>
          <w:rFonts w:ascii="Times New Roman" w:hAnsi="Times New Roman" w:cs="Times New Roman"/>
          <w:b/>
          <w:bCs/>
          <w:sz w:val="24"/>
          <w:szCs w:val="24"/>
          <w:u w:val="single"/>
        </w:rPr>
      </w:pPr>
      <w:r w:rsidRPr="00963505">
        <w:rPr>
          <w:rFonts w:ascii="Times New Roman" w:hAnsi="Times New Roman" w:cs="Times New Roman"/>
          <w:b/>
          <w:bCs/>
          <w:sz w:val="24"/>
          <w:szCs w:val="24"/>
          <w:u w:val="single"/>
        </w:rPr>
        <w:t>University Committees and Task Forces</w:t>
      </w:r>
    </w:p>
    <w:p w14:paraId="560ADCD9" w14:textId="77777777" w:rsidR="005E228D" w:rsidRPr="00720C23" w:rsidRDefault="005E228D" w:rsidP="005E228D">
      <w:pPr>
        <w:pStyle w:val="ListParagraph"/>
        <w:numPr>
          <w:ilvl w:val="1"/>
          <w:numId w:val="22"/>
        </w:numPr>
        <w:spacing w:after="0" w:line="240" w:lineRule="auto"/>
        <w:rPr>
          <w:rFonts w:ascii="Times New Roman" w:hAnsi="Times New Roman" w:cs="Times New Roman"/>
          <w:sz w:val="24"/>
          <w:szCs w:val="24"/>
        </w:rPr>
      </w:pPr>
      <w:r w:rsidRPr="00E80BB3">
        <w:rPr>
          <w:rFonts w:ascii="Times New Roman" w:hAnsi="Times New Roman" w:cs="Times New Roman"/>
          <w:b/>
          <w:bCs/>
          <w:sz w:val="24"/>
          <w:szCs w:val="24"/>
          <w:u w:val="single"/>
        </w:rPr>
        <w:t>Academic Innovation Task Force</w:t>
      </w:r>
      <w:r>
        <w:rPr>
          <w:rFonts w:ascii="Times New Roman" w:hAnsi="Times New Roman" w:cs="Times New Roman"/>
          <w:sz w:val="24"/>
          <w:szCs w:val="24"/>
        </w:rPr>
        <w:t xml:space="preserve"> </w:t>
      </w:r>
      <w:r w:rsidRPr="00720C23">
        <w:rPr>
          <w:rFonts w:ascii="Times New Roman" w:hAnsi="Times New Roman" w:cs="Times New Roman"/>
          <w:sz w:val="24"/>
          <w:szCs w:val="24"/>
        </w:rPr>
        <w:t>President Cox announced at the last University Senate meeting that we must think differently about the future of higher education and how Georgia College may need to adjust to support students. An Academic Innovation Task Force will be assembled and charged to explore areas that would strengthen the university.</w:t>
      </w:r>
    </w:p>
    <w:p w14:paraId="79C76724" w14:textId="77777777" w:rsidR="005E228D" w:rsidRPr="00114F5E" w:rsidRDefault="005E228D" w:rsidP="005E228D">
      <w:pPr>
        <w:pStyle w:val="ListParagraph"/>
        <w:numPr>
          <w:ilvl w:val="1"/>
          <w:numId w:val="22"/>
        </w:numPr>
        <w:spacing w:after="0" w:line="240" w:lineRule="auto"/>
        <w:rPr>
          <w:rFonts w:ascii="Times New Roman" w:hAnsi="Times New Roman" w:cs="Times New Roman"/>
          <w:sz w:val="24"/>
          <w:szCs w:val="24"/>
        </w:rPr>
      </w:pPr>
      <w:r w:rsidRPr="00720C23">
        <w:rPr>
          <w:rFonts w:ascii="Times New Roman" w:hAnsi="Times New Roman" w:cs="Times New Roman"/>
          <w:b/>
          <w:bCs/>
          <w:sz w:val="24"/>
          <w:szCs w:val="24"/>
          <w:u w:val="single"/>
        </w:rPr>
        <w:t>BOR Policy 8.3 Provost Task Force Update</w:t>
      </w:r>
      <w:r>
        <w:rPr>
          <w:rFonts w:ascii="Times New Roman" w:hAnsi="Times New Roman" w:cs="Times New Roman"/>
          <w:sz w:val="24"/>
          <w:szCs w:val="24"/>
        </w:rPr>
        <w:t xml:space="preserve"> </w:t>
      </w:r>
      <w:proofErr w:type="gramStart"/>
      <w:r w:rsidRPr="00720C23">
        <w:rPr>
          <w:rFonts w:ascii="Times New Roman" w:hAnsi="Times New Roman" w:cs="Times New Roman"/>
          <w:sz w:val="24"/>
          <w:szCs w:val="24"/>
        </w:rPr>
        <w:t>The</w:t>
      </w:r>
      <w:proofErr w:type="gramEnd"/>
      <w:r w:rsidRPr="00720C23">
        <w:rPr>
          <w:rFonts w:ascii="Times New Roman" w:hAnsi="Times New Roman" w:cs="Times New Roman"/>
          <w:sz w:val="24"/>
          <w:szCs w:val="24"/>
        </w:rPr>
        <w:t xml:space="preserve"> Office of the Provost submitted the PTR document and earlier this morning (April 8, 2022) we received feedback from the USG.  The feedback was shared with the PTR Task Force.</w:t>
      </w:r>
    </w:p>
    <w:p w14:paraId="71CCC902" w14:textId="77777777" w:rsidR="005E228D" w:rsidRPr="00720C23" w:rsidRDefault="005E228D" w:rsidP="005E228D">
      <w:pPr>
        <w:pStyle w:val="ListParagraph"/>
        <w:numPr>
          <w:ilvl w:val="1"/>
          <w:numId w:val="22"/>
        </w:numPr>
        <w:spacing w:after="0" w:line="240" w:lineRule="auto"/>
        <w:rPr>
          <w:rFonts w:ascii="Times New Roman" w:hAnsi="Times New Roman" w:cs="Times New Roman"/>
          <w:sz w:val="24"/>
          <w:szCs w:val="24"/>
        </w:rPr>
      </w:pPr>
      <w:r w:rsidRPr="00114F5E">
        <w:rPr>
          <w:rFonts w:ascii="Times New Roman" w:hAnsi="Times New Roman" w:cs="Times New Roman"/>
          <w:b/>
          <w:bCs/>
          <w:sz w:val="24"/>
          <w:szCs w:val="24"/>
          <w:u w:val="single"/>
        </w:rPr>
        <w:t>Strategic Planning Steering Committee</w:t>
      </w:r>
      <w:r>
        <w:rPr>
          <w:rFonts w:ascii="Times New Roman" w:hAnsi="Times New Roman" w:cs="Times New Roman"/>
          <w:sz w:val="24"/>
          <w:szCs w:val="24"/>
        </w:rPr>
        <w:t xml:space="preserve"> </w:t>
      </w:r>
      <w:r w:rsidRPr="00720C23">
        <w:rPr>
          <w:rFonts w:ascii="Times New Roman" w:hAnsi="Times New Roman" w:cs="Times New Roman"/>
          <w:sz w:val="24"/>
          <w:szCs w:val="24"/>
        </w:rPr>
        <w:t>The university is working on the development of an aspirant institutions list which will assist in the development of the new Strategic Plan.</w:t>
      </w:r>
    </w:p>
    <w:p w14:paraId="58485885" w14:textId="77777777" w:rsidR="005E228D" w:rsidRPr="00963505" w:rsidRDefault="005E228D" w:rsidP="005E228D">
      <w:pPr>
        <w:pStyle w:val="ListParagraph"/>
        <w:numPr>
          <w:ilvl w:val="0"/>
          <w:numId w:val="22"/>
        </w:numPr>
        <w:spacing w:after="0" w:line="240" w:lineRule="auto"/>
        <w:ind w:right="720"/>
        <w:rPr>
          <w:rFonts w:ascii="Times New Roman" w:eastAsia="Times New Roman" w:hAnsi="Times New Roman" w:cs="Times New Roman"/>
          <w:b/>
          <w:bCs/>
          <w:color w:val="000000"/>
          <w:sz w:val="24"/>
          <w:szCs w:val="24"/>
          <w:u w:val="single"/>
        </w:rPr>
      </w:pPr>
      <w:r w:rsidRPr="00963505">
        <w:rPr>
          <w:rFonts w:ascii="Times New Roman" w:eastAsia="Times New Roman" w:hAnsi="Times New Roman" w:cs="Times New Roman"/>
          <w:b/>
          <w:bCs/>
          <w:color w:val="000000"/>
          <w:sz w:val="24"/>
          <w:szCs w:val="24"/>
          <w:u w:val="single"/>
        </w:rPr>
        <w:t>Accreditation</w:t>
      </w:r>
    </w:p>
    <w:p w14:paraId="6A78DDD3" w14:textId="77777777" w:rsidR="005E228D" w:rsidRPr="00963505" w:rsidRDefault="005E228D" w:rsidP="005E228D">
      <w:pPr>
        <w:pStyle w:val="ListParagraph"/>
        <w:numPr>
          <w:ilvl w:val="1"/>
          <w:numId w:val="22"/>
        </w:numPr>
        <w:spacing w:after="0" w:line="240" w:lineRule="auto"/>
        <w:ind w:right="720"/>
        <w:rPr>
          <w:rFonts w:ascii="Times New Roman" w:eastAsia="Times New Roman" w:hAnsi="Times New Roman" w:cs="Times New Roman"/>
          <w:color w:val="000000"/>
          <w:sz w:val="24"/>
          <w:szCs w:val="24"/>
        </w:rPr>
      </w:pPr>
      <w:r w:rsidRPr="00114F5E">
        <w:rPr>
          <w:rFonts w:ascii="Times New Roman" w:eastAsia="Times New Roman" w:hAnsi="Times New Roman" w:cs="Times New Roman"/>
          <w:b/>
          <w:bCs/>
          <w:color w:val="000000"/>
          <w:sz w:val="24"/>
          <w:szCs w:val="24"/>
          <w:u w:val="single"/>
        </w:rPr>
        <w:t>QEP Proposal Selection Rounds 2 Voting</w:t>
      </w:r>
      <w:r w:rsidRPr="00720C23">
        <w:rPr>
          <w:rFonts w:ascii="Times New Roman" w:eastAsia="Times New Roman" w:hAnsi="Times New Roman" w:cs="Times New Roman"/>
          <w:color w:val="000000"/>
          <w:sz w:val="24"/>
          <w:szCs w:val="24"/>
        </w:rPr>
        <w:t xml:space="preserve"> For this round of voting, participants will rank their choices in order, 1-5. The top 3 will then be selected from the total votes cast. Voting is open until 4/8 (midnight). For more </w:t>
      </w:r>
      <w:proofErr w:type="gramStart"/>
      <w:r w:rsidRPr="00720C23">
        <w:rPr>
          <w:rFonts w:ascii="Times New Roman" w:eastAsia="Times New Roman" w:hAnsi="Times New Roman" w:cs="Times New Roman"/>
          <w:color w:val="000000"/>
          <w:sz w:val="24"/>
          <w:szCs w:val="24"/>
        </w:rPr>
        <w:t>information</w:t>
      </w:r>
      <w:proofErr w:type="gramEnd"/>
      <w:r w:rsidRPr="00720C23">
        <w:rPr>
          <w:rFonts w:ascii="Times New Roman" w:eastAsia="Times New Roman" w:hAnsi="Times New Roman" w:cs="Times New Roman"/>
          <w:color w:val="000000"/>
          <w:sz w:val="24"/>
          <w:szCs w:val="24"/>
        </w:rPr>
        <w:t xml:space="preserve"> please see </w:t>
      </w:r>
      <w:hyperlink r:id="rId7" w:history="1">
        <w:r w:rsidRPr="00720C23">
          <w:rPr>
            <w:rStyle w:val="Hyperlink"/>
            <w:rFonts w:ascii="Times New Roman" w:hAnsi="Times New Roman" w:cs="Times New Roman"/>
            <w:sz w:val="24"/>
            <w:szCs w:val="24"/>
          </w:rPr>
          <w:t>https://irout.gcsu.edu/qep/qep-vote.html</w:t>
        </w:r>
      </w:hyperlink>
      <w:r w:rsidRPr="00720C23">
        <w:rPr>
          <w:rFonts w:ascii="Times New Roman" w:hAnsi="Times New Roman" w:cs="Times New Roman"/>
          <w:sz w:val="24"/>
          <w:szCs w:val="24"/>
        </w:rPr>
        <w:t xml:space="preserve">. </w:t>
      </w:r>
      <w:r w:rsidRPr="00720C23">
        <w:rPr>
          <w:rFonts w:ascii="Times New Roman" w:hAnsi="Times New Roman" w:cs="Times New Roman"/>
          <w:color w:val="201F1E"/>
          <w:sz w:val="24"/>
          <w:szCs w:val="24"/>
        </w:rPr>
        <w:t xml:space="preserve">The proposals are draft ideas </w:t>
      </w:r>
      <w:r w:rsidRPr="00720C23">
        <w:rPr>
          <w:rFonts w:ascii="Times New Roman" w:hAnsi="Times New Roman" w:cs="Times New Roman"/>
          <w:sz w:val="24"/>
          <w:szCs w:val="24"/>
        </w:rPr>
        <w:t>and</w:t>
      </w:r>
      <w:r w:rsidRPr="00720C23">
        <w:rPr>
          <w:rFonts w:ascii="Times New Roman" w:hAnsi="Times New Roman" w:cs="Times New Roman"/>
          <w:color w:val="201F1E"/>
          <w:sz w:val="24"/>
          <w:szCs w:val="24"/>
        </w:rPr>
        <w:t xml:space="preserve"> will undergo extensive planning and </w:t>
      </w:r>
      <w:r w:rsidRPr="00720C23">
        <w:rPr>
          <w:rFonts w:ascii="Times New Roman" w:hAnsi="Times New Roman" w:cs="Times New Roman"/>
          <w:color w:val="201F1E"/>
          <w:sz w:val="24"/>
          <w:szCs w:val="24"/>
        </w:rPr>
        <w:lastRenderedPageBreak/>
        <w:t xml:space="preserve">development over the next </w:t>
      </w:r>
      <w:r w:rsidRPr="00720C23">
        <w:rPr>
          <w:rFonts w:ascii="Times New Roman" w:hAnsi="Times New Roman" w:cs="Times New Roman"/>
          <w:sz w:val="24"/>
          <w:szCs w:val="24"/>
        </w:rPr>
        <w:t>one and a half</w:t>
      </w:r>
      <w:r w:rsidRPr="00720C23">
        <w:rPr>
          <w:rFonts w:ascii="Times New Roman" w:hAnsi="Times New Roman" w:cs="Times New Roman"/>
          <w:color w:val="201F1E"/>
          <w:sz w:val="24"/>
          <w:szCs w:val="24"/>
        </w:rPr>
        <w:t xml:space="preserve"> years. However, the </w:t>
      </w:r>
      <w:r w:rsidRPr="00720C23">
        <w:rPr>
          <w:rFonts w:ascii="Times New Roman" w:hAnsi="Times New Roman" w:cs="Times New Roman"/>
          <w:sz w:val="24"/>
          <w:szCs w:val="24"/>
        </w:rPr>
        <w:t>selected</w:t>
      </w:r>
      <w:r w:rsidRPr="00720C23">
        <w:rPr>
          <w:rFonts w:ascii="Times New Roman" w:hAnsi="Times New Roman" w:cs="Times New Roman"/>
          <w:color w:val="201F1E"/>
          <w:sz w:val="24"/>
          <w:szCs w:val="24"/>
        </w:rPr>
        <w:t xml:space="preserve"> proposal will provide a strong foundation for the next QEP. </w:t>
      </w:r>
      <w:r w:rsidRPr="00720C23">
        <w:rPr>
          <w:rFonts w:ascii="Times New Roman" w:hAnsi="Times New Roman" w:cs="Times New Roman"/>
          <w:sz w:val="24"/>
          <w:szCs w:val="24"/>
        </w:rPr>
        <w:t>To access the p</w:t>
      </w:r>
      <w:r w:rsidRPr="00720C23">
        <w:rPr>
          <w:rFonts w:ascii="Times New Roman" w:hAnsi="Times New Roman" w:cs="Times New Roman"/>
          <w:color w:val="201F1E"/>
          <w:sz w:val="24"/>
          <w:szCs w:val="24"/>
        </w:rPr>
        <w:t xml:space="preserve">roposals, </w:t>
      </w:r>
      <w:r w:rsidRPr="00720C23">
        <w:rPr>
          <w:rFonts w:ascii="Times New Roman" w:hAnsi="Times New Roman" w:cs="Times New Roman"/>
          <w:sz w:val="24"/>
          <w:szCs w:val="24"/>
        </w:rPr>
        <w:t>please see</w:t>
      </w:r>
      <w:r w:rsidRPr="00720C23">
        <w:rPr>
          <w:rFonts w:ascii="Times New Roman" w:hAnsi="Times New Roman" w:cs="Times New Roman"/>
          <w:color w:val="201F1E"/>
          <w:sz w:val="24"/>
          <w:szCs w:val="24"/>
        </w:rPr>
        <w:t xml:space="preserve">: </w:t>
      </w:r>
      <w:hyperlink r:id="rId8" w:history="1">
        <w:r w:rsidRPr="00720C23">
          <w:rPr>
            <w:rStyle w:val="Hyperlink"/>
            <w:rFonts w:ascii="Times New Roman" w:hAnsi="Times New Roman" w:cs="Times New Roman"/>
            <w:sz w:val="24"/>
            <w:szCs w:val="24"/>
          </w:rPr>
          <w:t>https://irout.gcsu.edu/qep/qep-vote-final.html</w:t>
        </w:r>
      </w:hyperlink>
    </w:p>
    <w:p w14:paraId="39E2DCFE" w14:textId="77777777" w:rsidR="005E228D" w:rsidRPr="00963505" w:rsidRDefault="005E228D" w:rsidP="005E228D">
      <w:pPr>
        <w:pStyle w:val="ListParagraph"/>
        <w:numPr>
          <w:ilvl w:val="0"/>
          <w:numId w:val="22"/>
        </w:numPr>
        <w:spacing w:after="0" w:line="240" w:lineRule="auto"/>
        <w:rPr>
          <w:rFonts w:ascii="Times New Roman" w:hAnsi="Times New Roman" w:cs="Times New Roman"/>
          <w:b/>
          <w:bCs/>
          <w:sz w:val="24"/>
          <w:szCs w:val="24"/>
          <w:u w:val="single"/>
        </w:rPr>
      </w:pPr>
      <w:r w:rsidRPr="00963505">
        <w:rPr>
          <w:rFonts w:ascii="Times New Roman" w:hAnsi="Times New Roman" w:cs="Times New Roman"/>
          <w:b/>
          <w:bCs/>
          <w:sz w:val="24"/>
          <w:szCs w:val="24"/>
          <w:u w:val="single"/>
        </w:rPr>
        <w:t>Tenure &amp; Promotion</w:t>
      </w:r>
    </w:p>
    <w:p w14:paraId="0C6AB217" w14:textId="2690782D" w:rsidR="007F5CAC" w:rsidRPr="005E228D" w:rsidRDefault="005E228D" w:rsidP="005E228D">
      <w:pPr>
        <w:pStyle w:val="ListParagraph"/>
        <w:numPr>
          <w:ilvl w:val="0"/>
          <w:numId w:val="22"/>
        </w:numPr>
        <w:spacing w:after="0" w:line="240" w:lineRule="auto"/>
        <w:rPr>
          <w:rFonts w:ascii="Times New Roman" w:eastAsia="Calibri" w:hAnsi="Times New Roman" w:cs="Times New Roman"/>
          <w:sz w:val="24"/>
          <w:szCs w:val="24"/>
        </w:rPr>
      </w:pPr>
      <w:proofErr w:type="spellStart"/>
      <w:r w:rsidRPr="00114F5E">
        <w:rPr>
          <w:rFonts w:ascii="Times New Roman" w:hAnsi="Times New Roman" w:cs="Times New Roman"/>
          <w:b/>
          <w:bCs/>
          <w:sz w:val="24"/>
          <w:szCs w:val="24"/>
          <w:u w:val="single"/>
        </w:rPr>
        <w:t>eT&amp;P</w:t>
      </w:r>
      <w:proofErr w:type="spellEnd"/>
      <w:r w:rsidRPr="00114F5E">
        <w:rPr>
          <w:rFonts w:ascii="Times New Roman" w:hAnsi="Times New Roman" w:cs="Times New Roman"/>
          <w:b/>
          <w:bCs/>
          <w:sz w:val="24"/>
          <w:szCs w:val="24"/>
          <w:u w:val="single"/>
        </w:rPr>
        <w:t xml:space="preserve"> D2L Interface</w:t>
      </w:r>
      <w:r>
        <w:rPr>
          <w:rFonts w:ascii="Times New Roman" w:hAnsi="Times New Roman" w:cs="Times New Roman"/>
          <w:sz w:val="24"/>
          <w:szCs w:val="24"/>
        </w:rPr>
        <w:t xml:space="preserve"> </w:t>
      </w:r>
      <w:proofErr w:type="gramStart"/>
      <w:r w:rsidRPr="00720C23">
        <w:rPr>
          <w:rFonts w:ascii="Times New Roman" w:hAnsi="Times New Roman" w:cs="Times New Roman"/>
          <w:sz w:val="24"/>
          <w:szCs w:val="24"/>
        </w:rPr>
        <w:t>The</w:t>
      </w:r>
      <w:proofErr w:type="gramEnd"/>
      <w:r w:rsidRPr="00720C23">
        <w:rPr>
          <w:rFonts w:ascii="Times New Roman" w:hAnsi="Times New Roman" w:cs="Times New Roman"/>
          <w:sz w:val="24"/>
          <w:szCs w:val="24"/>
        </w:rPr>
        <w:t xml:space="preserve"> Office of the Provost worked closely with the Center for Teaching and Learning to complete an improvement to the </w:t>
      </w:r>
      <w:proofErr w:type="spellStart"/>
      <w:r w:rsidRPr="00720C23">
        <w:rPr>
          <w:rFonts w:ascii="Times New Roman" w:hAnsi="Times New Roman" w:cs="Times New Roman"/>
          <w:sz w:val="24"/>
          <w:szCs w:val="24"/>
        </w:rPr>
        <w:t>eT&amp;P</w:t>
      </w:r>
      <w:proofErr w:type="spellEnd"/>
      <w:r w:rsidRPr="00720C23">
        <w:rPr>
          <w:rFonts w:ascii="Times New Roman" w:hAnsi="Times New Roman" w:cs="Times New Roman"/>
          <w:sz w:val="24"/>
          <w:szCs w:val="24"/>
        </w:rPr>
        <w:t xml:space="preserve"> D2L interface.</w:t>
      </w:r>
    </w:p>
    <w:p w14:paraId="011A885F" w14:textId="77777777" w:rsidR="00A27113" w:rsidRPr="00F77189" w:rsidRDefault="00A27113" w:rsidP="00454F68">
      <w:pPr>
        <w:contextualSpacing/>
        <w:rPr>
          <w:b/>
          <w:u w:val="single"/>
        </w:rPr>
      </w:pPr>
    </w:p>
    <w:p w14:paraId="5A8E8EE2" w14:textId="2C3C7DA6" w:rsidR="009E086D" w:rsidRPr="00F77189" w:rsidRDefault="009E086D" w:rsidP="00454F68">
      <w:pPr>
        <w:contextualSpacing/>
        <w:rPr>
          <w:b/>
          <w:bCs/>
        </w:rPr>
      </w:pPr>
      <w:r w:rsidRPr="00F77189">
        <w:rPr>
          <w:b/>
          <w:bCs/>
        </w:rPr>
        <w:t>Subcommittee on Nominations (</w:t>
      </w:r>
      <w:proofErr w:type="spellStart"/>
      <w:r w:rsidRPr="00F77189">
        <w:rPr>
          <w:b/>
          <w:bCs/>
        </w:rPr>
        <w:t>SCoN</w:t>
      </w:r>
      <w:proofErr w:type="spellEnd"/>
      <w:r w:rsidRPr="00F77189">
        <w:rPr>
          <w:b/>
          <w:bCs/>
        </w:rPr>
        <w:t xml:space="preserve">) — Chair </w:t>
      </w:r>
      <w:r w:rsidR="00301EDA" w:rsidRPr="00F77189">
        <w:rPr>
          <w:b/>
          <w:bCs/>
        </w:rPr>
        <w:t>Jennifer Flory</w:t>
      </w:r>
    </w:p>
    <w:p w14:paraId="2A0C5908" w14:textId="77777777" w:rsidR="009E086D" w:rsidRPr="00F77189" w:rsidRDefault="009E086D" w:rsidP="00454F68">
      <w:pPr>
        <w:contextualSpacing/>
      </w:pPr>
    </w:p>
    <w:p w14:paraId="07FD91F5" w14:textId="77777777" w:rsidR="006C09CC" w:rsidRPr="006C09CC" w:rsidRDefault="006C09CC" w:rsidP="006C09CC">
      <w:pPr>
        <w:pStyle w:val="ListParagraph"/>
        <w:numPr>
          <w:ilvl w:val="0"/>
          <w:numId w:val="2"/>
        </w:numPr>
        <w:spacing w:after="0" w:line="259" w:lineRule="auto"/>
        <w:rPr>
          <w:rFonts w:ascii="Times New Roman" w:hAnsi="Times New Roman" w:cs="Times New Roman"/>
          <w:b/>
          <w:sz w:val="24"/>
          <w:szCs w:val="24"/>
          <w:u w:val="single"/>
        </w:rPr>
      </w:pPr>
      <w:r w:rsidRPr="006C09CC">
        <w:rPr>
          <w:rFonts w:ascii="Times New Roman" w:hAnsi="Times New Roman" w:cs="Times New Roman"/>
          <w:b/>
          <w:sz w:val="24"/>
          <w:szCs w:val="24"/>
          <w:u w:val="single"/>
        </w:rPr>
        <w:t>2022-2023 Slate of Nominees</w:t>
      </w:r>
    </w:p>
    <w:p w14:paraId="25D50A25" w14:textId="77777777" w:rsidR="006C09CC" w:rsidRPr="006C09CC" w:rsidRDefault="006C09CC" w:rsidP="006C09CC">
      <w:pPr>
        <w:pStyle w:val="ListParagraph"/>
        <w:numPr>
          <w:ilvl w:val="1"/>
          <w:numId w:val="2"/>
        </w:numPr>
        <w:spacing w:after="0" w:line="259" w:lineRule="auto"/>
        <w:rPr>
          <w:rFonts w:ascii="Times New Roman" w:hAnsi="Times New Roman" w:cs="Times New Roman"/>
          <w:b/>
          <w:sz w:val="24"/>
          <w:szCs w:val="24"/>
          <w:u w:val="single"/>
        </w:rPr>
      </w:pPr>
      <w:r w:rsidRPr="006C09CC">
        <w:rPr>
          <w:rFonts w:ascii="Times New Roman" w:hAnsi="Times New Roman" w:cs="Times New Roman"/>
          <w:b/>
          <w:bCs/>
          <w:sz w:val="24"/>
          <w:szCs w:val="24"/>
          <w:u w:val="single"/>
        </w:rPr>
        <w:t>Nominations for Presiding Officer Elect</w:t>
      </w:r>
      <w:r w:rsidRPr="006C09CC">
        <w:rPr>
          <w:rFonts w:ascii="Times New Roman" w:hAnsi="Times New Roman" w:cs="Times New Roman"/>
          <w:sz w:val="24"/>
          <w:szCs w:val="24"/>
        </w:rPr>
        <w:t xml:space="preserve"> Since two eligible EFS accepted the nomination for Presiding Officer Elect (Nicholas Creel and Rob Sumowski), </w:t>
      </w:r>
      <w:proofErr w:type="spellStart"/>
      <w:r w:rsidRPr="006C09CC">
        <w:rPr>
          <w:rFonts w:ascii="Times New Roman" w:hAnsi="Times New Roman" w:cs="Times New Roman"/>
          <w:sz w:val="24"/>
          <w:szCs w:val="24"/>
        </w:rPr>
        <w:t>SCoN</w:t>
      </w:r>
      <w:proofErr w:type="spellEnd"/>
      <w:r w:rsidRPr="006C09CC">
        <w:rPr>
          <w:rFonts w:ascii="Times New Roman" w:hAnsi="Times New Roman" w:cs="Times New Roman"/>
          <w:sz w:val="24"/>
          <w:szCs w:val="24"/>
        </w:rPr>
        <w:t xml:space="preserve"> will ask University Senators to complete a secret ballot preference poll at the April 22 2:00 pm Senate meeting to decide </w:t>
      </w:r>
      <w:proofErr w:type="spellStart"/>
      <w:r w:rsidRPr="006C09CC">
        <w:rPr>
          <w:rFonts w:ascii="Times New Roman" w:hAnsi="Times New Roman" w:cs="Times New Roman"/>
          <w:sz w:val="24"/>
          <w:szCs w:val="24"/>
        </w:rPr>
        <w:t>SCoN’s</w:t>
      </w:r>
      <w:proofErr w:type="spellEnd"/>
      <w:r w:rsidRPr="006C09CC">
        <w:rPr>
          <w:rFonts w:ascii="Times New Roman" w:hAnsi="Times New Roman" w:cs="Times New Roman"/>
          <w:sz w:val="24"/>
          <w:szCs w:val="24"/>
        </w:rPr>
        <w:t xml:space="preserve"> nomination for the 2022-2023 Presiding Officer Elect. Per Senate bylaws, the Presiding Officer will also take nominations from the floor at the April 22 3:30 pm Senate organizational meeting.</w:t>
      </w:r>
    </w:p>
    <w:p w14:paraId="78F2F25F" w14:textId="77777777" w:rsidR="006C09CC" w:rsidRPr="006C09CC" w:rsidRDefault="006C09CC" w:rsidP="006C09CC">
      <w:pPr>
        <w:pStyle w:val="ListParagraph"/>
        <w:numPr>
          <w:ilvl w:val="1"/>
          <w:numId w:val="2"/>
        </w:numPr>
        <w:spacing w:after="0" w:line="259" w:lineRule="auto"/>
        <w:rPr>
          <w:rFonts w:ascii="Times New Roman" w:hAnsi="Times New Roman" w:cs="Times New Roman"/>
          <w:sz w:val="24"/>
          <w:szCs w:val="24"/>
        </w:rPr>
      </w:pPr>
      <w:r w:rsidRPr="006C09CC">
        <w:rPr>
          <w:rFonts w:ascii="Times New Roman" w:hAnsi="Times New Roman" w:cs="Times New Roman"/>
          <w:b/>
          <w:bCs/>
          <w:sz w:val="24"/>
          <w:szCs w:val="24"/>
          <w:u w:val="single"/>
        </w:rPr>
        <w:t>Nominations for Secretary</w:t>
      </w:r>
      <w:r w:rsidRPr="006C09CC">
        <w:rPr>
          <w:rFonts w:ascii="Times New Roman" w:hAnsi="Times New Roman" w:cs="Times New Roman"/>
          <w:sz w:val="24"/>
          <w:szCs w:val="24"/>
        </w:rPr>
        <w:t xml:space="preserve"> One eligible EFS has accepted the nomination for Secretary (Alex Blazer). Per Senate bylaws, the Presiding Officer will also take nominations from the floor at the April 22 3:30 pm Senate organizational meeting</w:t>
      </w:r>
    </w:p>
    <w:p w14:paraId="1B492AEA" w14:textId="77777777" w:rsidR="006C09CC" w:rsidRPr="006C09CC" w:rsidRDefault="006C09CC" w:rsidP="006C09CC">
      <w:pPr>
        <w:pStyle w:val="ListParagraph"/>
        <w:numPr>
          <w:ilvl w:val="1"/>
          <w:numId w:val="2"/>
        </w:numPr>
        <w:spacing w:after="0" w:line="259" w:lineRule="auto"/>
        <w:rPr>
          <w:rFonts w:ascii="Times New Roman" w:hAnsi="Times New Roman" w:cs="Times New Roman"/>
          <w:sz w:val="24"/>
          <w:szCs w:val="24"/>
        </w:rPr>
      </w:pPr>
      <w:r w:rsidRPr="006C09CC">
        <w:rPr>
          <w:rFonts w:ascii="Times New Roman" w:hAnsi="Times New Roman" w:cs="Times New Roman"/>
          <w:b/>
          <w:bCs/>
          <w:sz w:val="24"/>
          <w:szCs w:val="24"/>
          <w:u w:val="single"/>
        </w:rPr>
        <w:t>Presidential Appointees</w:t>
      </w:r>
      <w:r w:rsidRPr="006C09CC">
        <w:rPr>
          <w:rFonts w:ascii="Times New Roman" w:hAnsi="Times New Roman" w:cs="Times New Roman"/>
          <w:sz w:val="24"/>
          <w:szCs w:val="24"/>
        </w:rPr>
        <w:t xml:space="preserve"> have been received. </w:t>
      </w:r>
    </w:p>
    <w:p w14:paraId="610004FC" w14:textId="77777777" w:rsidR="006C09CC" w:rsidRPr="006C09CC" w:rsidRDefault="006C09CC" w:rsidP="006C09CC">
      <w:pPr>
        <w:pStyle w:val="ListParagraph"/>
        <w:numPr>
          <w:ilvl w:val="1"/>
          <w:numId w:val="2"/>
        </w:numPr>
        <w:spacing w:after="0" w:line="259" w:lineRule="auto"/>
        <w:rPr>
          <w:rFonts w:ascii="Times New Roman" w:hAnsi="Times New Roman" w:cs="Times New Roman"/>
          <w:sz w:val="24"/>
          <w:szCs w:val="24"/>
        </w:rPr>
      </w:pPr>
      <w:r w:rsidRPr="006C09CC">
        <w:rPr>
          <w:rFonts w:ascii="Times New Roman" w:hAnsi="Times New Roman" w:cs="Times New Roman"/>
          <w:b/>
          <w:bCs/>
          <w:sz w:val="24"/>
          <w:szCs w:val="24"/>
          <w:u w:val="single"/>
        </w:rPr>
        <w:t>Standing Committee</w:t>
      </w:r>
      <w:r w:rsidRPr="006C09CC">
        <w:rPr>
          <w:rFonts w:ascii="Times New Roman" w:hAnsi="Times New Roman" w:cs="Times New Roman"/>
          <w:sz w:val="24"/>
          <w:szCs w:val="24"/>
        </w:rPr>
        <w:t xml:space="preserve"> representation from chief division officer or designees has been requested from the following administrators.</w:t>
      </w:r>
    </w:p>
    <w:p w14:paraId="58CC174E" w14:textId="77777777" w:rsidR="006C09CC" w:rsidRPr="006C09CC" w:rsidRDefault="006C09CC" w:rsidP="006C09CC">
      <w:pPr>
        <w:pStyle w:val="ListParagraph"/>
        <w:numPr>
          <w:ilvl w:val="2"/>
          <w:numId w:val="2"/>
        </w:numPr>
        <w:spacing w:after="0" w:line="259" w:lineRule="auto"/>
        <w:rPr>
          <w:rFonts w:ascii="Times New Roman" w:hAnsi="Times New Roman" w:cs="Times New Roman"/>
          <w:sz w:val="24"/>
          <w:szCs w:val="24"/>
        </w:rPr>
      </w:pPr>
      <w:r w:rsidRPr="006C09CC">
        <w:rPr>
          <w:rFonts w:ascii="Times New Roman" w:hAnsi="Times New Roman" w:cs="Times New Roman"/>
          <w:sz w:val="24"/>
          <w:szCs w:val="24"/>
        </w:rPr>
        <w:t>Chief Academic Officer (APC, FAPC)</w:t>
      </w:r>
    </w:p>
    <w:p w14:paraId="28A6EA6C" w14:textId="77777777" w:rsidR="006C09CC" w:rsidRPr="006C09CC" w:rsidRDefault="006C09CC" w:rsidP="006C09CC">
      <w:pPr>
        <w:pStyle w:val="ListParagraph"/>
        <w:numPr>
          <w:ilvl w:val="2"/>
          <w:numId w:val="2"/>
        </w:numPr>
        <w:spacing w:after="0" w:line="259" w:lineRule="auto"/>
        <w:rPr>
          <w:rFonts w:ascii="Times New Roman" w:hAnsi="Times New Roman" w:cs="Times New Roman"/>
          <w:sz w:val="24"/>
          <w:szCs w:val="24"/>
        </w:rPr>
      </w:pPr>
      <w:r w:rsidRPr="006C09CC">
        <w:rPr>
          <w:rFonts w:ascii="Times New Roman" w:hAnsi="Times New Roman" w:cs="Times New Roman"/>
          <w:sz w:val="24"/>
          <w:szCs w:val="24"/>
        </w:rPr>
        <w:t>Chief Diversity Officer, Director of Human Resources, and Director of Admissions (DEIPC)</w:t>
      </w:r>
    </w:p>
    <w:p w14:paraId="267BF7F8" w14:textId="77777777" w:rsidR="006C09CC" w:rsidRPr="006C09CC" w:rsidRDefault="006C09CC" w:rsidP="006C09CC">
      <w:pPr>
        <w:pStyle w:val="ListParagraph"/>
        <w:numPr>
          <w:ilvl w:val="2"/>
          <w:numId w:val="2"/>
        </w:numPr>
        <w:spacing w:after="0" w:line="259" w:lineRule="auto"/>
        <w:rPr>
          <w:rFonts w:ascii="Times New Roman" w:hAnsi="Times New Roman" w:cs="Times New Roman"/>
          <w:sz w:val="24"/>
          <w:szCs w:val="24"/>
        </w:rPr>
      </w:pPr>
      <w:r w:rsidRPr="006C09CC">
        <w:rPr>
          <w:rFonts w:ascii="Times New Roman" w:hAnsi="Times New Roman" w:cs="Times New Roman"/>
          <w:sz w:val="24"/>
          <w:szCs w:val="24"/>
        </w:rPr>
        <w:t>Chief Business Officer, Chief Information Officer (RPIPC)</w:t>
      </w:r>
    </w:p>
    <w:p w14:paraId="7CE4AA8D" w14:textId="77777777" w:rsidR="006C09CC" w:rsidRPr="006C09CC" w:rsidRDefault="006C09CC" w:rsidP="006C09CC">
      <w:pPr>
        <w:pStyle w:val="ListParagraph"/>
        <w:numPr>
          <w:ilvl w:val="2"/>
          <w:numId w:val="2"/>
        </w:numPr>
        <w:spacing w:after="0" w:line="259" w:lineRule="auto"/>
        <w:rPr>
          <w:rFonts w:ascii="Times New Roman" w:hAnsi="Times New Roman" w:cs="Times New Roman"/>
          <w:sz w:val="24"/>
          <w:szCs w:val="24"/>
        </w:rPr>
      </w:pPr>
      <w:r w:rsidRPr="006C09CC">
        <w:rPr>
          <w:rFonts w:ascii="Times New Roman" w:hAnsi="Times New Roman" w:cs="Times New Roman"/>
          <w:sz w:val="24"/>
          <w:szCs w:val="24"/>
        </w:rPr>
        <w:t>Chief Student Affairs Officer (SAPC)</w:t>
      </w:r>
    </w:p>
    <w:p w14:paraId="6B6FCBAC" w14:textId="77777777" w:rsidR="006C09CC" w:rsidRPr="006C09CC" w:rsidRDefault="006C09CC" w:rsidP="006C09CC">
      <w:pPr>
        <w:pStyle w:val="ListParagraph"/>
        <w:numPr>
          <w:ilvl w:val="1"/>
          <w:numId w:val="2"/>
        </w:numPr>
        <w:spacing w:after="0" w:line="259" w:lineRule="auto"/>
        <w:rPr>
          <w:rFonts w:ascii="Times New Roman" w:hAnsi="Times New Roman" w:cs="Times New Roman"/>
          <w:sz w:val="24"/>
          <w:szCs w:val="24"/>
        </w:rPr>
      </w:pPr>
      <w:r w:rsidRPr="006C09CC">
        <w:rPr>
          <w:rFonts w:ascii="Times New Roman" w:hAnsi="Times New Roman" w:cs="Times New Roman"/>
          <w:b/>
          <w:bCs/>
          <w:sz w:val="24"/>
          <w:szCs w:val="24"/>
          <w:u w:val="single"/>
        </w:rPr>
        <w:t>Selected Staff Senators and Appointees</w:t>
      </w:r>
      <w:r w:rsidRPr="006C09CC">
        <w:rPr>
          <w:rFonts w:ascii="Times New Roman" w:hAnsi="Times New Roman" w:cs="Times New Roman"/>
          <w:sz w:val="24"/>
          <w:szCs w:val="24"/>
        </w:rPr>
        <w:t xml:space="preserve"> Staff Council was requested to provide the following items.</w:t>
      </w:r>
    </w:p>
    <w:p w14:paraId="3AE5676B" w14:textId="77777777" w:rsidR="006C09CC" w:rsidRPr="006C09CC" w:rsidRDefault="006C09CC" w:rsidP="006C09CC">
      <w:pPr>
        <w:pStyle w:val="ListParagraph"/>
        <w:numPr>
          <w:ilvl w:val="2"/>
          <w:numId w:val="2"/>
        </w:numPr>
        <w:spacing w:after="0" w:line="259" w:lineRule="auto"/>
        <w:rPr>
          <w:rFonts w:ascii="Times New Roman" w:hAnsi="Times New Roman" w:cs="Times New Roman"/>
          <w:sz w:val="24"/>
          <w:szCs w:val="24"/>
        </w:rPr>
      </w:pPr>
      <w:r w:rsidRPr="006C09CC">
        <w:rPr>
          <w:rFonts w:ascii="Times New Roman" w:hAnsi="Times New Roman" w:cs="Times New Roman"/>
          <w:sz w:val="24"/>
          <w:szCs w:val="24"/>
        </w:rPr>
        <w:t>The eligibility requirements from Staff Council governance document(s) as well as a written description of the selection procedure (for selected staff senators) developed by Staff Council.</w:t>
      </w:r>
    </w:p>
    <w:p w14:paraId="0DBD36EF" w14:textId="77777777" w:rsidR="006C09CC" w:rsidRPr="006C09CC" w:rsidRDefault="006C09CC" w:rsidP="006C09CC">
      <w:pPr>
        <w:pStyle w:val="ListParagraph"/>
        <w:numPr>
          <w:ilvl w:val="2"/>
          <w:numId w:val="2"/>
        </w:numPr>
        <w:spacing w:after="0" w:line="259" w:lineRule="auto"/>
        <w:rPr>
          <w:rFonts w:ascii="Times New Roman" w:hAnsi="Times New Roman" w:cs="Times New Roman"/>
          <w:sz w:val="24"/>
          <w:szCs w:val="24"/>
        </w:rPr>
      </w:pPr>
      <w:r w:rsidRPr="006C09CC">
        <w:rPr>
          <w:rFonts w:ascii="Times New Roman" w:hAnsi="Times New Roman" w:cs="Times New Roman"/>
          <w:sz w:val="24"/>
          <w:szCs w:val="24"/>
        </w:rPr>
        <w:t>Names of the four (4) selected staff senators for 2022-23.</w:t>
      </w:r>
    </w:p>
    <w:p w14:paraId="2EF1381B" w14:textId="77777777" w:rsidR="006C09CC" w:rsidRPr="006C09CC" w:rsidRDefault="006C09CC" w:rsidP="006C09CC">
      <w:pPr>
        <w:pStyle w:val="ListParagraph"/>
        <w:numPr>
          <w:ilvl w:val="2"/>
          <w:numId w:val="2"/>
        </w:numPr>
        <w:spacing w:after="0" w:line="259" w:lineRule="auto"/>
        <w:rPr>
          <w:rFonts w:ascii="Times New Roman" w:hAnsi="Times New Roman" w:cs="Times New Roman"/>
          <w:sz w:val="24"/>
          <w:szCs w:val="24"/>
        </w:rPr>
      </w:pPr>
      <w:r w:rsidRPr="006C09CC">
        <w:rPr>
          <w:rFonts w:ascii="Times New Roman" w:hAnsi="Times New Roman" w:cs="Times New Roman"/>
          <w:sz w:val="24"/>
          <w:szCs w:val="24"/>
        </w:rPr>
        <w:t>The name of the staff member appointed by a process determined by Staff Council to serve on the 2022-23 Diversity, Equity, and Inclusion Policy Committee.</w:t>
      </w:r>
    </w:p>
    <w:p w14:paraId="77023002" w14:textId="77777777" w:rsidR="006C09CC" w:rsidRPr="006C09CC" w:rsidRDefault="006C09CC" w:rsidP="006C09CC">
      <w:pPr>
        <w:pStyle w:val="ListParagraph"/>
        <w:numPr>
          <w:ilvl w:val="2"/>
          <w:numId w:val="2"/>
        </w:numPr>
        <w:spacing w:after="0" w:line="259" w:lineRule="auto"/>
        <w:rPr>
          <w:rFonts w:ascii="Times New Roman" w:hAnsi="Times New Roman" w:cs="Times New Roman"/>
          <w:sz w:val="24"/>
          <w:szCs w:val="24"/>
        </w:rPr>
      </w:pPr>
      <w:r w:rsidRPr="006C09CC">
        <w:rPr>
          <w:rFonts w:ascii="Times New Roman" w:hAnsi="Times New Roman" w:cs="Times New Roman"/>
          <w:sz w:val="24"/>
          <w:szCs w:val="24"/>
        </w:rPr>
        <w:t>Names of the three (3) selected staff senators to serve on the 2022-23 Resources, Planning, and Institutional Policy Committee.</w:t>
      </w:r>
    </w:p>
    <w:p w14:paraId="29F8B284" w14:textId="77777777" w:rsidR="006C09CC" w:rsidRPr="006C09CC" w:rsidRDefault="006C09CC" w:rsidP="006C09CC">
      <w:pPr>
        <w:pStyle w:val="ListParagraph"/>
        <w:numPr>
          <w:ilvl w:val="2"/>
          <w:numId w:val="2"/>
        </w:numPr>
        <w:spacing w:after="0" w:line="259" w:lineRule="auto"/>
        <w:rPr>
          <w:rFonts w:ascii="Times New Roman" w:hAnsi="Times New Roman" w:cs="Times New Roman"/>
          <w:sz w:val="24"/>
          <w:szCs w:val="24"/>
        </w:rPr>
      </w:pPr>
      <w:r w:rsidRPr="006C09CC">
        <w:rPr>
          <w:rFonts w:ascii="Times New Roman" w:hAnsi="Times New Roman" w:cs="Times New Roman"/>
          <w:sz w:val="24"/>
          <w:szCs w:val="24"/>
        </w:rPr>
        <w:t xml:space="preserve">The name of one (1) selected staff senators to serve on the 2022-23 Student Affairs Policy Committee. </w:t>
      </w:r>
    </w:p>
    <w:p w14:paraId="44E53A1C" w14:textId="77777777" w:rsidR="006C09CC" w:rsidRPr="006C09CC" w:rsidRDefault="006C09CC" w:rsidP="006C09CC">
      <w:pPr>
        <w:pStyle w:val="ListParagraph"/>
        <w:numPr>
          <w:ilvl w:val="2"/>
          <w:numId w:val="2"/>
        </w:numPr>
        <w:spacing w:after="0" w:line="259" w:lineRule="auto"/>
        <w:rPr>
          <w:rFonts w:ascii="Times New Roman" w:hAnsi="Times New Roman" w:cs="Times New Roman"/>
          <w:sz w:val="24"/>
          <w:szCs w:val="24"/>
        </w:rPr>
      </w:pPr>
      <w:r w:rsidRPr="006C09CC">
        <w:rPr>
          <w:rFonts w:ascii="Times New Roman" w:hAnsi="Times New Roman" w:cs="Times New Roman"/>
          <w:sz w:val="24"/>
          <w:szCs w:val="24"/>
        </w:rPr>
        <w:t>The name of the staff member appointed by a process determined by Staff Council to serve on the 2022-23 Student Affairs Policy Committee.</w:t>
      </w:r>
    </w:p>
    <w:p w14:paraId="28F31AF1" w14:textId="77777777" w:rsidR="006C09CC" w:rsidRPr="006C09CC" w:rsidRDefault="006C09CC" w:rsidP="006C09CC">
      <w:pPr>
        <w:pStyle w:val="ListParagraph"/>
        <w:numPr>
          <w:ilvl w:val="1"/>
          <w:numId w:val="2"/>
        </w:numPr>
        <w:spacing w:after="0" w:line="259" w:lineRule="auto"/>
        <w:rPr>
          <w:rFonts w:ascii="Times New Roman" w:hAnsi="Times New Roman" w:cs="Times New Roman"/>
          <w:sz w:val="24"/>
          <w:szCs w:val="24"/>
        </w:rPr>
      </w:pPr>
      <w:r w:rsidRPr="006C09CC">
        <w:rPr>
          <w:rFonts w:ascii="Times New Roman" w:hAnsi="Times New Roman" w:cs="Times New Roman"/>
          <w:b/>
          <w:bCs/>
          <w:sz w:val="24"/>
          <w:szCs w:val="24"/>
          <w:u w:val="single"/>
        </w:rPr>
        <w:lastRenderedPageBreak/>
        <w:t>Selected Student Senators and Appointees</w:t>
      </w:r>
      <w:r w:rsidRPr="006C09CC">
        <w:rPr>
          <w:rFonts w:ascii="Times New Roman" w:hAnsi="Times New Roman" w:cs="Times New Roman"/>
          <w:sz w:val="24"/>
          <w:szCs w:val="24"/>
        </w:rPr>
        <w:t xml:space="preserve"> SGA was requested to provide the following items.</w:t>
      </w:r>
    </w:p>
    <w:p w14:paraId="115D5011" w14:textId="77777777" w:rsidR="006C09CC" w:rsidRPr="006C09CC" w:rsidRDefault="006C09CC" w:rsidP="006C09CC">
      <w:pPr>
        <w:pStyle w:val="ListParagraph"/>
        <w:numPr>
          <w:ilvl w:val="2"/>
          <w:numId w:val="2"/>
        </w:numPr>
        <w:spacing w:after="0" w:line="259" w:lineRule="auto"/>
        <w:rPr>
          <w:rFonts w:ascii="Times New Roman" w:hAnsi="Times New Roman" w:cs="Times New Roman"/>
          <w:sz w:val="24"/>
          <w:szCs w:val="24"/>
        </w:rPr>
      </w:pPr>
      <w:r w:rsidRPr="006C09CC">
        <w:rPr>
          <w:rFonts w:ascii="Times New Roman" w:hAnsi="Times New Roman" w:cs="Times New Roman"/>
          <w:sz w:val="24"/>
          <w:szCs w:val="24"/>
        </w:rPr>
        <w:t>The eligibility requirements as stated in the relevant Student Government Association governance document(s).</w:t>
      </w:r>
    </w:p>
    <w:p w14:paraId="43D55EB6" w14:textId="77777777" w:rsidR="006C09CC" w:rsidRPr="006C09CC" w:rsidRDefault="006C09CC" w:rsidP="006C09CC">
      <w:pPr>
        <w:pStyle w:val="ListParagraph"/>
        <w:numPr>
          <w:ilvl w:val="2"/>
          <w:numId w:val="2"/>
        </w:numPr>
        <w:spacing w:after="0" w:line="259" w:lineRule="auto"/>
        <w:rPr>
          <w:rFonts w:ascii="Times New Roman" w:hAnsi="Times New Roman" w:cs="Times New Roman"/>
          <w:sz w:val="24"/>
          <w:szCs w:val="24"/>
        </w:rPr>
      </w:pPr>
      <w:r w:rsidRPr="006C09CC">
        <w:rPr>
          <w:rFonts w:ascii="Times New Roman" w:hAnsi="Times New Roman" w:cs="Times New Roman"/>
          <w:sz w:val="24"/>
          <w:szCs w:val="24"/>
        </w:rPr>
        <w:t>A written description of the selection procedure developed by the Student Government Association.</w:t>
      </w:r>
    </w:p>
    <w:p w14:paraId="6B9F5158" w14:textId="77777777" w:rsidR="006C09CC" w:rsidRPr="006C09CC" w:rsidRDefault="006C09CC" w:rsidP="006C09CC">
      <w:pPr>
        <w:pStyle w:val="ListParagraph"/>
        <w:numPr>
          <w:ilvl w:val="2"/>
          <w:numId w:val="2"/>
        </w:numPr>
        <w:spacing w:after="0" w:line="259" w:lineRule="auto"/>
        <w:rPr>
          <w:rFonts w:ascii="Times New Roman" w:hAnsi="Times New Roman" w:cs="Times New Roman"/>
          <w:sz w:val="24"/>
          <w:szCs w:val="24"/>
        </w:rPr>
      </w:pPr>
      <w:r w:rsidRPr="006C09CC">
        <w:rPr>
          <w:rFonts w:ascii="Times New Roman" w:hAnsi="Times New Roman" w:cs="Times New Roman"/>
          <w:sz w:val="24"/>
          <w:szCs w:val="24"/>
        </w:rPr>
        <w:t>The names of the two (2) student senators selected in compliance with the procedures detailed above.</w:t>
      </w:r>
    </w:p>
    <w:p w14:paraId="5A008604" w14:textId="77777777" w:rsidR="006C09CC" w:rsidRPr="006C09CC" w:rsidRDefault="006C09CC" w:rsidP="006C09CC">
      <w:pPr>
        <w:pStyle w:val="ListParagraph"/>
        <w:numPr>
          <w:ilvl w:val="2"/>
          <w:numId w:val="2"/>
        </w:numPr>
        <w:spacing w:after="0" w:line="259" w:lineRule="auto"/>
        <w:rPr>
          <w:rFonts w:ascii="Times New Roman" w:hAnsi="Times New Roman" w:cs="Times New Roman"/>
          <w:sz w:val="24"/>
          <w:szCs w:val="24"/>
        </w:rPr>
      </w:pPr>
      <w:r w:rsidRPr="006C09CC">
        <w:rPr>
          <w:rFonts w:ascii="Times New Roman" w:hAnsi="Times New Roman" w:cs="Times New Roman"/>
          <w:sz w:val="24"/>
          <w:szCs w:val="24"/>
        </w:rPr>
        <w:t>The name of the student appointed by a process determined by the Student Government Association to serve on the 2022-23 Diversity, Equity, and Inclusion Policy Committee.</w:t>
      </w:r>
    </w:p>
    <w:p w14:paraId="61223AC4" w14:textId="77777777" w:rsidR="006C09CC" w:rsidRPr="006C09CC" w:rsidRDefault="006C09CC" w:rsidP="006C09CC">
      <w:pPr>
        <w:pStyle w:val="ListParagraph"/>
        <w:numPr>
          <w:ilvl w:val="2"/>
          <w:numId w:val="2"/>
        </w:numPr>
        <w:spacing w:after="0" w:line="259" w:lineRule="auto"/>
        <w:rPr>
          <w:rFonts w:ascii="Times New Roman" w:hAnsi="Times New Roman" w:cs="Times New Roman"/>
          <w:sz w:val="24"/>
          <w:szCs w:val="24"/>
        </w:rPr>
      </w:pPr>
      <w:r w:rsidRPr="006C09CC">
        <w:rPr>
          <w:rFonts w:ascii="Times New Roman" w:hAnsi="Times New Roman" w:cs="Times New Roman"/>
          <w:sz w:val="24"/>
          <w:szCs w:val="24"/>
        </w:rPr>
        <w:t>The name of the student appointed by a process determined by the Student Government Association to serve on the 2022-23 Resources, Planning, and Institutional Policy Committee.</w:t>
      </w:r>
    </w:p>
    <w:p w14:paraId="79355FF2" w14:textId="77777777" w:rsidR="006C09CC" w:rsidRPr="006C09CC" w:rsidRDefault="006C09CC" w:rsidP="006C09CC">
      <w:pPr>
        <w:pStyle w:val="ListParagraph"/>
        <w:numPr>
          <w:ilvl w:val="2"/>
          <w:numId w:val="2"/>
        </w:numPr>
        <w:spacing w:after="0" w:line="259" w:lineRule="auto"/>
        <w:rPr>
          <w:rFonts w:ascii="Times New Roman" w:hAnsi="Times New Roman" w:cs="Times New Roman"/>
          <w:sz w:val="24"/>
          <w:szCs w:val="24"/>
        </w:rPr>
      </w:pPr>
      <w:r w:rsidRPr="006C09CC">
        <w:rPr>
          <w:rFonts w:ascii="Times New Roman" w:hAnsi="Times New Roman" w:cs="Times New Roman"/>
          <w:sz w:val="24"/>
          <w:szCs w:val="24"/>
        </w:rPr>
        <w:t>The name of the two (2) selected student senators to serve on the 2022-23 Student Affairs Policy Committee.</w:t>
      </w:r>
    </w:p>
    <w:p w14:paraId="0FAEB297" w14:textId="77777777" w:rsidR="006C09CC" w:rsidRPr="006C09CC" w:rsidRDefault="006C09CC" w:rsidP="006C09CC">
      <w:pPr>
        <w:pStyle w:val="ListParagraph"/>
        <w:numPr>
          <w:ilvl w:val="1"/>
          <w:numId w:val="2"/>
        </w:numPr>
        <w:spacing w:after="0" w:line="259" w:lineRule="auto"/>
        <w:rPr>
          <w:rFonts w:ascii="Times New Roman" w:hAnsi="Times New Roman" w:cs="Times New Roman"/>
          <w:sz w:val="24"/>
          <w:szCs w:val="24"/>
        </w:rPr>
      </w:pPr>
      <w:r w:rsidRPr="006C09CC">
        <w:rPr>
          <w:rFonts w:ascii="Times New Roman" w:hAnsi="Times New Roman" w:cs="Times New Roman"/>
          <w:b/>
          <w:bCs/>
          <w:sz w:val="24"/>
          <w:szCs w:val="24"/>
          <w:u w:val="single"/>
        </w:rPr>
        <w:t>Review</w:t>
      </w:r>
      <w:r w:rsidRPr="006C09CC">
        <w:rPr>
          <w:rFonts w:ascii="Times New Roman" w:hAnsi="Times New Roman" w:cs="Times New Roman"/>
          <w:sz w:val="24"/>
          <w:szCs w:val="24"/>
        </w:rPr>
        <w:t xml:space="preserve"> The slate of nominees was emailed to ECUS/SCC during the ECUS meeting for review and discussion.</w:t>
      </w:r>
    </w:p>
    <w:p w14:paraId="3C05FF15" w14:textId="77777777" w:rsidR="006C09CC" w:rsidRPr="006C09CC" w:rsidRDefault="006C09CC" w:rsidP="006C09CC">
      <w:pPr>
        <w:pStyle w:val="ListParagraph"/>
        <w:numPr>
          <w:ilvl w:val="0"/>
          <w:numId w:val="2"/>
        </w:numPr>
        <w:spacing w:after="0" w:line="259" w:lineRule="auto"/>
        <w:rPr>
          <w:rFonts w:ascii="Times New Roman" w:hAnsi="Times New Roman" w:cs="Times New Roman"/>
          <w:sz w:val="24"/>
          <w:szCs w:val="24"/>
        </w:rPr>
      </w:pPr>
      <w:r w:rsidRPr="006C09CC">
        <w:rPr>
          <w:rFonts w:ascii="Times New Roman" w:hAnsi="Times New Roman" w:cs="Times New Roman"/>
          <w:b/>
          <w:bCs/>
          <w:sz w:val="24"/>
          <w:szCs w:val="24"/>
          <w:u w:val="single"/>
        </w:rPr>
        <w:t>2022-2023 University Senate Representation on University Committees</w:t>
      </w:r>
      <w:r w:rsidRPr="006C09CC">
        <w:rPr>
          <w:rFonts w:ascii="Times New Roman" w:hAnsi="Times New Roman" w:cs="Times New Roman"/>
          <w:b/>
          <w:bCs/>
          <w:sz w:val="24"/>
          <w:szCs w:val="24"/>
        </w:rPr>
        <w:t xml:space="preserve"> </w:t>
      </w:r>
      <w:r w:rsidRPr="006C09CC">
        <w:rPr>
          <w:rFonts w:ascii="Times New Roman" w:hAnsi="Times New Roman" w:cs="Times New Roman"/>
          <w:sz w:val="24"/>
          <w:szCs w:val="24"/>
        </w:rPr>
        <w:t xml:space="preserve">Information </w:t>
      </w:r>
      <w:proofErr w:type="gramStart"/>
      <w:r w:rsidRPr="006C09CC">
        <w:rPr>
          <w:rFonts w:ascii="Times New Roman" w:hAnsi="Times New Roman" w:cs="Times New Roman"/>
          <w:sz w:val="24"/>
          <w:szCs w:val="24"/>
        </w:rPr>
        <w:t>gathering</w:t>
      </w:r>
      <w:proofErr w:type="gramEnd"/>
      <w:r w:rsidRPr="006C09CC">
        <w:rPr>
          <w:rFonts w:ascii="Times New Roman" w:hAnsi="Times New Roman" w:cs="Times New Roman"/>
          <w:sz w:val="24"/>
          <w:szCs w:val="24"/>
        </w:rPr>
        <w:t xml:space="preserve"> and assignments is in process. This will be completed by the 2 pm Senate meeting on April 22. Alex will help double-check half of the committees’ information.</w:t>
      </w:r>
    </w:p>
    <w:p w14:paraId="4D179342" w14:textId="77777777" w:rsidR="006C09CC" w:rsidRPr="006C09CC" w:rsidRDefault="006C09CC" w:rsidP="006C09CC">
      <w:pPr>
        <w:pStyle w:val="ListParagraph"/>
        <w:numPr>
          <w:ilvl w:val="0"/>
          <w:numId w:val="2"/>
        </w:numPr>
        <w:spacing w:after="0" w:line="259" w:lineRule="auto"/>
        <w:rPr>
          <w:rFonts w:ascii="Times New Roman" w:hAnsi="Times New Roman" w:cs="Times New Roman"/>
          <w:b/>
          <w:bCs/>
          <w:sz w:val="24"/>
          <w:szCs w:val="24"/>
        </w:rPr>
      </w:pPr>
      <w:r w:rsidRPr="006C09CC">
        <w:rPr>
          <w:rFonts w:ascii="Times New Roman" w:hAnsi="Times New Roman" w:cs="Times New Roman"/>
          <w:b/>
          <w:bCs/>
          <w:sz w:val="24"/>
          <w:szCs w:val="24"/>
          <w:u w:val="single"/>
        </w:rPr>
        <w:t>2022-2023 Parliamentarian</w:t>
      </w:r>
      <w:r w:rsidRPr="006C09CC">
        <w:rPr>
          <w:rFonts w:ascii="Times New Roman" w:hAnsi="Times New Roman" w:cs="Times New Roman"/>
          <w:sz w:val="24"/>
          <w:szCs w:val="24"/>
        </w:rPr>
        <w:t xml:space="preserve"> is Natalie King</w:t>
      </w:r>
    </w:p>
    <w:p w14:paraId="3D32A271" w14:textId="158B3AEF" w:rsidR="009E086D" w:rsidRDefault="006C09CC" w:rsidP="006C09CC">
      <w:pPr>
        <w:pStyle w:val="ListParagraph"/>
        <w:numPr>
          <w:ilvl w:val="0"/>
          <w:numId w:val="2"/>
        </w:numPr>
        <w:spacing w:after="0" w:line="259" w:lineRule="auto"/>
        <w:rPr>
          <w:rFonts w:ascii="Times New Roman" w:hAnsi="Times New Roman" w:cs="Times New Roman"/>
          <w:sz w:val="24"/>
          <w:szCs w:val="24"/>
        </w:rPr>
      </w:pPr>
      <w:r w:rsidRPr="006C09CC">
        <w:rPr>
          <w:rFonts w:ascii="Times New Roman" w:hAnsi="Times New Roman" w:cs="Times New Roman"/>
          <w:b/>
          <w:bCs/>
          <w:sz w:val="24"/>
          <w:szCs w:val="24"/>
          <w:u w:val="single"/>
        </w:rPr>
        <w:t>2022 Governance Retreat</w:t>
      </w:r>
      <w:r w:rsidRPr="006C09CC">
        <w:rPr>
          <w:rFonts w:ascii="Times New Roman" w:hAnsi="Times New Roman" w:cs="Times New Roman"/>
          <w:b/>
          <w:bCs/>
          <w:sz w:val="24"/>
          <w:szCs w:val="24"/>
        </w:rPr>
        <w:t xml:space="preserve"> </w:t>
      </w:r>
      <w:r w:rsidRPr="006C09CC">
        <w:rPr>
          <w:rFonts w:ascii="Times New Roman" w:hAnsi="Times New Roman" w:cs="Times New Roman"/>
          <w:sz w:val="24"/>
          <w:szCs w:val="24"/>
        </w:rPr>
        <w:t>Our Governance Retreat is scheduled for Monday, August 8, 9:00 a.m.-12:30 p.m. at First United Methodist Church, Milledgeville. I will work with the 2022-2023 ECUS on planning the retreat.</w:t>
      </w:r>
    </w:p>
    <w:p w14:paraId="4CC77CD4" w14:textId="2A8BFC83" w:rsidR="00AC6689" w:rsidRPr="00004E41" w:rsidRDefault="00AC6689" w:rsidP="00004E41">
      <w:pPr>
        <w:spacing w:line="259" w:lineRule="auto"/>
        <w:rPr>
          <w:b/>
          <w:u w:val="single"/>
        </w:rPr>
      </w:pPr>
    </w:p>
    <w:p w14:paraId="43297E27" w14:textId="649948FA" w:rsidR="00492018" w:rsidRPr="00F77189" w:rsidRDefault="00492018" w:rsidP="00454F68">
      <w:pPr>
        <w:contextualSpacing/>
        <w:rPr>
          <w:b/>
          <w:bCs/>
        </w:rPr>
      </w:pPr>
      <w:r w:rsidRPr="00F77189">
        <w:rPr>
          <w:b/>
          <w:bCs/>
        </w:rPr>
        <w:t xml:space="preserve">Executive Committee of University Senate (ECUS) — Chair </w:t>
      </w:r>
      <w:r w:rsidR="00DE2BF0">
        <w:rPr>
          <w:b/>
          <w:bCs/>
        </w:rPr>
        <w:t>Catherine Fowler</w:t>
      </w:r>
    </w:p>
    <w:p w14:paraId="474FB7C4" w14:textId="44831EA8" w:rsidR="00175ED7" w:rsidRPr="00F77189" w:rsidRDefault="00175ED7" w:rsidP="00454F68">
      <w:pPr>
        <w:pStyle w:val="ColorfulList-Accent11"/>
        <w:spacing w:after="0" w:line="240" w:lineRule="auto"/>
        <w:ind w:left="0"/>
        <w:rPr>
          <w:rFonts w:ascii="Times New Roman" w:hAnsi="Times New Roman"/>
          <w:sz w:val="24"/>
          <w:szCs w:val="24"/>
        </w:rPr>
      </w:pPr>
    </w:p>
    <w:p w14:paraId="57E82F6F" w14:textId="301A7A8F" w:rsidR="00F70D29" w:rsidRPr="004546D9" w:rsidRDefault="00F70D29" w:rsidP="00F70D29">
      <w:pPr>
        <w:pStyle w:val="ListParagraph"/>
        <w:numPr>
          <w:ilvl w:val="0"/>
          <w:numId w:val="5"/>
        </w:numPr>
        <w:spacing w:after="0" w:line="240" w:lineRule="auto"/>
        <w:rPr>
          <w:rFonts w:ascii="Times New Roman" w:hAnsi="Times New Roman" w:cs="Times New Roman"/>
          <w:b/>
          <w:bCs/>
          <w:sz w:val="24"/>
          <w:szCs w:val="24"/>
          <w:u w:val="single"/>
        </w:rPr>
      </w:pPr>
      <w:r w:rsidRPr="00111FCC">
        <w:rPr>
          <w:rFonts w:ascii="Times New Roman" w:hAnsi="Times New Roman" w:cs="Times New Roman"/>
          <w:b/>
          <w:bCs/>
          <w:sz w:val="24"/>
          <w:szCs w:val="24"/>
          <w:u w:val="single"/>
        </w:rPr>
        <w:t>Senate Recognitions</w:t>
      </w:r>
      <w:r w:rsidRPr="00111FCC">
        <w:rPr>
          <w:rFonts w:ascii="Times New Roman" w:hAnsi="Times New Roman" w:cs="Times New Roman"/>
          <w:sz w:val="24"/>
          <w:szCs w:val="24"/>
        </w:rPr>
        <w:t xml:space="preserve"> Catherine Fowler will distribute pins to new senators at the </w:t>
      </w:r>
      <w:r w:rsidR="00D16C49">
        <w:rPr>
          <w:rFonts w:ascii="Times New Roman" w:hAnsi="Times New Roman" w:cs="Times New Roman"/>
          <w:sz w:val="24"/>
          <w:szCs w:val="24"/>
        </w:rPr>
        <w:t xml:space="preserve">2:00 p.m. meeting of the 2021-2022 </w:t>
      </w:r>
      <w:r w:rsidRPr="00111FCC">
        <w:rPr>
          <w:rFonts w:ascii="Times New Roman" w:hAnsi="Times New Roman" w:cs="Times New Roman"/>
          <w:sz w:val="24"/>
          <w:szCs w:val="24"/>
        </w:rPr>
        <w:t>University Senate. As this will be the final meeting of University Senate, Catherine Fowler will distribute certificates to all Senators as well. Certificates will be sent to non-senators via campus mail.</w:t>
      </w:r>
      <w:r w:rsidR="00D16C49">
        <w:rPr>
          <w:rFonts w:ascii="Times New Roman" w:hAnsi="Times New Roman" w:cs="Times New Roman"/>
          <w:sz w:val="24"/>
          <w:szCs w:val="24"/>
        </w:rPr>
        <w:t xml:space="preserve"> Jennifer Flory will distribute pins to new senators at the 3:30 organization meeting of the 2022-2023 University Senate.</w:t>
      </w:r>
    </w:p>
    <w:p w14:paraId="02DC9153" w14:textId="4AD98CC5" w:rsidR="004546D9" w:rsidRPr="00111FCC" w:rsidRDefault="004546D9" w:rsidP="00F70D29">
      <w:pPr>
        <w:pStyle w:val="ListParagraph"/>
        <w:numPr>
          <w:ilvl w:val="0"/>
          <w:numId w:val="5"/>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University Senate Handbook</w:t>
      </w:r>
      <w:r>
        <w:rPr>
          <w:rFonts w:ascii="Times New Roman" w:hAnsi="Times New Roman" w:cs="Times New Roman"/>
          <w:sz w:val="24"/>
          <w:szCs w:val="24"/>
        </w:rPr>
        <w:t xml:space="preserve"> The past presiding officer, Catherine Fowler, will update the handbook in the fall. Possible updates include, but are not limited to, President Cox’s clarification of motion approvals and resolution acknowledgements.</w:t>
      </w:r>
    </w:p>
    <w:p w14:paraId="1ECD4053" w14:textId="77777777" w:rsidR="00492018" w:rsidRPr="00F77189" w:rsidRDefault="00492018" w:rsidP="00454F68">
      <w:pPr>
        <w:contextualSpacing/>
        <w:rPr>
          <w:b/>
          <w:bCs/>
        </w:rPr>
      </w:pPr>
    </w:p>
    <w:p w14:paraId="3834409E" w14:textId="28299432" w:rsidR="005F5EAB" w:rsidRPr="00F77189" w:rsidRDefault="005F5EAB" w:rsidP="00454F68">
      <w:pPr>
        <w:contextualSpacing/>
        <w:rPr>
          <w:b/>
          <w:bCs/>
        </w:rPr>
      </w:pPr>
      <w:r w:rsidRPr="00F77189">
        <w:rPr>
          <w:b/>
          <w:bCs/>
        </w:rPr>
        <w:t xml:space="preserve">Academic Policy Committee (APC) — Chair </w:t>
      </w:r>
      <w:r w:rsidR="00EC3A2E" w:rsidRPr="00F77189">
        <w:rPr>
          <w:b/>
          <w:bCs/>
        </w:rPr>
        <w:t>Nicholas Creel</w:t>
      </w:r>
    </w:p>
    <w:p w14:paraId="555B08C7" w14:textId="77777777" w:rsidR="005F5EAB" w:rsidRPr="00F77189" w:rsidRDefault="005F5EAB" w:rsidP="00454F68">
      <w:pPr>
        <w:contextualSpacing/>
        <w:rPr>
          <w:b/>
          <w:bCs/>
        </w:rPr>
      </w:pPr>
    </w:p>
    <w:p w14:paraId="174032B2" w14:textId="3CDF195F" w:rsidR="002E2C41" w:rsidRPr="00B8398E" w:rsidRDefault="00B8398E" w:rsidP="00B8398E">
      <w:pPr>
        <w:pStyle w:val="NoSpacing"/>
        <w:numPr>
          <w:ilvl w:val="0"/>
          <w:numId w:val="3"/>
        </w:numPr>
        <w:rPr>
          <w:rFonts w:ascii="Times New Roman" w:eastAsia="Times New Roman" w:hAnsi="Times New Roman"/>
          <w:b/>
          <w:bCs/>
          <w:color w:val="222222"/>
          <w:sz w:val="24"/>
          <w:szCs w:val="24"/>
          <w:u w:val="single"/>
        </w:rPr>
      </w:pPr>
      <w:r w:rsidRPr="00B8398E">
        <w:rPr>
          <w:rFonts w:ascii="Times New Roman" w:eastAsia="Times New Roman" w:hAnsi="Times New Roman"/>
          <w:b/>
          <w:bCs/>
          <w:color w:val="222222"/>
          <w:sz w:val="24"/>
          <w:szCs w:val="24"/>
          <w:u w:val="single"/>
        </w:rPr>
        <w:t>Student Bill of Rights and Responsibilities</w:t>
      </w:r>
      <w:r>
        <w:rPr>
          <w:rFonts w:ascii="Times New Roman" w:eastAsia="Times New Roman" w:hAnsi="Times New Roman"/>
          <w:color w:val="222222"/>
          <w:sz w:val="24"/>
          <w:szCs w:val="24"/>
        </w:rPr>
        <w:t xml:space="preserve"> After reading through the document, we found no further action was needed. Student engagement is low, but this is not the proper means by which to raise it.</w:t>
      </w:r>
      <w:r w:rsidR="002E2C41" w:rsidRPr="00B8398E">
        <w:t xml:space="preserve"> </w:t>
      </w:r>
    </w:p>
    <w:p w14:paraId="353C0443" w14:textId="77777777" w:rsidR="00454F68" w:rsidRPr="00F77189" w:rsidRDefault="00454F68" w:rsidP="00454F68">
      <w:pPr>
        <w:contextualSpacing/>
      </w:pPr>
    </w:p>
    <w:p w14:paraId="4BB90968" w14:textId="3FEE42E7" w:rsidR="00BB6089" w:rsidRPr="00F77189" w:rsidRDefault="00BB6089" w:rsidP="00454F68">
      <w:pPr>
        <w:contextualSpacing/>
        <w:rPr>
          <w:b/>
          <w:bCs/>
        </w:rPr>
      </w:pPr>
      <w:r w:rsidRPr="00F77189">
        <w:rPr>
          <w:b/>
          <w:bCs/>
        </w:rPr>
        <w:lastRenderedPageBreak/>
        <w:t>Diversity, Equity, and Inclusion Policy Committee (DEIPC) — Chair Linda Bradley</w:t>
      </w:r>
    </w:p>
    <w:p w14:paraId="5F1FE2AA" w14:textId="6C46C42F" w:rsidR="00BB6089" w:rsidRPr="00F77189" w:rsidRDefault="00BB6089" w:rsidP="00454F68">
      <w:pPr>
        <w:contextualSpacing/>
        <w:rPr>
          <w:b/>
          <w:bCs/>
        </w:rPr>
      </w:pPr>
    </w:p>
    <w:p w14:paraId="4224D397" w14:textId="2E014DDF" w:rsidR="00B14B34" w:rsidRPr="00B14B34" w:rsidRDefault="00B14B34" w:rsidP="00B14B34">
      <w:pPr>
        <w:pStyle w:val="ListParagraph"/>
        <w:numPr>
          <w:ilvl w:val="0"/>
          <w:numId w:val="33"/>
        </w:numPr>
        <w:spacing w:after="0" w:line="240" w:lineRule="auto"/>
        <w:rPr>
          <w:rFonts w:ascii="Times New Roman" w:hAnsi="Times New Roman" w:cs="Times New Roman"/>
          <w:sz w:val="24"/>
          <w:szCs w:val="24"/>
        </w:rPr>
      </w:pPr>
      <w:r w:rsidRPr="00B14B34">
        <w:rPr>
          <w:rFonts w:ascii="Times New Roman" w:hAnsi="Times New Roman" w:cs="Times New Roman"/>
          <w:b/>
          <w:bCs/>
          <w:sz w:val="24"/>
          <w:szCs w:val="24"/>
          <w:u w:val="single"/>
        </w:rPr>
        <w:t>No Meeting</w:t>
      </w:r>
      <w:r w:rsidRPr="00B14B34">
        <w:rPr>
          <w:rFonts w:ascii="Times New Roman" w:hAnsi="Times New Roman" w:cs="Times New Roman"/>
          <w:sz w:val="24"/>
          <w:szCs w:val="24"/>
        </w:rPr>
        <w:t xml:space="preserve"> </w:t>
      </w:r>
      <w:r w:rsidR="00545E36">
        <w:rPr>
          <w:rFonts w:ascii="Times New Roman" w:eastAsia="Times New Roman" w:hAnsi="Times New Roman" w:cs="Times New Roman"/>
          <w:color w:val="201F1E"/>
          <w:sz w:val="24"/>
          <w:szCs w:val="24"/>
          <w:bdr w:val="none" w:sz="0" w:space="0" w:color="auto" w:frame="1"/>
        </w:rPr>
        <w:t xml:space="preserve">As there was no business, the committee did not assemble for its scheduled </w:t>
      </w:r>
      <w:r w:rsidR="00271307">
        <w:rPr>
          <w:rFonts w:ascii="Times New Roman" w:eastAsia="Times New Roman" w:hAnsi="Times New Roman" w:cs="Times New Roman"/>
          <w:color w:val="201F1E"/>
          <w:sz w:val="24"/>
          <w:szCs w:val="24"/>
          <w:bdr w:val="none" w:sz="0" w:space="0" w:color="auto" w:frame="1"/>
        </w:rPr>
        <w:t>8</w:t>
      </w:r>
      <w:r w:rsidR="00545E36">
        <w:rPr>
          <w:rFonts w:ascii="Times New Roman" w:eastAsia="Times New Roman" w:hAnsi="Times New Roman" w:cs="Times New Roman"/>
          <w:color w:val="201F1E"/>
          <w:sz w:val="24"/>
          <w:szCs w:val="24"/>
          <w:bdr w:val="none" w:sz="0" w:space="0" w:color="auto" w:frame="1"/>
        </w:rPr>
        <w:t xml:space="preserve"> </w:t>
      </w:r>
      <w:r w:rsidR="00271307">
        <w:rPr>
          <w:rFonts w:ascii="Times New Roman" w:eastAsia="Times New Roman" w:hAnsi="Times New Roman" w:cs="Times New Roman"/>
          <w:color w:val="201F1E"/>
          <w:sz w:val="24"/>
          <w:szCs w:val="24"/>
          <w:bdr w:val="none" w:sz="0" w:space="0" w:color="auto" w:frame="1"/>
        </w:rPr>
        <w:t>Apr</w:t>
      </w:r>
      <w:r w:rsidR="00545E36">
        <w:rPr>
          <w:rFonts w:ascii="Times New Roman" w:eastAsia="Times New Roman" w:hAnsi="Times New Roman" w:cs="Times New Roman"/>
          <w:color w:val="201F1E"/>
          <w:sz w:val="24"/>
          <w:szCs w:val="24"/>
          <w:bdr w:val="none" w:sz="0" w:space="0" w:color="auto" w:frame="1"/>
        </w:rPr>
        <w:t xml:space="preserve"> 2022 meeting.</w:t>
      </w:r>
    </w:p>
    <w:p w14:paraId="19D61D5A" w14:textId="77777777" w:rsidR="00B14B34" w:rsidRPr="00B14B34" w:rsidRDefault="00B14B34" w:rsidP="00B14B34">
      <w:pPr>
        <w:pStyle w:val="ListParagraph"/>
        <w:numPr>
          <w:ilvl w:val="0"/>
          <w:numId w:val="33"/>
        </w:numPr>
        <w:spacing w:after="0" w:line="240" w:lineRule="auto"/>
        <w:rPr>
          <w:rFonts w:ascii="Times New Roman" w:hAnsi="Times New Roman" w:cs="Times New Roman"/>
          <w:sz w:val="24"/>
          <w:szCs w:val="24"/>
        </w:rPr>
      </w:pPr>
      <w:r w:rsidRPr="00B14B34">
        <w:rPr>
          <w:rFonts w:ascii="Times New Roman" w:hAnsi="Times New Roman" w:cs="Times New Roman"/>
          <w:b/>
          <w:bCs/>
          <w:sz w:val="24"/>
          <w:szCs w:val="24"/>
          <w:u w:val="single"/>
        </w:rPr>
        <w:t>Listening Session</w:t>
      </w:r>
      <w:r w:rsidRPr="00B14B34">
        <w:rPr>
          <w:rFonts w:ascii="Times New Roman" w:hAnsi="Times New Roman" w:cs="Times New Roman"/>
          <w:sz w:val="24"/>
          <w:szCs w:val="24"/>
        </w:rPr>
        <w:t xml:space="preserve"> Rather, we had a Zoom listening session. Two items for discussion were shared. These items will be shared in the Annual Report for the 2022-2023 DEIPC to consider in the fall.</w:t>
      </w:r>
    </w:p>
    <w:p w14:paraId="4630C2D6" w14:textId="77777777" w:rsidR="00B14B34" w:rsidRPr="00B14B34" w:rsidRDefault="00B14B34" w:rsidP="00B14B34">
      <w:pPr>
        <w:pStyle w:val="ListParagraph"/>
        <w:numPr>
          <w:ilvl w:val="1"/>
          <w:numId w:val="33"/>
        </w:numPr>
        <w:spacing w:after="0" w:line="240" w:lineRule="auto"/>
        <w:rPr>
          <w:rFonts w:ascii="Times New Roman" w:hAnsi="Times New Roman" w:cs="Times New Roman"/>
          <w:sz w:val="24"/>
          <w:szCs w:val="24"/>
        </w:rPr>
      </w:pPr>
      <w:r w:rsidRPr="00B14B34">
        <w:rPr>
          <w:rFonts w:ascii="Times New Roman" w:hAnsi="Times New Roman" w:cs="Times New Roman"/>
          <w:b/>
          <w:bCs/>
          <w:sz w:val="24"/>
          <w:szCs w:val="24"/>
          <w:u w:val="single"/>
        </w:rPr>
        <w:t>New Faculty Support</w:t>
      </w:r>
      <w:r w:rsidRPr="00B14B34">
        <w:rPr>
          <w:rFonts w:ascii="Times New Roman" w:hAnsi="Times New Roman" w:cs="Times New Roman"/>
          <w:sz w:val="24"/>
          <w:szCs w:val="24"/>
        </w:rPr>
        <w:t xml:space="preserve"> Perhaps a partnership with FAPC and/or discussion in Departments/Colleges related to the new Post-Tenure Review policies as well as Annual Faculty Evaluation. </w:t>
      </w:r>
    </w:p>
    <w:p w14:paraId="57AF6DF9" w14:textId="77777777" w:rsidR="00B14B34" w:rsidRPr="00B14B34" w:rsidRDefault="00B14B34" w:rsidP="00B14B34">
      <w:pPr>
        <w:pStyle w:val="ListParagraph"/>
        <w:numPr>
          <w:ilvl w:val="1"/>
          <w:numId w:val="33"/>
        </w:numPr>
        <w:spacing w:after="0" w:line="240" w:lineRule="auto"/>
        <w:rPr>
          <w:rFonts w:ascii="Times New Roman" w:hAnsi="Times New Roman" w:cs="Times New Roman"/>
          <w:sz w:val="24"/>
          <w:szCs w:val="24"/>
        </w:rPr>
      </w:pPr>
      <w:r w:rsidRPr="00B14B34">
        <w:rPr>
          <w:rFonts w:ascii="Times New Roman" w:hAnsi="Times New Roman" w:cs="Times New Roman"/>
          <w:b/>
          <w:bCs/>
          <w:sz w:val="24"/>
          <w:szCs w:val="24"/>
          <w:u w:val="single"/>
        </w:rPr>
        <w:t>Accessibility between Buildings</w:t>
      </w:r>
      <w:r w:rsidRPr="00B14B34">
        <w:rPr>
          <w:rFonts w:ascii="Times New Roman" w:hAnsi="Times New Roman" w:cs="Times New Roman"/>
          <w:sz w:val="24"/>
          <w:szCs w:val="24"/>
        </w:rPr>
        <w:t xml:space="preserve"> What possibilities are there for faculty, staff, and students? </w:t>
      </w:r>
    </w:p>
    <w:p w14:paraId="56BE0321" w14:textId="77777777" w:rsidR="00BB6089" w:rsidRPr="00F77189" w:rsidRDefault="00BB6089" w:rsidP="00454F68">
      <w:pPr>
        <w:contextualSpacing/>
        <w:rPr>
          <w:b/>
          <w:bCs/>
        </w:rPr>
      </w:pPr>
    </w:p>
    <w:p w14:paraId="2145DADD" w14:textId="32897A26" w:rsidR="008006DD" w:rsidRPr="00F77189" w:rsidRDefault="008006DD" w:rsidP="00454F68">
      <w:pPr>
        <w:contextualSpacing/>
        <w:rPr>
          <w:b/>
          <w:bCs/>
        </w:rPr>
      </w:pPr>
      <w:r w:rsidRPr="00F77189">
        <w:rPr>
          <w:b/>
          <w:bCs/>
        </w:rPr>
        <w:t>Faculty Affairs Policy Committee (FAPC) —</w:t>
      </w:r>
      <w:r w:rsidR="00F20CBF" w:rsidRPr="00F77189">
        <w:rPr>
          <w:b/>
          <w:bCs/>
        </w:rPr>
        <w:t xml:space="preserve"> </w:t>
      </w:r>
      <w:r w:rsidRPr="00F77189">
        <w:rPr>
          <w:b/>
          <w:bCs/>
        </w:rPr>
        <w:t xml:space="preserve">Chair </w:t>
      </w:r>
      <w:r w:rsidR="00D93C6F" w:rsidRPr="00F77189">
        <w:rPr>
          <w:b/>
          <w:bCs/>
        </w:rPr>
        <w:t>Sabrina Hom</w:t>
      </w:r>
    </w:p>
    <w:p w14:paraId="0FEA0F74" w14:textId="77777777" w:rsidR="008006DD" w:rsidRPr="00F77189" w:rsidRDefault="008006DD" w:rsidP="00454F68">
      <w:pPr>
        <w:contextualSpacing/>
        <w:rPr>
          <w:b/>
          <w:bCs/>
        </w:rPr>
      </w:pPr>
    </w:p>
    <w:p w14:paraId="46D4FEAD" w14:textId="77777777" w:rsidR="009111F1" w:rsidRPr="00AB2A13" w:rsidRDefault="009111F1" w:rsidP="009111F1">
      <w:pPr>
        <w:numPr>
          <w:ilvl w:val="0"/>
          <w:numId w:val="27"/>
        </w:numPr>
        <w:spacing w:line="276" w:lineRule="auto"/>
      </w:pPr>
      <w:r w:rsidRPr="00720C23">
        <w:rPr>
          <w:b/>
          <w:bCs/>
          <w:u w:val="single"/>
        </w:rPr>
        <w:t>BOR Policy 8.3 Provost Task Force Update</w:t>
      </w:r>
      <w:r w:rsidRPr="00AB2A13">
        <w:t xml:space="preserve"> Dr. Roberts gave a report on last-minute revisions to the policy revision documents. The committee voted to advance a motion recommending that Senate pass the revised policy documents, without endorsing their content. </w:t>
      </w:r>
      <w:r>
        <w:t xml:space="preserve">The language of the motion will read as follows: </w:t>
      </w:r>
    </w:p>
    <w:p w14:paraId="176598FE" w14:textId="522F5C57" w:rsidR="009111F1" w:rsidRPr="00545DC0" w:rsidRDefault="009111F1" w:rsidP="00545DC0">
      <w:pPr>
        <w:shd w:val="clear" w:color="auto" w:fill="FFFFFF"/>
        <w:ind w:left="1440"/>
        <w:rPr>
          <w:rFonts w:eastAsia="Calibri"/>
        </w:rPr>
      </w:pPr>
      <w:r w:rsidRPr="00AB2A13">
        <w:rPr>
          <w:rFonts w:eastAsia="Calibri"/>
        </w:rPr>
        <w:t>“Given the necessity of bringing University policy into compliance with BOR guidelines, the Faculty Affairs Policy Committee moves that University Senate vote to recommend for adoption and implementation of the proposed institutional faculty evaluation policies.</w:t>
      </w:r>
    </w:p>
    <w:p w14:paraId="2FAB0CD6" w14:textId="77777777" w:rsidR="009111F1" w:rsidRPr="00AB2A13" w:rsidRDefault="009111F1" w:rsidP="009111F1">
      <w:pPr>
        <w:shd w:val="clear" w:color="auto" w:fill="FFFFFF"/>
        <w:ind w:left="1440"/>
        <w:rPr>
          <w:rFonts w:eastAsia="Calibri"/>
        </w:rPr>
      </w:pPr>
      <w:r w:rsidRPr="00AB2A13">
        <w:rPr>
          <w:rFonts w:eastAsia="Calibri"/>
        </w:rPr>
        <w:t>Teaching Effectiveness, Assessing</w:t>
      </w:r>
    </w:p>
    <w:p w14:paraId="501828EF" w14:textId="77777777" w:rsidR="009111F1" w:rsidRPr="00AB2A13" w:rsidRDefault="009111F1" w:rsidP="009111F1">
      <w:pPr>
        <w:shd w:val="clear" w:color="auto" w:fill="FFFFFF"/>
        <w:ind w:left="1440"/>
        <w:rPr>
          <w:rFonts w:eastAsia="Calibri"/>
        </w:rPr>
      </w:pPr>
      <w:r w:rsidRPr="00AB2A13">
        <w:rPr>
          <w:rFonts w:eastAsia="Calibri"/>
        </w:rPr>
        <w:t>Faculty Review System, Philosophy and General Procedures</w:t>
      </w:r>
    </w:p>
    <w:p w14:paraId="49E745B2" w14:textId="77777777" w:rsidR="009111F1" w:rsidRPr="00AB2A13" w:rsidRDefault="009111F1" w:rsidP="009111F1">
      <w:pPr>
        <w:shd w:val="clear" w:color="auto" w:fill="FFFFFF"/>
        <w:ind w:left="1440"/>
        <w:rPr>
          <w:rFonts w:eastAsia="Calibri"/>
        </w:rPr>
      </w:pPr>
      <w:r w:rsidRPr="00AB2A13">
        <w:rPr>
          <w:rFonts w:eastAsia="Calibri"/>
        </w:rPr>
        <w:t>Pre-Tenure Review</w:t>
      </w:r>
    </w:p>
    <w:p w14:paraId="48699495" w14:textId="77777777" w:rsidR="009111F1" w:rsidRPr="00AB2A13" w:rsidRDefault="009111F1" w:rsidP="009111F1">
      <w:pPr>
        <w:shd w:val="clear" w:color="auto" w:fill="FFFFFF"/>
        <w:ind w:left="1440"/>
        <w:rPr>
          <w:rFonts w:eastAsia="Calibri"/>
        </w:rPr>
      </w:pPr>
      <w:r w:rsidRPr="00AB2A13">
        <w:rPr>
          <w:rFonts w:eastAsia="Calibri"/>
        </w:rPr>
        <w:t>Tenure Procedures</w:t>
      </w:r>
    </w:p>
    <w:p w14:paraId="1575E695" w14:textId="77777777" w:rsidR="009111F1" w:rsidRPr="00AB2A13" w:rsidRDefault="009111F1" w:rsidP="009111F1">
      <w:pPr>
        <w:shd w:val="clear" w:color="auto" w:fill="FFFFFF"/>
        <w:ind w:left="1440"/>
        <w:rPr>
          <w:rFonts w:eastAsia="Calibri"/>
        </w:rPr>
      </w:pPr>
      <w:r w:rsidRPr="00AB2A13">
        <w:rPr>
          <w:rFonts w:eastAsia="Calibri"/>
        </w:rPr>
        <w:t>Post-Tenure Review</w:t>
      </w:r>
    </w:p>
    <w:p w14:paraId="671B9C6C" w14:textId="77777777" w:rsidR="009111F1" w:rsidRPr="00AB2A13" w:rsidRDefault="009111F1" w:rsidP="009111F1">
      <w:pPr>
        <w:shd w:val="clear" w:color="auto" w:fill="FFFFFF"/>
        <w:ind w:left="1440"/>
        <w:rPr>
          <w:rFonts w:eastAsia="Calibri"/>
        </w:rPr>
      </w:pPr>
      <w:r w:rsidRPr="00AB2A13">
        <w:rPr>
          <w:rFonts w:eastAsia="Calibri"/>
        </w:rPr>
        <w:t>Promotion Policies</w:t>
      </w:r>
    </w:p>
    <w:p w14:paraId="294CC137" w14:textId="77777777" w:rsidR="009111F1" w:rsidRPr="00AB2A13" w:rsidRDefault="009111F1" w:rsidP="009111F1">
      <w:pPr>
        <w:shd w:val="clear" w:color="auto" w:fill="FFFFFF"/>
        <w:ind w:left="1440"/>
        <w:rPr>
          <w:rFonts w:eastAsia="Calibri"/>
        </w:rPr>
      </w:pPr>
      <w:r w:rsidRPr="00AB2A13">
        <w:rPr>
          <w:rFonts w:eastAsia="Calibri"/>
        </w:rPr>
        <w:t>Performance Evaluations for Academic Administrators</w:t>
      </w:r>
    </w:p>
    <w:p w14:paraId="009D16A1" w14:textId="77777777" w:rsidR="009111F1" w:rsidRPr="00AB2A13" w:rsidRDefault="009111F1" w:rsidP="009111F1">
      <w:pPr>
        <w:shd w:val="clear" w:color="auto" w:fill="FFFFFF"/>
        <w:ind w:left="1440"/>
      </w:pPr>
      <w:r w:rsidRPr="00AB2A13">
        <w:rPr>
          <w:rFonts w:eastAsia="Calibri"/>
        </w:rPr>
        <w:t>Appeal of Department Chair's Faculty Evaluation, Process for”</w:t>
      </w:r>
    </w:p>
    <w:p w14:paraId="2579C215" w14:textId="77777777" w:rsidR="009111F1" w:rsidRPr="00AB2A13" w:rsidRDefault="009111F1" w:rsidP="009111F1">
      <w:pPr>
        <w:numPr>
          <w:ilvl w:val="0"/>
          <w:numId w:val="27"/>
        </w:numPr>
        <w:spacing w:line="276" w:lineRule="auto"/>
      </w:pPr>
      <w:r w:rsidRPr="00AB2A13">
        <w:rPr>
          <w:b/>
          <w:bCs/>
          <w:u w:val="single"/>
        </w:rPr>
        <w:t>Faculty Salary Study</w:t>
      </w:r>
      <w:r>
        <w:t xml:space="preserve"> </w:t>
      </w:r>
      <w:r w:rsidRPr="00AB2A13">
        <w:t>Dr. Fruitticher visited to discuss the Faculty Salary Study, which was originally intended to be updated annually by the office of the VP</w:t>
      </w:r>
      <w:r>
        <w:t xml:space="preserve"> for </w:t>
      </w:r>
      <w:r w:rsidRPr="00AB2A13">
        <w:t>Finance</w:t>
      </w:r>
      <w:r>
        <w:t xml:space="preserve"> and Administration</w:t>
      </w:r>
      <w:r w:rsidRPr="00AB2A13">
        <w:t>. He explained that he did not plan to do so for three reasons:</w:t>
      </w:r>
    </w:p>
    <w:p w14:paraId="4B175DD2" w14:textId="77777777" w:rsidR="009111F1" w:rsidRPr="00AB2A13" w:rsidRDefault="009111F1" w:rsidP="009111F1">
      <w:pPr>
        <w:numPr>
          <w:ilvl w:val="1"/>
          <w:numId w:val="27"/>
        </w:numPr>
        <w:spacing w:line="276" w:lineRule="auto"/>
      </w:pPr>
      <w:r w:rsidRPr="00AB2A13">
        <w:t>Prefers to hire contractors because his office does not have the expertise or resources</w:t>
      </w:r>
      <w:r>
        <w:t>.</w:t>
      </w:r>
    </w:p>
    <w:p w14:paraId="5A771D7D" w14:textId="77777777" w:rsidR="009111F1" w:rsidRPr="00AB2A13" w:rsidRDefault="009111F1" w:rsidP="009111F1">
      <w:pPr>
        <w:numPr>
          <w:ilvl w:val="1"/>
          <w:numId w:val="27"/>
        </w:numPr>
        <w:spacing w:line="276" w:lineRule="auto"/>
      </w:pPr>
      <w:r w:rsidRPr="00AB2A13">
        <w:t xml:space="preserve">Timing: does not want to update annually, given the costs of time/money ($150k+), </w:t>
      </w:r>
      <w:proofErr w:type="gramStart"/>
      <w:r w:rsidRPr="00AB2A13">
        <w:t>and also</w:t>
      </w:r>
      <w:proofErr w:type="gramEnd"/>
      <w:r w:rsidRPr="00AB2A13">
        <w:t xml:space="preserve"> because he feels that a salary study should be backed up with resources to address disparities. He does not expect to have resources for this </w:t>
      </w:r>
      <w:proofErr w:type="gramStart"/>
      <w:r w:rsidRPr="00AB2A13">
        <w:t>in the near future</w:t>
      </w:r>
      <w:proofErr w:type="gramEnd"/>
      <w:r w:rsidRPr="00AB2A13">
        <w:t xml:space="preserve"> due to budget cuts.</w:t>
      </w:r>
    </w:p>
    <w:p w14:paraId="26B31EA0" w14:textId="77777777" w:rsidR="009111F1" w:rsidRPr="00AB2A13" w:rsidRDefault="009111F1" w:rsidP="009111F1">
      <w:pPr>
        <w:numPr>
          <w:ilvl w:val="1"/>
          <w:numId w:val="27"/>
        </w:numPr>
        <w:spacing w:line="276" w:lineRule="auto"/>
      </w:pPr>
      <w:r w:rsidRPr="00AB2A13">
        <w:t xml:space="preserve">Equity: feels that faculty and staff salary studies should be done on the same timetable. </w:t>
      </w:r>
    </w:p>
    <w:p w14:paraId="40AAAE47" w14:textId="77777777" w:rsidR="009111F1" w:rsidRPr="00AB2A13" w:rsidRDefault="009111F1" w:rsidP="009111F1">
      <w:pPr>
        <w:ind w:left="720" w:hanging="720"/>
      </w:pPr>
      <w:r w:rsidRPr="00AB2A13">
        <w:tab/>
        <w:t xml:space="preserve">Dr. Fruitticher agreed to read the past faculty salary study and to sit down with Dr. Swinton to go over the process for updating it and to discuss any concerns with the study </w:t>
      </w:r>
      <w:r w:rsidRPr="00AB2A13">
        <w:lastRenderedPageBreak/>
        <w:t xml:space="preserve">itself. We will follow up next year to learn about how this discussion goes and to keep track of plans for future salary studies. </w:t>
      </w:r>
    </w:p>
    <w:p w14:paraId="6EEC9E93" w14:textId="77777777" w:rsidR="009111F1" w:rsidRPr="00AB2A13" w:rsidRDefault="009111F1" w:rsidP="009111F1">
      <w:pPr>
        <w:numPr>
          <w:ilvl w:val="0"/>
          <w:numId w:val="27"/>
        </w:numPr>
        <w:spacing w:line="276" w:lineRule="auto"/>
      </w:pPr>
      <w:r w:rsidRPr="004164AE">
        <w:rPr>
          <w:b/>
          <w:bCs/>
          <w:u w:val="single"/>
        </w:rPr>
        <w:t>Assessment of Teaching Effectiveness</w:t>
      </w:r>
      <w:r w:rsidRPr="00AB2A13">
        <w:t xml:space="preserve"> Dr. Blumenthal collected an impressive amount of information on the evaluation practices used in various departments </w:t>
      </w:r>
      <w:r>
        <w:t>and</w:t>
      </w:r>
      <w:r w:rsidRPr="00AB2A13">
        <w:t xml:space="preserve"> we discussed how to follow up on the issues and to conduct further research next year. </w:t>
      </w:r>
    </w:p>
    <w:p w14:paraId="565D3E7E" w14:textId="77777777" w:rsidR="00B93CE8" w:rsidRPr="00F77189" w:rsidRDefault="00B93CE8" w:rsidP="00454F68">
      <w:pPr>
        <w:contextualSpacing/>
      </w:pPr>
    </w:p>
    <w:p w14:paraId="3DFD40E0" w14:textId="580A552F" w:rsidR="001239B2" w:rsidRPr="00F77189" w:rsidRDefault="001239B2" w:rsidP="00454F68">
      <w:pPr>
        <w:contextualSpacing/>
        <w:rPr>
          <w:b/>
          <w:bCs/>
        </w:rPr>
      </w:pPr>
      <w:r w:rsidRPr="00F77189">
        <w:rPr>
          <w:b/>
          <w:bCs/>
        </w:rPr>
        <w:t>Resources, Planning and Institutional Policy Committee (RPIPC) —</w:t>
      </w:r>
      <w:r w:rsidR="00492018" w:rsidRPr="00F77189">
        <w:rPr>
          <w:b/>
          <w:bCs/>
        </w:rPr>
        <w:t xml:space="preserve"> </w:t>
      </w:r>
      <w:r w:rsidRPr="00F77189">
        <w:rPr>
          <w:b/>
          <w:bCs/>
        </w:rPr>
        <w:t xml:space="preserve">Chair </w:t>
      </w:r>
      <w:r w:rsidR="00D8122E" w:rsidRPr="00F77189">
        <w:rPr>
          <w:b/>
          <w:bCs/>
        </w:rPr>
        <w:t>Damian Francis</w:t>
      </w:r>
      <w:r w:rsidRPr="00F77189">
        <w:rPr>
          <w:b/>
          <w:bCs/>
        </w:rPr>
        <w:t xml:space="preserve"> </w:t>
      </w:r>
    </w:p>
    <w:p w14:paraId="37AEA79E" w14:textId="77777777" w:rsidR="001239B2" w:rsidRPr="00F77189" w:rsidRDefault="001239B2" w:rsidP="00454F68">
      <w:pPr>
        <w:contextualSpacing/>
        <w:rPr>
          <w:b/>
          <w:bCs/>
        </w:rPr>
      </w:pPr>
    </w:p>
    <w:p w14:paraId="633930AA" w14:textId="77FB1462" w:rsidR="00A24309" w:rsidRPr="00BC3C8D" w:rsidRDefault="00545E36" w:rsidP="00BC3C8D">
      <w:pPr>
        <w:pStyle w:val="ListParagraph"/>
        <w:numPr>
          <w:ilvl w:val="0"/>
          <w:numId w:val="8"/>
        </w:numPr>
        <w:rPr>
          <w:rFonts w:ascii="Times New Roman" w:hAnsi="Times New Roman" w:cs="Times New Roman"/>
          <w:b/>
          <w:bCs/>
          <w:sz w:val="24"/>
          <w:szCs w:val="24"/>
          <w:u w:val="single"/>
        </w:rPr>
      </w:pPr>
      <w:r>
        <w:rPr>
          <w:rFonts w:ascii="Times New Roman" w:hAnsi="Times New Roman" w:cs="Times New Roman"/>
          <w:b/>
          <w:bCs/>
          <w:sz w:val="24"/>
          <w:szCs w:val="24"/>
          <w:u w:val="single"/>
        </w:rPr>
        <w:t>No Meeting, No Report</w:t>
      </w:r>
      <w:r>
        <w:rPr>
          <w:rFonts w:ascii="Times New Roman" w:hAnsi="Times New Roman" w:cs="Times New Roman"/>
          <w:sz w:val="24"/>
          <w:szCs w:val="24"/>
        </w:rPr>
        <w:t xml:space="preserve"> As </w:t>
      </w:r>
      <w:r>
        <w:rPr>
          <w:rFonts w:ascii="Times New Roman" w:eastAsia="Times New Roman" w:hAnsi="Times New Roman" w:cs="Times New Roman"/>
          <w:color w:val="201F1E"/>
          <w:sz w:val="24"/>
          <w:szCs w:val="24"/>
          <w:bdr w:val="none" w:sz="0" w:space="0" w:color="auto" w:frame="1"/>
        </w:rPr>
        <w:t>there was no business, the committee did not assemble for its scheduled 8 Apr 2022 meeting.</w:t>
      </w:r>
    </w:p>
    <w:p w14:paraId="2C471633" w14:textId="7AB88493" w:rsidR="0098066E" w:rsidRPr="00F77189" w:rsidRDefault="00937530" w:rsidP="00454F68">
      <w:pPr>
        <w:contextualSpacing/>
        <w:rPr>
          <w:b/>
          <w:bCs/>
        </w:rPr>
      </w:pPr>
      <w:r w:rsidRPr="00F77189">
        <w:rPr>
          <w:b/>
          <w:bCs/>
        </w:rPr>
        <w:t>Student Affairs Policy Committee</w:t>
      </w:r>
      <w:r w:rsidR="005836AA" w:rsidRPr="00F77189">
        <w:rPr>
          <w:b/>
          <w:bCs/>
        </w:rPr>
        <w:t xml:space="preserve"> (SAPC)</w:t>
      </w:r>
      <w:r w:rsidRPr="00F77189">
        <w:rPr>
          <w:b/>
          <w:bCs/>
        </w:rPr>
        <w:t xml:space="preserve"> </w:t>
      </w:r>
      <w:r w:rsidR="00E2138B" w:rsidRPr="00F77189">
        <w:rPr>
          <w:b/>
          <w:bCs/>
        </w:rPr>
        <w:t>—</w:t>
      </w:r>
      <w:r w:rsidR="007A7FAB" w:rsidRPr="00F77189">
        <w:rPr>
          <w:b/>
          <w:bCs/>
        </w:rPr>
        <w:t xml:space="preserve"> </w:t>
      </w:r>
      <w:r w:rsidR="00EC6CB3" w:rsidRPr="00F77189">
        <w:rPr>
          <w:b/>
          <w:bCs/>
        </w:rPr>
        <w:t xml:space="preserve">Chair </w:t>
      </w:r>
      <w:r w:rsidR="006C1995" w:rsidRPr="00F77189">
        <w:rPr>
          <w:b/>
          <w:bCs/>
        </w:rPr>
        <w:t>Gail Godwin</w:t>
      </w:r>
    </w:p>
    <w:p w14:paraId="73024F7C" w14:textId="1E8D3E11" w:rsidR="001239B2" w:rsidRPr="00F77189" w:rsidRDefault="001239B2" w:rsidP="00454F68">
      <w:pPr>
        <w:contextualSpacing/>
        <w:rPr>
          <w:b/>
          <w:bCs/>
        </w:rPr>
      </w:pPr>
    </w:p>
    <w:p w14:paraId="36F6C09D" w14:textId="02F80555" w:rsidR="006C1995" w:rsidRPr="004E264D" w:rsidRDefault="004E264D" w:rsidP="00454F68">
      <w:pPr>
        <w:pStyle w:val="ListParagraph"/>
        <w:numPr>
          <w:ilvl w:val="0"/>
          <w:numId w:val="15"/>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Preferred Names</w:t>
      </w:r>
      <w:r w:rsidR="0052035A">
        <w:rPr>
          <w:rFonts w:ascii="Times New Roman" w:eastAsia="Times New Roman" w:hAnsi="Times New Roman" w:cs="Times New Roman"/>
          <w:b/>
          <w:bCs/>
          <w:color w:val="000000"/>
          <w:sz w:val="24"/>
          <w:szCs w:val="24"/>
          <w:u w:val="single"/>
        </w:rPr>
        <w:t xml:space="preserve"> and Pronouns</w:t>
      </w:r>
      <w:r w:rsidR="006C1995" w:rsidRPr="00F771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Students can change their university email address to their preferred names. Students can email the Registrar’s Office to change their names</w:t>
      </w:r>
      <w:r w:rsidR="0052035A">
        <w:rPr>
          <w:rFonts w:ascii="Times New Roman" w:eastAsia="Times New Roman" w:hAnsi="Times New Roman" w:cs="Times New Roman"/>
          <w:color w:val="000000"/>
          <w:sz w:val="24"/>
          <w:szCs w:val="24"/>
        </w:rPr>
        <w:t>. Pronouns cannot be changed</w:t>
      </w:r>
    </w:p>
    <w:p w14:paraId="731F9A9C" w14:textId="0AFB03B3" w:rsidR="004E264D" w:rsidRPr="004E264D" w:rsidRDefault="004E264D" w:rsidP="00454F68">
      <w:pPr>
        <w:pStyle w:val="ListParagraph"/>
        <w:numPr>
          <w:ilvl w:val="0"/>
          <w:numId w:val="15"/>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ECUS-SCC Discussion</w:t>
      </w:r>
    </w:p>
    <w:p w14:paraId="5AC9A119" w14:textId="532F4FC1" w:rsidR="004E264D" w:rsidRPr="004E264D" w:rsidRDefault="004E264D" w:rsidP="004E264D">
      <w:pPr>
        <w:pStyle w:val="ListParagraph"/>
        <w:numPr>
          <w:ilvl w:val="1"/>
          <w:numId w:val="15"/>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Preferred Names</w:t>
      </w:r>
    </w:p>
    <w:p w14:paraId="48D0F2A9" w14:textId="50A35A26" w:rsidR="00FC4624" w:rsidRPr="00206DA3" w:rsidRDefault="004E264D" w:rsidP="00206DA3">
      <w:pPr>
        <w:pStyle w:val="ListParagraph"/>
        <w:numPr>
          <w:ilvl w:val="2"/>
          <w:numId w:val="15"/>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 xml:space="preserve">Question: Could you clarify about </w:t>
      </w:r>
      <w:r w:rsidR="001D7ED9">
        <w:rPr>
          <w:rFonts w:ascii="Times New Roman" w:eastAsia="Times New Roman" w:hAnsi="Times New Roman" w:cs="Times New Roman"/>
          <w:color w:val="000000"/>
          <w:sz w:val="24"/>
          <w:szCs w:val="24"/>
        </w:rPr>
        <w:t xml:space="preserve">the use of </w:t>
      </w:r>
      <w:r>
        <w:rPr>
          <w:rFonts w:ascii="Times New Roman" w:eastAsia="Times New Roman" w:hAnsi="Times New Roman" w:cs="Times New Roman"/>
          <w:color w:val="000000"/>
          <w:sz w:val="24"/>
          <w:szCs w:val="24"/>
        </w:rPr>
        <w:t>gender pronouns on official reports? Answer: Given the political climate</w:t>
      </w:r>
      <w:r w:rsidR="00206DA3">
        <w:rPr>
          <w:rFonts w:ascii="Times New Roman" w:eastAsia="Times New Roman" w:hAnsi="Times New Roman" w:cs="Times New Roman"/>
          <w:color w:val="000000"/>
          <w:sz w:val="24"/>
          <w:szCs w:val="24"/>
        </w:rPr>
        <w:t xml:space="preserve"> in the USG</w:t>
      </w:r>
      <w:r>
        <w:rPr>
          <w:rFonts w:ascii="Times New Roman" w:eastAsia="Times New Roman" w:hAnsi="Times New Roman" w:cs="Times New Roman"/>
          <w:color w:val="000000"/>
          <w:sz w:val="24"/>
          <w:szCs w:val="24"/>
        </w:rPr>
        <w:t>, only male and female pronouns, or no pronouns at all</w:t>
      </w:r>
      <w:r w:rsidR="005203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can be used. Pronouns cannot be added to PAWS, but pronouns can be changed in D2L. SGA is </w:t>
      </w:r>
      <w:proofErr w:type="gramStart"/>
      <w:r w:rsidR="00851239">
        <w:rPr>
          <w:rFonts w:ascii="Times New Roman" w:eastAsia="Times New Roman" w:hAnsi="Times New Roman" w:cs="Times New Roman"/>
          <w:color w:val="000000"/>
          <w:sz w:val="24"/>
          <w:szCs w:val="24"/>
        </w:rPr>
        <w:t>developing</w:t>
      </w:r>
      <w:r>
        <w:rPr>
          <w:rFonts w:ascii="Times New Roman" w:eastAsia="Times New Roman" w:hAnsi="Times New Roman" w:cs="Times New Roman"/>
          <w:color w:val="000000"/>
          <w:sz w:val="24"/>
          <w:szCs w:val="24"/>
        </w:rPr>
        <w:t xml:space="preserve">  a</w:t>
      </w:r>
      <w:proofErr w:type="gramEnd"/>
      <w:r>
        <w:rPr>
          <w:rFonts w:ascii="Times New Roman" w:eastAsia="Times New Roman" w:hAnsi="Times New Roman" w:cs="Times New Roman"/>
          <w:color w:val="000000"/>
          <w:sz w:val="24"/>
          <w:szCs w:val="24"/>
        </w:rPr>
        <w:t xml:space="preserve"> card informing students how and where to change their name. SAPC </w:t>
      </w:r>
      <w:r w:rsidR="00851239">
        <w:rPr>
          <w:rFonts w:ascii="Times New Roman" w:eastAsia="Times New Roman" w:hAnsi="Times New Roman" w:cs="Times New Roman"/>
          <w:color w:val="000000"/>
          <w:sz w:val="24"/>
          <w:szCs w:val="24"/>
        </w:rPr>
        <w:t>has asked</w:t>
      </w:r>
      <w:r>
        <w:rPr>
          <w:rFonts w:ascii="Times New Roman" w:eastAsia="Times New Roman" w:hAnsi="Times New Roman" w:cs="Times New Roman"/>
          <w:color w:val="000000"/>
          <w:sz w:val="24"/>
          <w:szCs w:val="24"/>
        </w:rPr>
        <w:t xml:space="preserve"> CTL </w:t>
      </w:r>
      <w:r w:rsidR="0052035A">
        <w:rPr>
          <w:rFonts w:ascii="Times New Roman" w:eastAsia="Times New Roman" w:hAnsi="Times New Roman" w:cs="Times New Roman"/>
          <w:color w:val="000000"/>
          <w:sz w:val="24"/>
          <w:szCs w:val="24"/>
        </w:rPr>
        <w:t>to develop best practices for faculty to use course rosters.</w:t>
      </w:r>
      <w:r>
        <w:rPr>
          <w:rFonts w:ascii="Times New Roman" w:eastAsia="Times New Roman" w:hAnsi="Times New Roman" w:cs="Times New Roman"/>
          <w:color w:val="000000"/>
          <w:sz w:val="24"/>
          <w:szCs w:val="24"/>
        </w:rPr>
        <w:t xml:space="preserve"> Some practices include emailing students a survey</w:t>
      </w:r>
      <w:r w:rsidR="00851239">
        <w:rPr>
          <w:rFonts w:ascii="Times New Roman" w:eastAsia="Times New Roman" w:hAnsi="Times New Roman" w:cs="Times New Roman"/>
          <w:color w:val="000000"/>
          <w:sz w:val="24"/>
          <w:szCs w:val="24"/>
        </w:rPr>
        <w:t xml:space="preserve"> (including preferred names and pronouns)</w:t>
      </w:r>
      <w:r>
        <w:rPr>
          <w:rFonts w:ascii="Times New Roman" w:eastAsia="Times New Roman" w:hAnsi="Times New Roman" w:cs="Times New Roman"/>
          <w:color w:val="000000"/>
          <w:sz w:val="24"/>
          <w:szCs w:val="24"/>
        </w:rPr>
        <w:t xml:space="preserve"> before class starts</w:t>
      </w:r>
      <w:r w:rsidR="001C67FA">
        <w:rPr>
          <w:rFonts w:ascii="Times New Roman" w:eastAsia="Times New Roman" w:hAnsi="Times New Roman" w:cs="Times New Roman"/>
          <w:color w:val="000000"/>
          <w:sz w:val="24"/>
          <w:szCs w:val="24"/>
        </w:rPr>
        <w:t xml:space="preserve"> </w:t>
      </w:r>
      <w:r w:rsidR="0052035A">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z w:val="24"/>
          <w:szCs w:val="24"/>
        </w:rPr>
        <w:t>asking students to state their names</w:t>
      </w:r>
      <w:r w:rsidR="0052035A">
        <w:rPr>
          <w:rFonts w:ascii="Times New Roman" w:eastAsia="Times New Roman" w:hAnsi="Times New Roman" w:cs="Times New Roman"/>
          <w:color w:val="000000"/>
          <w:sz w:val="24"/>
          <w:szCs w:val="24"/>
        </w:rPr>
        <w:t xml:space="preserve"> instead of calling roll</w:t>
      </w:r>
      <w:r>
        <w:rPr>
          <w:rFonts w:ascii="Times New Roman" w:eastAsia="Times New Roman" w:hAnsi="Times New Roman" w:cs="Times New Roman"/>
          <w:color w:val="000000"/>
          <w:sz w:val="24"/>
          <w:szCs w:val="24"/>
        </w:rPr>
        <w:t>.</w:t>
      </w:r>
    </w:p>
    <w:p w14:paraId="4BD0C8F1" w14:textId="20610438" w:rsidR="00B65341" w:rsidRPr="00F77189" w:rsidRDefault="00B65341" w:rsidP="00454F68">
      <w:pPr>
        <w:contextualSpacing/>
        <w:rPr>
          <w:b/>
          <w:bCs/>
          <w:u w:val="single"/>
        </w:rPr>
      </w:pPr>
      <w:bookmarkStart w:id="1" w:name="_Hlk56763132"/>
    </w:p>
    <w:bookmarkEnd w:id="1"/>
    <w:p w14:paraId="2B92C9C6" w14:textId="3586A010" w:rsidR="001239B2" w:rsidRPr="00F77189" w:rsidRDefault="00AB749B" w:rsidP="00454F68">
      <w:pPr>
        <w:contextualSpacing/>
        <w:rPr>
          <w:b/>
          <w:bCs/>
        </w:rPr>
      </w:pPr>
      <w:r w:rsidRPr="00F77189">
        <w:rPr>
          <w:b/>
          <w:bCs/>
        </w:rPr>
        <w:t>V</w:t>
      </w:r>
      <w:r w:rsidR="003308D6" w:rsidRPr="00F77189">
        <w:rPr>
          <w:b/>
          <w:bCs/>
        </w:rPr>
        <w:t>I</w:t>
      </w:r>
      <w:r w:rsidRPr="00F77189">
        <w:rPr>
          <w:b/>
          <w:bCs/>
        </w:rPr>
        <w:t>. Unfinished Business</w:t>
      </w:r>
    </w:p>
    <w:p w14:paraId="383D6D59" w14:textId="77777777" w:rsidR="00E25F23" w:rsidRPr="00F77189" w:rsidRDefault="00E25F23" w:rsidP="00454F68">
      <w:pPr>
        <w:contextualSpacing/>
        <w:rPr>
          <w:b/>
          <w:bCs/>
          <w:u w:val="single"/>
        </w:rPr>
      </w:pPr>
    </w:p>
    <w:p w14:paraId="2601818C" w14:textId="404B178F" w:rsidR="00492018" w:rsidRPr="00F77189" w:rsidRDefault="00C646E6" w:rsidP="00454F68">
      <w:pPr>
        <w:pStyle w:val="ListParagraph"/>
        <w:numPr>
          <w:ilvl w:val="0"/>
          <w:numId w:val="6"/>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None</w:t>
      </w:r>
    </w:p>
    <w:p w14:paraId="7DCF9BC5" w14:textId="77777777" w:rsidR="008A38C1" w:rsidRPr="00F77189" w:rsidRDefault="008A38C1" w:rsidP="00454F68">
      <w:pPr>
        <w:contextualSpacing/>
      </w:pPr>
    </w:p>
    <w:p w14:paraId="05FDC541" w14:textId="0D6568DD" w:rsidR="00F147B1" w:rsidRPr="00F77189" w:rsidRDefault="00A52CFD" w:rsidP="00454F68">
      <w:pPr>
        <w:contextualSpacing/>
        <w:rPr>
          <w:b/>
          <w:bCs/>
        </w:rPr>
      </w:pPr>
      <w:r w:rsidRPr="00F77189">
        <w:rPr>
          <w:b/>
          <w:bCs/>
        </w:rPr>
        <w:t>VI</w:t>
      </w:r>
      <w:r w:rsidR="003308D6" w:rsidRPr="00F77189">
        <w:rPr>
          <w:b/>
          <w:bCs/>
        </w:rPr>
        <w:t>I</w:t>
      </w:r>
      <w:r w:rsidRPr="00F77189">
        <w:rPr>
          <w:b/>
          <w:bCs/>
        </w:rPr>
        <w:t>. New Business</w:t>
      </w:r>
    </w:p>
    <w:p w14:paraId="0674A4B4" w14:textId="77777777" w:rsidR="00104BF3" w:rsidRPr="00004E41" w:rsidRDefault="00104BF3" w:rsidP="00454F68">
      <w:pPr>
        <w:contextualSpacing/>
        <w:rPr>
          <w:b/>
          <w:bCs/>
        </w:rPr>
      </w:pPr>
    </w:p>
    <w:p w14:paraId="64E3ABFA" w14:textId="292569F1" w:rsidR="00004E41" w:rsidRPr="00004E41" w:rsidRDefault="001D7ED9" w:rsidP="00004E41">
      <w:pPr>
        <w:pStyle w:val="ListParagraph"/>
        <w:numPr>
          <w:ilvl w:val="0"/>
          <w:numId w:val="40"/>
        </w:numPr>
        <w:spacing w:line="259" w:lineRule="auto"/>
        <w:rPr>
          <w:rFonts w:ascii="Times New Roman" w:hAnsi="Times New Roman" w:cs="Times New Roman"/>
          <w:sz w:val="24"/>
          <w:szCs w:val="24"/>
        </w:rPr>
      </w:pPr>
      <w:r w:rsidRPr="00004E41">
        <w:rPr>
          <w:rFonts w:ascii="Times New Roman" w:hAnsi="Times New Roman" w:cs="Times New Roman"/>
          <w:b/>
          <w:bCs/>
          <w:sz w:val="24"/>
          <w:szCs w:val="24"/>
          <w:u w:val="single"/>
        </w:rPr>
        <w:t>Review of the 2022-2023 Slate of Nominees and Senate Representatives on University Committees</w:t>
      </w:r>
      <w:r w:rsidR="00004E41">
        <w:rPr>
          <w:rFonts w:ascii="Times New Roman" w:hAnsi="Times New Roman" w:cs="Times New Roman"/>
          <w:sz w:val="24"/>
          <w:szCs w:val="24"/>
        </w:rPr>
        <w:t xml:space="preserve"> The slate of nominees includes elected faculty senators, presidential appointees, and most designees/appointees. Most standing committees are complete; some are awaiting notification from administrators, Staff Council, and SGA. Most university senate representatives have been selected; a few are awaiting notification of need from university committee chairs.</w:t>
      </w:r>
    </w:p>
    <w:p w14:paraId="76A0DF2D" w14:textId="0C98640E" w:rsidR="00004E41" w:rsidRPr="00004E41" w:rsidRDefault="00004E41" w:rsidP="00004E41">
      <w:pPr>
        <w:pStyle w:val="ListParagraph"/>
        <w:numPr>
          <w:ilvl w:val="1"/>
          <w:numId w:val="40"/>
        </w:numPr>
        <w:spacing w:after="0" w:line="259" w:lineRule="auto"/>
        <w:rPr>
          <w:rFonts w:ascii="Times New Roman" w:hAnsi="Times New Roman" w:cs="Times New Roman"/>
          <w:sz w:val="24"/>
          <w:szCs w:val="24"/>
        </w:rPr>
      </w:pPr>
      <w:r w:rsidRPr="00004E41">
        <w:rPr>
          <w:rFonts w:ascii="Times New Roman" w:hAnsi="Times New Roman" w:cs="Times New Roman"/>
          <w:b/>
          <w:bCs/>
          <w:sz w:val="24"/>
          <w:szCs w:val="24"/>
          <w:u w:val="single"/>
        </w:rPr>
        <w:t>ECUS-SCC Action</w:t>
      </w:r>
      <w:r w:rsidRPr="00004E41">
        <w:rPr>
          <w:rFonts w:ascii="Times New Roman" w:hAnsi="Times New Roman" w:cs="Times New Roman"/>
          <w:b/>
          <w:bCs/>
          <w:sz w:val="24"/>
          <w:szCs w:val="24"/>
        </w:rPr>
        <w:t xml:space="preserve"> </w:t>
      </w:r>
      <w:r w:rsidRPr="00004E41">
        <w:rPr>
          <w:rFonts w:ascii="Times New Roman" w:hAnsi="Times New Roman" w:cs="Times New Roman"/>
          <w:sz w:val="24"/>
          <w:szCs w:val="24"/>
        </w:rPr>
        <w:t xml:space="preserve">A </w:t>
      </w:r>
      <w:r w:rsidRPr="00004E41">
        <w:rPr>
          <w:rFonts w:ascii="Times New Roman" w:hAnsi="Times New Roman" w:cs="Times New Roman"/>
          <w:b/>
          <w:bCs/>
          <w:sz w:val="24"/>
          <w:szCs w:val="24"/>
          <w:u w:val="single"/>
        </w:rPr>
        <w:t>Motion</w:t>
      </w:r>
      <w:r w:rsidRPr="00004E41">
        <w:rPr>
          <w:rFonts w:ascii="Times New Roman" w:hAnsi="Times New Roman" w:cs="Times New Roman"/>
          <w:b/>
          <w:bCs/>
          <w:sz w:val="24"/>
          <w:szCs w:val="24"/>
        </w:rPr>
        <w:t xml:space="preserve"> </w:t>
      </w:r>
      <w:r w:rsidRPr="00004E41">
        <w:rPr>
          <w:rFonts w:ascii="Times New Roman" w:hAnsi="Times New Roman" w:cs="Times New Roman"/>
          <w:i/>
          <w:iCs/>
          <w:sz w:val="24"/>
          <w:szCs w:val="24"/>
        </w:rPr>
        <w:t>to approve the slate of nominees</w:t>
      </w:r>
      <w:r>
        <w:rPr>
          <w:rFonts w:ascii="Times New Roman" w:hAnsi="Times New Roman" w:cs="Times New Roman"/>
          <w:i/>
          <w:iCs/>
          <w:sz w:val="24"/>
          <w:szCs w:val="24"/>
        </w:rPr>
        <w:t xml:space="preserve"> and university senate representation on university committees</w:t>
      </w:r>
      <w:r w:rsidRPr="00004E41">
        <w:rPr>
          <w:rFonts w:ascii="Times New Roman" w:hAnsi="Times New Roman" w:cs="Times New Roman"/>
          <w:sz w:val="24"/>
          <w:szCs w:val="24"/>
        </w:rPr>
        <w:t xml:space="preserve"> was made and seconded. </w:t>
      </w:r>
      <w:r w:rsidRPr="00004E41">
        <w:rPr>
          <w:rFonts w:ascii="Times New Roman" w:hAnsi="Times New Roman" w:cs="Times New Roman"/>
          <w:b/>
          <w:bCs/>
          <w:sz w:val="24"/>
          <w:szCs w:val="24"/>
        </w:rPr>
        <w:t>The slate of nominees was approved.</w:t>
      </w:r>
    </w:p>
    <w:p w14:paraId="017F8D2E" w14:textId="6703409E" w:rsidR="004A6978" w:rsidRPr="00426727" w:rsidRDefault="004A6978" w:rsidP="00426727">
      <w:pPr>
        <w:pStyle w:val="ColorfulList-Accent11"/>
        <w:numPr>
          <w:ilvl w:val="0"/>
          <w:numId w:val="41"/>
        </w:numPr>
        <w:spacing w:after="0" w:line="240" w:lineRule="auto"/>
        <w:rPr>
          <w:rFonts w:ascii="Times New Roman" w:hAnsi="Times New Roman"/>
          <w:b/>
          <w:bCs/>
          <w:sz w:val="24"/>
          <w:szCs w:val="24"/>
          <w:u w:val="single"/>
        </w:rPr>
      </w:pPr>
      <w:r w:rsidRPr="004A6978">
        <w:rPr>
          <w:rFonts w:ascii="Times New Roman" w:hAnsi="Times New Roman"/>
          <w:b/>
          <w:bCs/>
          <w:sz w:val="24"/>
          <w:szCs w:val="24"/>
          <w:u w:val="single"/>
        </w:rPr>
        <w:t xml:space="preserve">2022-2023 Standing Committee Chair Elections </w:t>
      </w:r>
      <w:r w:rsidR="00100911" w:rsidRPr="00111FCC">
        <w:rPr>
          <w:rFonts w:ascii="Times New Roman" w:hAnsi="Times New Roman"/>
          <w:bCs/>
          <w:sz w:val="24"/>
          <w:szCs w:val="24"/>
        </w:rPr>
        <w:t xml:space="preserve">will take place directly after the 2022-2023 University Senate Organizational Meeting. ECUS members will facilitate standing </w:t>
      </w:r>
      <w:r w:rsidR="00100911" w:rsidRPr="00111FCC">
        <w:rPr>
          <w:rFonts w:ascii="Times New Roman" w:hAnsi="Times New Roman"/>
          <w:bCs/>
          <w:sz w:val="24"/>
          <w:szCs w:val="24"/>
        </w:rPr>
        <w:lastRenderedPageBreak/>
        <w:t>chair elections.</w:t>
      </w:r>
      <w:r w:rsidR="0023126B">
        <w:rPr>
          <w:rFonts w:ascii="Times New Roman" w:hAnsi="Times New Roman"/>
          <w:bCs/>
          <w:sz w:val="24"/>
          <w:szCs w:val="24"/>
        </w:rPr>
        <w:t xml:space="preserve"> Chair elections will occur if a standing committee quorum is present. If a quorum is not present, then elections will occur at the Governance Retreat.</w:t>
      </w:r>
      <w:r w:rsidR="00426727">
        <w:rPr>
          <w:rFonts w:ascii="Times New Roman" w:hAnsi="Times New Roman"/>
          <w:bCs/>
          <w:sz w:val="24"/>
          <w:szCs w:val="24"/>
        </w:rPr>
        <w:t xml:space="preserve"> Follow Up: </w:t>
      </w:r>
      <w:r w:rsidR="00426727" w:rsidRPr="00111FCC">
        <w:rPr>
          <w:rFonts w:ascii="Times New Roman" w:hAnsi="Times New Roman"/>
          <w:bCs/>
          <w:sz w:val="24"/>
          <w:szCs w:val="24"/>
          <w:highlight w:val="yellow"/>
        </w:rPr>
        <w:t>Jennifer Flory will assign standing committee rooms, select ECUS members to be facilitators, and provide ECUS members with facilitator information (agenda, election information, etc.).</w:t>
      </w:r>
    </w:p>
    <w:p w14:paraId="67337881" w14:textId="7EBBB0EE" w:rsidR="00004E41" w:rsidRPr="00004E41" w:rsidRDefault="00A52CFD" w:rsidP="00004E41">
      <w:pPr>
        <w:pStyle w:val="ListParagraph"/>
        <w:numPr>
          <w:ilvl w:val="0"/>
          <w:numId w:val="40"/>
        </w:numPr>
        <w:spacing w:after="0" w:line="259" w:lineRule="auto"/>
        <w:rPr>
          <w:rFonts w:ascii="Times New Roman" w:hAnsi="Times New Roman" w:cs="Times New Roman"/>
          <w:sz w:val="24"/>
          <w:szCs w:val="24"/>
        </w:rPr>
      </w:pPr>
      <w:r w:rsidRPr="00004E41">
        <w:rPr>
          <w:rFonts w:ascii="Times New Roman" w:hAnsi="Times New Roman" w:cs="Times New Roman"/>
          <w:b/>
          <w:bCs/>
          <w:sz w:val="24"/>
          <w:szCs w:val="24"/>
          <w:u w:val="single"/>
        </w:rPr>
        <w:t>Steering of Items to Committees</w:t>
      </w:r>
    </w:p>
    <w:p w14:paraId="02766692" w14:textId="585B9472" w:rsidR="00004E41" w:rsidRPr="00004E41" w:rsidRDefault="00004E41" w:rsidP="00004E41">
      <w:pPr>
        <w:pStyle w:val="ListParagraph"/>
        <w:numPr>
          <w:ilvl w:val="1"/>
          <w:numId w:val="40"/>
        </w:numPr>
        <w:spacing w:after="0" w:line="259" w:lineRule="auto"/>
        <w:rPr>
          <w:rFonts w:ascii="Times New Roman" w:hAnsi="Times New Roman" w:cs="Times New Roman"/>
          <w:sz w:val="24"/>
          <w:szCs w:val="24"/>
        </w:rPr>
      </w:pPr>
      <w:r>
        <w:rPr>
          <w:rFonts w:ascii="Times New Roman" w:hAnsi="Times New Roman" w:cs="Times New Roman"/>
          <w:sz w:val="24"/>
          <w:szCs w:val="24"/>
        </w:rPr>
        <w:t>None</w:t>
      </w:r>
      <w:r w:rsidR="00D912B3" w:rsidRPr="00004E41">
        <w:rPr>
          <w:rFonts w:ascii="Times New Roman" w:hAnsi="Times New Roman" w:cs="Times New Roman"/>
          <w:sz w:val="24"/>
          <w:szCs w:val="24"/>
        </w:rPr>
        <w:t>.</w:t>
      </w:r>
    </w:p>
    <w:p w14:paraId="1F7A5C05" w14:textId="6143D605" w:rsidR="00F147B1" w:rsidRPr="00004E41" w:rsidRDefault="00A52CFD" w:rsidP="00004E41">
      <w:pPr>
        <w:pStyle w:val="ListParagraph"/>
        <w:numPr>
          <w:ilvl w:val="0"/>
          <w:numId w:val="40"/>
        </w:numPr>
        <w:spacing w:after="0" w:line="259" w:lineRule="auto"/>
        <w:rPr>
          <w:rFonts w:ascii="Times New Roman" w:hAnsi="Times New Roman" w:cs="Times New Roman"/>
          <w:sz w:val="24"/>
          <w:szCs w:val="24"/>
        </w:rPr>
      </w:pPr>
      <w:r w:rsidRPr="00004E41">
        <w:rPr>
          <w:rFonts w:ascii="Times New Roman" w:hAnsi="Times New Roman" w:cs="Times New Roman"/>
          <w:b/>
          <w:bCs/>
          <w:sz w:val="24"/>
          <w:szCs w:val="24"/>
          <w:u w:val="single"/>
        </w:rPr>
        <w:t>University Senate Agenda and Minutes Review</w:t>
      </w:r>
    </w:p>
    <w:p w14:paraId="3CB54C43" w14:textId="54B7CF04" w:rsidR="00F147B1" w:rsidRPr="00004E41" w:rsidRDefault="00A52CFD" w:rsidP="00454F68">
      <w:pPr>
        <w:pStyle w:val="ListParagraph"/>
        <w:numPr>
          <w:ilvl w:val="1"/>
          <w:numId w:val="7"/>
        </w:numPr>
        <w:spacing w:after="0" w:line="240" w:lineRule="auto"/>
        <w:rPr>
          <w:rFonts w:ascii="Times New Roman" w:hAnsi="Times New Roman" w:cs="Times New Roman"/>
          <w:sz w:val="24"/>
          <w:szCs w:val="24"/>
        </w:rPr>
      </w:pPr>
      <w:r w:rsidRPr="00004E41">
        <w:rPr>
          <w:rFonts w:ascii="Times New Roman" w:hAnsi="Times New Roman" w:cs="Times New Roman"/>
          <w:b/>
          <w:bCs/>
          <w:sz w:val="24"/>
          <w:szCs w:val="24"/>
          <w:u w:val="single"/>
        </w:rPr>
        <w:t xml:space="preserve">Tentative Agenda </w:t>
      </w:r>
      <w:r w:rsidR="00234455">
        <w:rPr>
          <w:rFonts w:ascii="Times New Roman" w:hAnsi="Times New Roman" w:cs="Times New Roman"/>
          <w:b/>
          <w:bCs/>
          <w:sz w:val="24"/>
          <w:szCs w:val="24"/>
          <w:u w:val="single"/>
        </w:rPr>
        <w:t>22</w:t>
      </w:r>
      <w:r w:rsidRPr="00004E41">
        <w:rPr>
          <w:rFonts w:ascii="Times New Roman" w:hAnsi="Times New Roman" w:cs="Times New Roman"/>
          <w:b/>
          <w:bCs/>
          <w:sz w:val="24"/>
          <w:szCs w:val="24"/>
          <w:u w:val="single"/>
        </w:rPr>
        <w:t xml:space="preserve"> </w:t>
      </w:r>
      <w:r w:rsidR="00234455">
        <w:rPr>
          <w:rFonts w:ascii="Times New Roman" w:hAnsi="Times New Roman" w:cs="Times New Roman"/>
          <w:b/>
          <w:bCs/>
          <w:sz w:val="24"/>
          <w:szCs w:val="24"/>
          <w:u w:val="single"/>
        </w:rPr>
        <w:t>Apr</w:t>
      </w:r>
      <w:r w:rsidRPr="00004E41">
        <w:rPr>
          <w:rFonts w:ascii="Times New Roman" w:hAnsi="Times New Roman" w:cs="Times New Roman"/>
          <w:b/>
          <w:bCs/>
          <w:sz w:val="24"/>
          <w:szCs w:val="24"/>
          <w:u w:val="single"/>
        </w:rPr>
        <w:t xml:space="preserve"> 20</w:t>
      </w:r>
      <w:r w:rsidR="00A851C9" w:rsidRPr="00004E41">
        <w:rPr>
          <w:rFonts w:ascii="Times New Roman" w:hAnsi="Times New Roman" w:cs="Times New Roman"/>
          <w:b/>
          <w:bCs/>
          <w:sz w:val="24"/>
          <w:szCs w:val="24"/>
          <w:u w:val="single"/>
        </w:rPr>
        <w:t>2</w:t>
      </w:r>
      <w:r w:rsidR="00234455">
        <w:rPr>
          <w:rFonts w:ascii="Times New Roman" w:hAnsi="Times New Roman" w:cs="Times New Roman"/>
          <w:b/>
          <w:bCs/>
          <w:sz w:val="24"/>
          <w:szCs w:val="24"/>
          <w:u w:val="single"/>
        </w:rPr>
        <w:t>2</w:t>
      </w:r>
    </w:p>
    <w:p w14:paraId="4AD483B3" w14:textId="168136C6" w:rsidR="001E5779" w:rsidRPr="001E5779" w:rsidRDefault="00A52CFD" w:rsidP="001E5779">
      <w:pPr>
        <w:pStyle w:val="ListParagraph"/>
        <w:numPr>
          <w:ilvl w:val="2"/>
          <w:numId w:val="7"/>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Motions</w:t>
      </w:r>
    </w:p>
    <w:p w14:paraId="4E014396" w14:textId="7E83593B" w:rsidR="00D912B3" w:rsidRPr="00F77189" w:rsidRDefault="009111F1" w:rsidP="00642663">
      <w:pPr>
        <w:pStyle w:val="ListParagraph"/>
        <w:numPr>
          <w:ilvl w:val="3"/>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FAPC: BOR Policy 8.3</w:t>
      </w:r>
    </w:p>
    <w:p w14:paraId="2CF64676" w14:textId="3F522AA8" w:rsidR="00A52CFD" w:rsidRPr="00F77189" w:rsidRDefault="00A52CFD" w:rsidP="00454F68">
      <w:pPr>
        <w:pStyle w:val="ListParagraph"/>
        <w:numPr>
          <w:ilvl w:val="2"/>
          <w:numId w:val="7"/>
        </w:numPr>
        <w:spacing w:after="0" w:line="240" w:lineRule="auto"/>
        <w:rPr>
          <w:rFonts w:ascii="Times New Roman" w:hAnsi="Times New Roman" w:cs="Times New Roman"/>
          <w:b/>
          <w:bCs/>
          <w:sz w:val="24"/>
          <w:szCs w:val="24"/>
          <w:u w:val="single"/>
        </w:rPr>
      </w:pPr>
      <w:r w:rsidRPr="00F77189">
        <w:rPr>
          <w:rFonts w:ascii="Times New Roman" w:hAnsi="Times New Roman" w:cs="Times New Roman"/>
          <w:sz w:val="24"/>
          <w:szCs w:val="24"/>
        </w:rPr>
        <w:t>Reports</w:t>
      </w:r>
      <w:r w:rsidR="00F147B1" w:rsidRPr="00F77189">
        <w:rPr>
          <w:rFonts w:ascii="Times New Roman" w:hAnsi="Times New Roman" w:cs="Times New Roman"/>
          <w:sz w:val="24"/>
          <w:szCs w:val="24"/>
        </w:rPr>
        <w:t>:</w:t>
      </w:r>
      <w:r w:rsidR="00231565" w:rsidRPr="00F77189">
        <w:rPr>
          <w:rFonts w:ascii="Times New Roman" w:hAnsi="Times New Roman" w:cs="Times New Roman"/>
          <w:sz w:val="24"/>
          <w:szCs w:val="24"/>
        </w:rPr>
        <w:t xml:space="preserve"> Administrative reports and committee reports will also be agenda items.</w:t>
      </w:r>
    </w:p>
    <w:p w14:paraId="6AABBAB6" w14:textId="189ED63A" w:rsidR="00A350F3" w:rsidRPr="00F77189" w:rsidRDefault="00A52CFD" w:rsidP="00454F68">
      <w:pPr>
        <w:pStyle w:val="ListParagraph"/>
        <w:numPr>
          <w:ilvl w:val="2"/>
          <w:numId w:val="4"/>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Supplemental Items of Business</w:t>
      </w:r>
      <w:r w:rsidR="007867FD" w:rsidRPr="00F77189">
        <w:rPr>
          <w:rFonts w:ascii="Times New Roman" w:hAnsi="Times New Roman" w:cs="Times New Roman"/>
          <w:sz w:val="24"/>
          <w:szCs w:val="24"/>
        </w:rPr>
        <w:t>: None.</w:t>
      </w:r>
    </w:p>
    <w:p w14:paraId="7107EC85" w14:textId="45E2E7B7" w:rsidR="00642663" w:rsidRPr="00234455" w:rsidRDefault="00231565" w:rsidP="00234455">
      <w:pPr>
        <w:pStyle w:val="ListParagraph"/>
        <w:numPr>
          <w:ilvl w:val="1"/>
          <w:numId w:val="4"/>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University Senate Minutes Review</w:t>
      </w:r>
      <w:r w:rsidRPr="00F77189">
        <w:rPr>
          <w:rFonts w:ascii="Times New Roman" w:hAnsi="Times New Roman" w:cs="Times New Roman"/>
          <w:sz w:val="24"/>
          <w:szCs w:val="24"/>
        </w:rPr>
        <w:t xml:space="preserve"> A </w:t>
      </w:r>
      <w:r w:rsidRPr="00F77189">
        <w:rPr>
          <w:rFonts w:ascii="Times New Roman" w:hAnsi="Times New Roman" w:cs="Times New Roman"/>
          <w:b/>
          <w:bCs/>
          <w:sz w:val="24"/>
          <w:szCs w:val="24"/>
          <w:u w:val="single"/>
        </w:rPr>
        <w:t>Motion</w:t>
      </w:r>
      <w:r w:rsidRPr="00F77189">
        <w:rPr>
          <w:rFonts w:ascii="Times New Roman" w:hAnsi="Times New Roman" w:cs="Times New Roman"/>
          <w:sz w:val="24"/>
          <w:szCs w:val="24"/>
        </w:rPr>
        <w:t xml:space="preserve"> </w:t>
      </w:r>
      <w:r w:rsidRPr="00F77189">
        <w:rPr>
          <w:rFonts w:ascii="Times New Roman" w:hAnsi="Times New Roman" w:cs="Times New Roman"/>
          <w:i/>
          <w:iCs/>
          <w:sz w:val="24"/>
          <w:szCs w:val="24"/>
        </w:rPr>
        <w:t xml:space="preserve">that the DRAFT minutes of the </w:t>
      </w:r>
      <w:r w:rsidR="00234455">
        <w:rPr>
          <w:rFonts w:ascii="Times New Roman" w:hAnsi="Times New Roman" w:cs="Times New Roman"/>
          <w:i/>
          <w:iCs/>
          <w:sz w:val="24"/>
          <w:szCs w:val="24"/>
        </w:rPr>
        <w:t>25</w:t>
      </w:r>
      <w:r w:rsidRPr="00F77189">
        <w:rPr>
          <w:rFonts w:ascii="Times New Roman" w:hAnsi="Times New Roman" w:cs="Times New Roman"/>
          <w:i/>
          <w:iCs/>
          <w:sz w:val="24"/>
          <w:szCs w:val="24"/>
        </w:rPr>
        <w:t xml:space="preserve"> </w:t>
      </w:r>
      <w:r w:rsidR="00234455">
        <w:rPr>
          <w:rFonts w:ascii="Times New Roman" w:hAnsi="Times New Roman" w:cs="Times New Roman"/>
          <w:i/>
          <w:iCs/>
          <w:sz w:val="24"/>
          <w:szCs w:val="24"/>
        </w:rPr>
        <w:t>Mar</w:t>
      </w:r>
      <w:r w:rsidRPr="00F77189">
        <w:rPr>
          <w:rFonts w:ascii="Times New Roman" w:hAnsi="Times New Roman" w:cs="Times New Roman"/>
          <w:i/>
          <w:iCs/>
          <w:sz w:val="24"/>
          <w:szCs w:val="24"/>
        </w:rPr>
        <w:t xml:space="preserve"> 20</w:t>
      </w:r>
      <w:r w:rsidR="00845ECC" w:rsidRPr="00F77189">
        <w:rPr>
          <w:rFonts w:ascii="Times New Roman" w:hAnsi="Times New Roman" w:cs="Times New Roman"/>
          <w:i/>
          <w:iCs/>
          <w:sz w:val="24"/>
          <w:szCs w:val="24"/>
        </w:rPr>
        <w:t>2</w:t>
      </w:r>
      <w:r w:rsidR="00234455">
        <w:rPr>
          <w:rFonts w:ascii="Times New Roman" w:hAnsi="Times New Roman" w:cs="Times New Roman"/>
          <w:i/>
          <w:iCs/>
          <w:sz w:val="24"/>
          <w:szCs w:val="24"/>
        </w:rPr>
        <w:t>2</w:t>
      </w:r>
      <w:r w:rsidRPr="00F77189">
        <w:rPr>
          <w:rFonts w:ascii="Times New Roman" w:hAnsi="Times New Roman" w:cs="Times New Roman"/>
          <w:i/>
          <w:iCs/>
          <w:sz w:val="24"/>
          <w:szCs w:val="24"/>
        </w:rPr>
        <w:t xml:space="preserve"> meeting of the </w:t>
      </w:r>
      <w:r w:rsidR="00755073" w:rsidRPr="00F77189">
        <w:rPr>
          <w:rFonts w:ascii="Times New Roman" w:hAnsi="Times New Roman" w:cs="Times New Roman"/>
          <w:i/>
          <w:iCs/>
          <w:sz w:val="24"/>
          <w:szCs w:val="24"/>
        </w:rPr>
        <w:t>202</w:t>
      </w:r>
      <w:r w:rsidR="00234455">
        <w:rPr>
          <w:rFonts w:ascii="Times New Roman" w:hAnsi="Times New Roman" w:cs="Times New Roman"/>
          <w:i/>
          <w:iCs/>
          <w:sz w:val="24"/>
          <w:szCs w:val="24"/>
        </w:rPr>
        <w:t>1</w:t>
      </w:r>
      <w:r w:rsidR="00755073" w:rsidRPr="00F77189">
        <w:rPr>
          <w:rFonts w:ascii="Times New Roman" w:hAnsi="Times New Roman" w:cs="Times New Roman"/>
          <w:i/>
          <w:iCs/>
          <w:sz w:val="24"/>
          <w:szCs w:val="24"/>
        </w:rPr>
        <w:t>-</w:t>
      </w:r>
      <w:r w:rsidRPr="00F77189">
        <w:rPr>
          <w:rFonts w:ascii="Times New Roman" w:hAnsi="Times New Roman" w:cs="Times New Roman"/>
          <w:i/>
          <w:iCs/>
          <w:sz w:val="24"/>
          <w:szCs w:val="24"/>
        </w:rPr>
        <w:t>202</w:t>
      </w:r>
      <w:r w:rsidR="00234455">
        <w:rPr>
          <w:rFonts w:ascii="Times New Roman" w:hAnsi="Times New Roman" w:cs="Times New Roman"/>
          <w:i/>
          <w:iCs/>
          <w:sz w:val="24"/>
          <w:szCs w:val="24"/>
        </w:rPr>
        <w:t>2</w:t>
      </w:r>
      <w:r w:rsidRPr="00F77189">
        <w:rPr>
          <w:rFonts w:ascii="Times New Roman" w:hAnsi="Times New Roman" w:cs="Times New Roman"/>
          <w:i/>
          <w:iCs/>
          <w:sz w:val="24"/>
          <w:szCs w:val="24"/>
        </w:rPr>
        <w:t xml:space="preserve"> University Senate be circulated for university senator review</w:t>
      </w:r>
      <w:r w:rsidRPr="00F77189">
        <w:rPr>
          <w:rFonts w:ascii="Times New Roman" w:hAnsi="Times New Roman" w:cs="Times New Roman"/>
          <w:sz w:val="24"/>
          <w:szCs w:val="24"/>
        </w:rPr>
        <w:t xml:space="preserve"> was made and seconded</w:t>
      </w:r>
      <w:r w:rsidR="00715E07" w:rsidRPr="00F77189">
        <w:rPr>
          <w:rFonts w:ascii="Times New Roman" w:hAnsi="Times New Roman" w:cs="Times New Roman"/>
          <w:sz w:val="24"/>
          <w:szCs w:val="24"/>
        </w:rPr>
        <w:t xml:space="preserve">. </w:t>
      </w:r>
      <w:r w:rsidRPr="00F77189">
        <w:rPr>
          <w:rFonts w:ascii="Times New Roman" w:hAnsi="Times New Roman" w:cs="Times New Roman"/>
          <w:b/>
          <w:bCs/>
          <w:sz w:val="24"/>
          <w:szCs w:val="24"/>
        </w:rPr>
        <w:t>The motion to circulate the minutes was approved.</w:t>
      </w:r>
    </w:p>
    <w:p w14:paraId="198C89A3" w14:textId="77777777" w:rsidR="00D912B3" w:rsidRPr="00F77189" w:rsidRDefault="00D912B3" w:rsidP="00454F68">
      <w:pPr>
        <w:contextualSpacing/>
      </w:pPr>
    </w:p>
    <w:p w14:paraId="0AF37EDC" w14:textId="40445C0F" w:rsidR="006226E0" w:rsidRPr="00F77189" w:rsidRDefault="006226E0" w:rsidP="00454F68">
      <w:pPr>
        <w:contextualSpacing/>
        <w:rPr>
          <w:b/>
          <w:bCs/>
        </w:rPr>
      </w:pPr>
      <w:r w:rsidRPr="00F77189">
        <w:rPr>
          <w:b/>
          <w:bCs/>
        </w:rPr>
        <w:t>VIII. Open Discussion</w:t>
      </w:r>
    </w:p>
    <w:p w14:paraId="3A567C7D" w14:textId="77777777" w:rsidR="006226E0" w:rsidRPr="00F77189" w:rsidRDefault="006226E0" w:rsidP="00454F68">
      <w:pPr>
        <w:contextualSpacing/>
      </w:pPr>
    </w:p>
    <w:p w14:paraId="44DC12C7" w14:textId="64560974" w:rsidR="008B5ED5" w:rsidRPr="00C5413B" w:rsidRDefault="00A350F3" w:rsidP="00454F68">
      <w:pPr>
        <w:pStyle w:val="ListParagraph"/>
        <w:numPr>
          <w:ilvl w:val="0"/>
          <w:numId w:val="10"/>
        </w:numPr>
        <w:spacing w:after="0" w:line="240" w:lineRule="auto"/>
        <w:rPr>
          <w:rFonts w:ascii="Times New Roman" w:hAnsi="Times New Roman" w:cs="Times New Roman"/>
          <w:b/>
          <w:bCs/>
          <w:sz w:val="24"/>
          <w:szCs w:val="24"/>
          <w:u w:val="single"/>
        </w:rPr>
      </w:pPr>
      <w:r w:rsidRPr="00C5413B">
        <w:rPr>
          <w:rFonts w:ascii="Times New Roman" w:hAnsi="Times New Roman" w:cs="Times New Roman"/>
          <w:b/>
          <w:bCs/>
          <w:sz w:val="24"/>
          <w:szCs w:val="24"/>
          <w:u w:val="single"/>
        </w:rPr>
        <w:t>None</w:t>
      </w:r>
    </w:p>
    <w:p w14:paraId="03BAD3A3" w14:textId="77777777" w:rsidR="00D912B3" w:rsidRPr="00F77189" w:rsidRDefault="00D912B3" w:rsidP="00454F68">
      <w:pPr>
        <w:contextualSpacing/>
        <w:rPr>
          <w:b/>
          <w:bCs/>
        </w:rPr>
      </w:pPr>
    </w:p>
    <w:p w14:paraId="195EFA1D" w14:textId="3F88F20E" w:rsidR="008868CB" w:rsidRPr="00F77189" w:rsidRDefault="003308D6" w:rsidP="00454F68">
      <w:pPr>
        <w:contextualSpacing/>
        <w:rPr>
          <w:b/>
          <w:bCs/>
        </w:rPr>
      </w:pPr>
      <w:r w:rsidRPr="00F77189">
        <w:rPr>
          <w:b/>
          <w:bCs/>
        </w:rPr>
        <w:t>IX</w:t>
      </w:r>
      <w:r w:rsidR="001214C4" w:rsidRPr="00F77189">
        <w:rPr>
          <w:b/>
          <w:bCs/>
        </w:rPr>
        <w:t xml:space="preserve">. </w:t>
      </w:r>
      <w:r w:rsidR="008868CB" w:rsidRPr="00F77189">
        <w:rPr>
          <w:b/>
          <w:bCs/>
        </w:rPr>
        <w:t>Next Meeting</w:t>
      </w:r>
    </w:p>
    <w:p w14:paraId="65BCEC5C" w14:textId="1BC47990" w:rsidR="008868CB" w:rsidRPr="00F77189" w:rsidRDefault="008868CB" w:rsidP="00454F68">
      <w:pPr>
        <w:contextualSpacing/>
      </w:pPr>
    </w:p>
    <w:p w14:paraId="7128CA3D" w14:textId="77777777" w:rsidR="008868CB" w:rsidRPr="00F77189" w:rsidRDefault="008868CB" w:rsidP="00454F68">
      <w:pPr>
        <w:pStyle w:val="ListParagraph"/>
        <w:numPr>
          <w:ilvl w:val="0"/>
          <w:numId w:val="1"/>
        </w:numPr>
        <w:spacing w:after="0" w:line="240" w:lineRule="auto"/>
        <w:rPr>
          <w:rFonts w:ascii="Times New Roman" w:hAnsi="Times New Roman" w:cs="Times New Roman"/>
          <w:sz w:val="24"/>
          <w:szCs w:val="24"/>
          <w:u w:val="single"/>
        </w:rPr>
      </w:pPr>
      <w:r w:rsidRPr="00F77189">
        <w:rPr>
          <w:rFonts w:ascii="Times New Roman" w:hAnsi="Times New Roman" w:cs="Times New Roman"/>
          <w:b/>
          <w:bCs/>
          <w:sz w:val="24"/>
          <w:szCs w:val="24"/>
          <w:u w:val="single"/>
        </w:rPr>
        <w:t>Calendar</w:t>
      </w:r>
    </w:p>
    <w:p w14:paraId="3ACE08CF" w14:textId="77777777" w:rsidR="00A12E67" w:rsidRPr="00E1513F" w:rsidRDefault="00A12E67" w:rsidP="00A12E67">
      <w:pPr>
        <w:pStyle w:val="ListParagraph"/>
        <w:numPr>
          <w:ilvl w:val="1"/>
          <w:numId w:val="1"/>
        </w:numPr>
        <w:rPr>
          <w:rFonts w:ascii="Times New Roman" w:hAnsi="Times New Roman" w:cs="Times New Roman"/>
          <w:sz w:val="24"/>
          <w:szCs w:val="24"/>
        </w:rPr>
      </w:pPr>
      <w:r w:rsidRPr="00111FCC">
        <w:rPr>
          <w:rFonts w:ascii="Times New Roman" w:hAnsi="Times New Roman" w:cs="Times New Roman"/>
          <w:sz w:val="24"/>
          <w:szCs w:val="24"/>
        </w:rPr>
        <w:t>University Senate Meeting – Frid</w:t>
      </w:r>
      <w:r w:rsidRPr="00E1513F">
        <w:rPr>
          <w:rFonts w:ascii="Times New Roman" w:hAnsi="Times New Roman" w:cs="Times New Roman"/>
          <w:sz w:val="24"/>
          <w:szCs w:val="24"/>
        </w:rPr>
        <w:t>ay, April 22, 2:00 p.m., Arts &amp; Sciences 272</w:t>
      </w:r>
    </w:p>
    <w:p w14:paraId="0D34C4B8" w14:textId="77777777" w:rsidR="00A12E67" w:rsidRPr="00E1513F" w:rsidRDefault="00A12E67" w:rsidP="00A12E67">
      <w:pPr>
        <w:pStyle w:val="ListParagraph"/>
        <w:numPr>
          <w:ilvl w:val="1"/>
          <w:numId w:val="1"/>
        </w:numPr>
        <w:rPr>
          <w:rFonts w:ascii="Times New Roman" w:hAnsi="Times New Roman" w:cs="Times New Roman"/>
          <w:sz w:val="24"/>
          <w:szCs w:val="24"/>
        </w:rPr>
      </w:pPr>
      <w:r w:rsidRPr="00E1513F">
        <w:rPr>
          <w:rFonts w:ascii="Times New Roman" w:hAnsi="Times New Roman" w:cs="Times New Roman"/>
          <w:sz w:val="24"/>
          <w:szCs w:val="24"/>
        </w:rPr>
        <w:t xml:space="preserve">University Senate Meeting – Friday, April 22, 3:30 p.m., Arts &amp; Sciences 272 </w:t>
      </w:r>
    </w:p>
    <w:p w14:paraId="3C6B8050" w14:textId="77777777" w:rsidR="00A12E67" w:rsidRPr="00E1513F" w:rsidRDefault="00A12E67" w:rsidP="00A12E67">
      <w:pPr>
        <w:pStyle w:val="ListParagraph"/>
        <w:numPr>
          <w:ilvl w:val="1"/>
          <w:numId w:val="1"/>
        </w:numPr>
        <w:spacing w:after="0" w:line="240" w:lineRule="auto"/>
        <w:rPr>
          <w:rFonts w:ascii="Times New Roman" w:hAnsi="Times New Roman" w:cs="Times New Roman"/>
          <w:sz w:val="24"/>
          <w:szCs w:val="24"/>
        </w:rPr>
      </w:pPr>
      <w:r w:rsidRPr="00E1513F">
        <w:rPr>
          <w:rFonts w:ascii="Times New Roman" w:hAnsi="Times New Roman" w:cs="Times New Roman"/>
          <w:sz w:val="24"/>
          <w:szCs w:val="24"/>
        </w:rPr>
        <w:t>Governance Retreat – Monday, August 8, 9:00 a.m., First United Methodist Church, Milledgeville</w:t>
      </w:r>
    </w:p>
    <w:p w14:paraId="0326631E" w14:textId="77777777" w:rsidR="00A12E67" w:rsidRPr="00E1513F" w:rsidRDefault="00A12E67" w:rsidP="00A12E67">
      <w:pPr>
        <w:pStyle w:val="ListParagraph"/>
        <w:numPr>
          <w:ilvl w:val="1"/>
          <w:numId w:val="1"/>
        </w:numPr>
        <w:spacing w:after="0" w:line="240" w:lineRule="auto"/>
        <w:rPr>
          <w:rFonts w:ascii="Times New Roman" w:hAnsi="Times New Roman" w:cs="Times New Roman"/>
          <w:sz w:val="24"/>
          <w:szCs w:val="24"/>
        </w:rPr>
      </w:pPr>
      <w:r w:rsidRPr="00E1513F">
        <w:rPr>
          <w:rFonts w:ascii="Times New Roman" w:hAnsi="Times New Roman" w:cs="Times New Roman"/>
          <w:sz w:val="24"/>
          <w:szCs w:val="24"/>
        </w:rPr>
        <w:t>ECUS Meeting – Friday, September 2, 2:00 p.m., TBA</w:t>
      </w:r>
    </w:p>
    <w:p w14:paraId="3D34BD34" w14:textId="799D8B00" w:rsidR="00887811" w:rsidRPr="00A12E67" w:rsidRDefault="00A12E67" w:rsidP="00A12E67">
      <w:pPr>
        <w:pStyle w:val="ListParagraph"/>
        <w:numPr>
          <w:ilvl w:val="1"/>
          <w:numId w:val="1"/>
        </w:numPr>
        <w:spacing w:after="0" w:line="240" w:lineRule="auto"/>
        <w:rPr>
          <w:rFonts w:ascii="Times New Roman" w:hAnsi="Times New Roman" w:cs="Times New Roman"/>
          <w:sz w:val="24"/>
          <w:szCs w:val="24"/>
        </w:rPr>
      </w:pPr>
      <w:r w:rsidRPr="00E1513F">
        <w:rPr>
          <w:rFonts w:ascii="Times New Roman" w:hAnsi="Times New Roman" w:cs="Times New Roman"/>
          <w:sz w:val="24"/>
          <w:szCs w:val="24"/>
        </w:rPr>
        <w:t>ECUS+SCC Meeting – Friday, September 2, 3:30 p.m., TBA</w:t>
      </w:r>
      <w:bookmarkStart w:id="2" w:name="_Hlk69714524"/>
    </w:p>
    <w:bookmarkEnd w:id="2"/>
    <w:p w14:paraId="00A3A30D" w14:textId="6BD9860C" w:rsidR="000B362D" w:rsidRPr="00F77189" w:rsidRDefault="008868CB" w:rsidP="00454F68">
      <w:pPr>
        <w:pStyle w:val="ListParagraph"/>
        <w:numPr>
          <w:ilvl w:val="0"/>
          <w:numId w:val="1"/>
        </w:numPr>
        <w:spacing w:after="0" w:line="240" w:lineRule="auto"/>
        <w:rPr>
          <w:rFonts w:ascii="Times New Roman" w:hAnsi="Times New Roman" w:cs="Times New Roman"/>
          <w:b/>
          <w:bCs/>
          <w:sz w:val="24"/>
          <w:szCs w:val="24"/>
        </w:rPr>
      </w:pPr>
      <w:r w:rsidRPr="00F77189">
        <w:rPr>
          <w:rFonts w:ascii="Times New Roman" w:hAnsi="Times New Roman" w:cs="Times New Roman"/>
          <w:b/>
          <w:bCs/>
          <w:sz w:val="24"/>
          <w:szCs w:val="24"/>
          <w:u w:val="single"/>
        </w:rPr>
        <w:t>Tentative Agenda</w:t>
      </w:r>
      <w:r w:rsidRPr="00F77189">
        <w:rPr>
          <w:rFonts w:ascii="Times New Roman" w:hAnsi="Times New Roman" w:cs="Times New Roman"/>
          <w:sz w:val="24"/>
          <w:szCs w:val="24"/>
        </w:rPr>
        <w:t xml:space="preserve"> Some of the deliberation today may have generated tentative agenda items for ECUS and ECUS-SCC meetings</w:t>
      </w:r>
      <w:r w:rsidR="00715E07" w:rsidRPr="00F77189">
        <w:rPr>
          <w:rFonts w:ascii="Times New Roman" w:hAnsi="Times New Roman" w:cs="Times New Roman"/>
          <w:sz w:val="24"/>
          <w:szCs w:val="24"/>
        </w:rPr>
        <w:t xml:space="preserve">. </w:t>
      </w:r>
      <w:r w:rsidR="00830FBA">
        <w:rPr>
          <w:rFonts w:ascii="Times New Roman" w:hAnsi="Times New Roman" w:cs="Times New Roman"/>
          <w:sz w:val="24"/>
          <w:szCs w:val="24"/>
          <w:highlight w:val="yellow"/>
        </w:rPr>
        <w:t>Catherine Fowler</w:t>
      </w:r>
      <w:r w:rsidRPr="00F77189">
        <w:rPr>
          <w:rFonts w:ascii="Times New Roman" w:hAnsi="Times New Roman" w:cs="Times New Roman"/>
          <w:sz w:val="24"/>
          <w:szCs w:val="24"/>
          <w:highlight w:val="yellow"/>
        </w:rPr>
        <w:t xml:space="preserve"> will ensure that such items (if any) are added to the agenda of a future meeting of ECUS or ECUS-SCC.</w:t>
      </w:r>
      <w:r w:rsidRPr="00F77189">
        <w:rPr>
          <w:rFonts w:ascii="Times New Roman" w:hAnsi="Times New Roman" w:cs="Times New Roman"/>
          <w:sz w:val="24"/>
          <w:szCs w:val="24"/>
        </w:rPr>
        <w:t xml:space="preserve"> </w:t>
      </w:r>
    </w:p>
    <w:p w14:paraId="25B8FA9A" w14:textId="77777777" w:rsidR="007E54DC" w:rsidRPr="00F77189" w:rsidRDefault="007E54DC" w:rsidP="00454F68">
      <w:pPr>
        <w:contextualSpacing/>
      </w:pPr>
    </w:p>
    <w:p w14:paraId="04B0ECDB" w14:textId="4F8468E5" w:rsidR="000B362D" w:rsidRPr="00F77189" w:rsidRDefault="00CF31A3" w:rsidP="00454F68">
      <w:pPr>
        <w:contextualSpacing/>
        <w:rPr>
          <w:b/>
          <w:bCs/>
        </w:rPr>
      </w:pPr>
      <w:r w:rsidRPr="00F77189">
        <w:rPr>
          <w:b/>
          <w:bCs/>
        </w:rPr>
        <w:t>X</w:t>
      </w:r>
      <w:r w:rsidR="004606B0" w:rsidRPr="00F77189">
        <w:rPr>
          <w:b/>
          <w:bCs/>
        </w:rPr>
        <w:t xml:space="preserve">. </w:t>
      </w:r>
      <w:r w:rsidR="008868CB" w:rsidRPr="00F77189">
        <w:rPr>
          <w:b/>
          <w:bCs/>
        </w:rPr>
        <w:t>Adjournment</w:t>
      </w:r>
    </w:p>
    <w:p w14:paraId="385C3548" w14:textId="77777777" w:rsidR="000B362D" w:rsidRPr="00F77189" w:rsidRDefault="000B362D" w:rsidP="00454F68">
      <w:pPr>
        <w:contextualSpacing/>
        <w:rPr>
          <w:b/>
          <w:bCs/>
        </w:rPr>
      </w:pPr>
    </w:p>
    <w:p w14:paraId="333A1C2B" w14:textId="4126791B" w:rsidR="000B362D" w:rsidRPr="00F77189" w:rsidRDefault="008868CB" w:rsidP="00454F68">
      <w:pPr>
        <w:pStyle w:val="ListParagraph"/>
        <w:numPr>
          <w:ilvl w:val="0"/>
          <w:numId w:val="11"/>
        </w:numPr>
        <w:spacing w:after="0" w:line="240" w:lineRule="auto"/>
        <w:rPr>
          <w:rFonts w:ascii="Times New Roman" w:hAnsi="Times New Roman" w:cs="Times New Roman"/>
          <w:b/>
          <w:bCs/>
          <w:sz w:val="24"/>
          <w:szCs w:val="24"/>
        </w:rPr>
      </w:pPr>
      <w:r w:rsidRPr="00F77189">
        <w:rPr>
          <w:rFonts w:ascii="Times New Roman" w:hAnsi="Times New Roman" w:cs="Times New Roman"/>
          <w:sz w:val="24"/>
          <w:szCs w:val="24"/>
        </w:rPr>
        <w:t xml:space="preserve">As there was no further business to consider, a </w:t>
      </w:r>
      <w:r w:rsidRPr="00F77189">
        <w:rPr>
          <w:rFonts w:ascii="Times New Roman" w:hAnsi="Times New Roman" w:cs="Times New Roman"/>
          <w:b/>
          <w:sz w:val="24"/>
          <w:szCs w:val="24"/>
          <w:u w:val="single"/>
        </w:rPr>
        <w:t>Motion</w:t>
      </w:r>
      <w:r w:rsidRPr="00F77189">
        <w:rPr>
          <w:rFonts w:ascii="Times New Roman" w:hAnsi="Times New Roman" w:cs="Times New Roman"/>
          <w:sz w:val="24"/>
          <w:szCs w:val="24"/>
        </w:rPr>
        <w:t xml:space="preserve"> </w:t>
      </w:r>
      <w:r w:rsidRPr="00F77189">
        <w:rPr>
          <w:rFonts w:ascii="Times New Roman" w:hAnsi="Times New Roman" w:cs="Times New Roman"/>
          <w:i/>
          <w:sz w:val="24"/>
          <w:szCs w:val="24"/>
        </w:rPr>
        <w:t>to adjourn the meeting</w:t>
      </w:r>
      <w:r w:rsidRPr="00F77189">
        <w:rPr>
          <w:rFonts w:ascii="Times New Roman" w:hAnsi="Times New Roman" w:cs="Times New Roman"/>
          <w:sz w:val="24"/>
          <w:szCs w:val="24"/>
        </w:rPr>
        <w:t xml:space="preserve"> was made and seconded. </w:t>
      </w:r>
      <w:r w:rsidRPr="00F77189">
        <w:rPr>
          <w:rFonts w:ascii="Times New Roman" w:hAnsi="Times New Roman" w:cs="Times New Roman"/>
          <w:b/>
          <w:bCs/>
          <w:sz w:val="24"/>
          <w:szCs w:val="24"/>
        </w:rPr>
        <w:t xml:space="preserve">The motion to adjourn was approved and the meeting adjourned at </w:t>
      </w:r>
      <w:r w:rsidR="001214C4" w:rsidRPr="00F77189">
        <w:rPr>
          <w:rFonts w:ascii="Times New Roman" w:hAnsi="Times New Roman" w:cs="Times New Roman"/>
          <w:b/>
          <w:bCs/>
          <w:sz w:val="24"/>
          <w:szCs w:val="24"/>
        </w:rPr>
        <w:t>4</w:t>
      </w:r>
      <w:r w:rsidRPr="00F77189">
        <w:rPr>
          <w:rFonts w:ascii="Times New Roman" w:hAnsi="Times New Roman" w:cs="Times New Roman"/>
          <w:b/>
          <w:bCs/>
          <w:sz w:val="24"/>
          <w:szCs w:val="24"/>
        </w:rPr>
        <w:t>:</w:t>
      </w:r>
      <w:r w:rsidR="00990C07">
        <w:rPr>
          <w:rFonts w:ascii="Times New Roman" w:hAnsi="Times New Roman" w:cs="Times New Roman"/>
          <w:b/>
          <w:bCs/>
          <w:sz w:val="24"/>
          <w:szCs w:val="24"/>
        </w:rPr>
        <w:t>09</w:t>
      </w:r>
      <w:r w:rsidRPr="00F77189">
        <w:rPr>
          <w:rFonts w:ascii="Times New Roman" w:hAnsi="Times New Roman" w:cs="Times New Roman"/>
          <w:b/>
          <w:bCs/>
          <w:sz w:val="24"/>
          <w:szCs w:val="24"/>
        </w:rPr>
        <w:t xml:space="preserve"> p.m.</w:t>
      </w:r>
    </w:p>
    <w:p w14:paraId="7C380D1C" w14:textId="77777777" w:rsidR="007E54DC" w:rsidRPr="00F77189" w:rsidRDefault="007E54DC" w:rsidP="00454F68">
      <w:pPr>
        <w:contextualSpacing/>
        <w:rPr>
          <w:bCs/>
          <w:smallCaps/>
          <w:lang w:val="en"/>
        </w:rPr>
      </w:pPr>
    </w:p>
    <w:p w14:paraId="4635FC9C" w14:textId="44729E84" w:rsidR="000B362D" w:rsidRPr="00F77189" w:rsidRDefault="00551BB4" w:rsidP="00454F68">
      <w:pPr>
        <w:contextualSpacing/>
        <w:rPr>
          <w:b/>
          <w:lang w:val="en"/>
        </w:rPr>
      </w:pPr>
      <w:bookmarkStart w:id="3" w:name="_Hlk69714796"/>
      <w:r w:rsidRPr="00F77189">
        <w:rPr>
          <w:b/>
          <w:smallCaps/>
          <w:lang w:val="en"/>
        </w:rPr>
        <w:t xml:space="preserve">XI. </w:t>
      </w:r>
      <w:r w:rsidRPr="00F77189">
        <w:rPr>
          <w:b/>
          <w:lang w:val="en"/>
        </w:rPr>
        <w:t>Supporting Documents</w:t>
      </w:r>
    </w:p>
    <w:p w14:paraId="33EB1835" w14:textId="77777777" w:rsidR="000B362D" w:rsidRPr="00F77189" w:rsidRDefault="000B362D" w:rsidP="00454F68">
      <w:pPr>
        <w:contextualSpacing/>
        <w:rPr>
          <w:b/>
          <w:bCs/>
        </w:rPr>
      </w:pPr>
    </w:p>
    <w:p w14:paraId="6EF1AC49" w14:textId="73BEFC2C" w:rsidR="00990C07" w:rsidRPr="00C5413B" w:rsidRDefault="00990C07" w:rsidP="00990C07">
      <w:pPr>
        <w:pStyle w:val="ListParagraph"/>
        <w:numPr>
          <w:ilvl w:val="0"/>
          <w:numId w:val="12"/>
        </w:numPr>
        <w:spacing w:after="0" w:line="240" w:lineRule="auto"/>
        <w:rPr>
          <w:rFonts w:ascii="Times New Roman" w:hAnsi="Times New Roman" w:cs="Times New Roman"/>
          <w:b/>
          <w:bCs/>
          <w:sz w:val="24"/>
          <w:szCs w:val="24"/>
          <w:u w:val="single"/>
        </w:rPr>
      </w:pPr>
      <w:r w:rsidRPr="00C5413B">
        <w:rPr>
          <w:rFonts w:ascii="Times New Roman" w:hAnsi="Times New Roman" w:cs="Times New Roman"/>
          <w:b/>
          <w:bCs/>
          <w:color w:val="000000" w:themeColor="text1"/>
          <w:sz w:val="24"/>
          <w:szCs w:val="24"/>
          <w:u w:val="single"/>
        </w:rPr>
        <w:t>None</w:t>
      </w:r>
    </w:p>
    <w:p w14:paraId="58B431EB" w14:textId="5C872217" w:rsidR="0003086F" w:rsidRPr="00990C07" w:rsidRDefault="0003086F" w:rsidP="00990C07">
      <w:pPr>
        <w:rPr>
          <w:b/>
          <w:bCs/>
        </w:rPr>
      </w:pPr>
    </w:p>
    <w:bookmarkEnd w:id="3"/>
    <w:p w14:paraId="188FE893" w14:textId="77777777" w:rsidR="007E54DC" w:rsidRPr="00F77189" w:rsidRDefault="007E54DC" w:rsidP="00454F68">
      <w:pPr>
        <w:contextualSpacing/>
      </w:pPr>
    </w:p>
    <w:p w14:paraId="3C058B26" w14:textId="0D5BDF3D" w:rsidR="001214C4" w:rsidRPr="00F77189" w:rsidRDefault="00973FD5" w:rsidP="00454F68">
      <w:pPr>
        <w:contextualSpacing/>
      </w:pPr>
      <w:r w:rsidRPr="00F77189">
        <w:rPr>
          <w:b/>
          <w:bCs/>
        </w:rPr>
        <w:t>Distribution:</w:t>
      </w:r>
      <w:r w:rsidR="009C6C78" w:rsidRPr="00F77189">
        <w:rPr>
          <w:b/>
          <w:bCs/>
        </w:rPr>
        <w:t xml:space="preserve"> </w:t>
      </w:r>
      <w:r w:rsidR="009C6C78" w:rsidRPr="00F77189">
        <w:t xml:space="preserve">First, these minutes will be sent to committee members for review; second, they will be posted to the </w:t>
      </w:r>
      <w:r w:rsidR="002202EF" w:rsidRPr="00F77189">
        <w:t>Senate</w:t>
      </w:r>
      <w:r w:rsidR="009C6C78" w:rsidRPr="00F77189">
        <w:t xml:space="preserve"> website.</w:t>
      </w:r>
    </w:p>
    <w:p w14:paraId="4F73E3CD" w14:textId="04EA4EA5" w:rsidR="001B0733" w:rsidRPr="00F77189" w:rsidRDefault="001B0733" w:rsidP="00454F68">
      <w:pPr>
        <w:contextualSpacing/>
      </w:pPr>
      <w:r w:rsidRPr="00F77189">
        <w:br w:type="page"/>
      </w:r>
    </w:p>
    <w:p w14:paraId="3D2CE8AA" w14:textId="45357CAF" w:rsidR="00973FD5" w:rsidRPr="00F77189" w:rsidRDefault="0014666D" w:rsidP="00454F68">
      <w:pPr>
        <w:contextualSpacing/>
        <w:rPr>
          <w:b/>
          <w:bCs/>
          <w:smallCaps/>
          <w:u w:val="single"/>
        </w:rPr>
      </w:pPr>
      <w:r w:rsidRPr="00F77189">
        <w:rPr>
          <w:b/>
          <w:bCs/>
          <w:smallCaps/>
        </w:rPr>
        <w:lastRenderedPageBreak/>
        <w:t>Committee Name</w:t>
      </w:r>
      <w:r w:rsidR="00973FD5" w:rsidRPr="00F77189">
        <w:rPr>
          <w:b/>
          <w:bCs/>
          <w:smallCaps/>
        </w:rPr>
        <w:t xml:space="preserve">: </w:t>
      </w:r>
      <w:r w:rsidR="0028721E" w:rsidRPr="00F77189">
        <w:rPr>
          <w:bCs/>
          <w:smallCaps/>
        </w:rPr>
        <w:t>Executive committee of the university senate (ECUS)</w:t>
      </w:r>
      <w:r w:rsidR="004E3E6B" w:rsidRPr="00F77189">
        <w:rPr>
          <w:bCs/>
          <w:smallCaps/>
        </w:rPr>
        <w:t xml:space="preserve"> with standing committee chairs (SCC)</w:t>
      </w:r>
    </w:p>
    <w:p w14:paraId="7EE6A9B8" w14:textId="097A7FEC" w:rsidR="00973FD5" w:rsidRPr="00F77189" w:rsidRDefault="0014666D" w:rsidP="00454F68">
      <w:pPr>
        <w:contextualSpacing/>
        <w:rPr>
          <w:b/>
          <w:bCs/>
          <w:smallCaps/>
          <w:u w:val="single"/>
        </w:rPr>
      </w:pPr>
      <w:r w:rsidRPr="00F77189">
        <w:rPr>
          <w:b/>
          <w:bCs/>
          <w:smallCaps/>
        </w:rPr>
        <w:t>Committee Officers</w:t>
      </w:r>
      <w:r w:rsidR="00973FD5" w:rsidRPr="00F77189">
        <w:rPr>
          <w:b/>
          <w:bCs/>
          <w:smallCaps/>
        </w:rPr>
        <w:t xml:space="preserve">: </w:t>
      </w:r>
      <w:r w:rsidR="001F380D">
        <w:rPr>
          <w:smallCaps/>
        </w:rPr>
        <w:t xml:space="preserve">Catherine Fowler (Chair), Jennifer Flory (Vice-Chair), </w:t>
      </w:r>
      <w:r w:rsidR="006D0B3A" w:rsidRPr="00F77189">
        <w:rPr>
          <w:bCs/>
          <w:smallCaps/>
        </w:rPr>
        <w:t>Alex Blazer (Secretary)</w:t>
      </w:r>
    </w:p>
    <w:p w14:paraId="7209E5D6" w14:textId="679116B8" w:rsidR="00973FD5" w:rsidRPr="00F77189" w:rsidRDefault="0014666D" w:rsidP="00454F68">
      <w:pPr>
        <w:contextualSpacing/>
        <w:rPr>
          <w:bCs/>
          <w:smallCaps/>
        </w:rPr>
      </w:pPr>
      <w:r w:rsidRPr="00F77189">
        <w:rPr>
          <w:b/>
          <w:bCs/>
          <w:smallCaps/>
        </w:rPr>
        <w:t>Academic Year</w:t>
      </w:r>
      <w:r w:rsidR="00973FD5" w:rsidRPr="00F77189">
        <w:rPr>
          <w:b/>
          <w:bCs/>
          <w:smallCaps/>
        </w:rPr>
        <w:t>:</w:t>
      </w:r>
      <w:r w:rsidR="006D0B3A" w:rsidRPr="00F77189">
        <w:rPr>
          <w:bCs/>
          <w:smallCaps/>
        </w:rPr>
        <w:t xml:space="preserve"> 20</w:t>
      </w:r>
      <w:r w:rsidR="002326B8" w:rsidRPr="00F77189">
        <w:rPr>
          <w:bCs/>
          <w:smallCaps/>
        </w:rPr>
        <w:t>2</w:t>
      </w:r>
      <w:r w:rsidR="001F380D">
        <w:rPr>
          <w:bCs/>
          <w:smallCaps/>
        </w:rPr>
        <w:t>1</w:t>
      </w:r>
      <w:r w:rsidR="002326B8" w:rsidRPr="00F77189">
        <w:rPr>
          <w:bCs/>
          <w:smallCaps/>
        </w:rPr>
        <w:t>-202</w:t>
      </w:r>
      <w:r w:rsidR="001F380D">
        <w:rPr>
          <w:bCs/>
          <w:smallCaps/>
        </w:rPr>
        <w:t>2</w:t>
      </w:r>
    </w:p>
    <w:p w14:paraId="00C33576" w14:textId="77777777" w:rsidR="00171EE3" w:rsidRPr="00F77189" w:rsidRDefault="00171EE3" w:rsidP="00454F68">
      <w:pPr>
        <w:contextualSpacing/>
        <w:rPr>
          <w:b/>
        </w:rPr>
      </w:pPr>
    </w:p>
    <w:p w14:paraId="5BE6A6F0" w14:textId="77777777" w:rsidR="00171EE3" w:rsidRPr="00F77189" w:rsidRDefault="00FB54A6" w:rsidP="00454F68">
      <w:pPr>
        <w:contextualSpacing/>
        <w:rPr>
          <w:b/>
          <w:bCs/>
          <w:smallCaps/>
        </w:rPr>
      </w:pPr>
      <w:r w:rsidRPr="00F77189">
        <w:rPr>
          <w:b/>
          <w:bCs/>
          <w:smallCaps/>
        </w:rPr>
        <w:t xml:space="preserve">Aggregate </w:t>
      </w:r>
      <w:r w:rsidR="0014666D" w:rsidRPr="00F77189">
        <w:rPr>
          <w:b/>
          <w:bCs/>
          <w:smallCaps/>
        </w:rPr>
        <w:t>Member Attendance at Committee Meetings for the Academic Year</w:t>
      </w:r>
      <w:r w:rsidR="004F5424" w:rsidRPr="00F77189">
        <w:rPr>
          <w:b/>
          <w:bCs/>
          <w:smallCaps/>
        </w:rPr>
        <w:t>:</w:t>
      </w:r>
    </w:p>
    <w:p w14:paraId="3A9F326F" w14:textId="721D2122" w:rsidR="00973FD5" w:rsidRPr="00F77189" w:rsidRDefault="00FB54A6" w:rsidP="00454F68">
      <w:pPr>
        <w:contextualSpacing/>
      </w:pPr>
      <w:r w:rsidRPr="00F77189">
        <w:rPr>
          <w:b/>
        </w:rPr>
        <w:t xml:space="preserve">“P” denotes Present, </w:t>
      </w:r>
      <w:r w:rsidR="007C7CE2" w:rsidRPr="00F77189">
        <w:rPr>
          <w:b/>
        </w:rPr>
        <w:t>“R” denotes Regrets,</w:t>
      </w:r>
      <w:r w:rsidRPr="00F77189">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1"/>
        <w:gridCol w:w="589"/>
        <w:gridCol w:w="313"/>
        <w:gridCol w:w="577"/>
        <w:gridCol w:w="657"/>
        <w:gridCol w:w="657"/>
        <w:gridCol w:w="640"/>
        <w:gridCol w:w="795"/>
        <w:gridCol w:w="736"/>
        <w:gridCol w:w="786"/>
        <w:gridCol w:w="685"/>
        <w:gridCol w:w="687"/>
        <w:gridCol w:w="689"/>
      </w:tblGrid>
      <w:tr w:rsidR="00F8681E" w:rsidRPr="00F77189" w14:paraId="10CD3ACA" w14:textId="77777777" w:rsidTr="00D237BD">
        <w:trPr>
          <w:trHeight w:val="329"/>
        </w:trPr>
        <w:tc>
          <w:tcPr>
            <w:tcW w:w="1410" w:type="dxa"/>
          </w:tcPr>
          <w:p w14:paraId="085EAB30" w14:textId="77777777" w:rsidR="0055324C" w:rsidRPr="00F77189" w:rsidRDefault="0055324C" w:rsidP="00454F68">
            <w:pPr>
              <w:ind w:left="180"/>
              <w:contextualSpacing/>
              <w:rPr>
                <w:highlight w:val="lightGray"/>
              </w:rPr>
            </w:pPr>
            <w:r w:rsidRPr="00F77189">
              <w:rPr>
                <w:highlight w:val="lightGray"/>
              </w:rPr>
              <w:t>Acronyms</w:t>
            </w:r>
          </w:p>
        </w:tc>
        <w:tc>
          <w:tcPr>
            <w:tcW w:w="596" w:type="dxa"/>
          </w:tcPr>
          <w:p w14:paraId="32DA0244" w14:textId="77777777" w:rsidR="0055324C" w:rsidRPr="00F77189" w:rsidRDefault="0055324C" w:rsidP="00454F68">
            <w:pPr>
              <w:ind w:left="180"/>
              <w:contextualSpacing/>
              <w:rPr>
                <w:highlight w:val="lightGray"/>
              </w:rPr>
            </w:pPr>
          </w:p>
        </w:tc>
        <w:tc>
          <w:tcPr>
            <w:tcW w:w="7216" w:type="dxa"/>
            <w:gridSpan w:val="11"/>
          </w:tcPr>
          <w:p w14:paraId="7095BC86" w14:textId="77777777" w:rsidR="0055324C" w:rsidRPr="00F77189" w:rsidRDefault="0055324C" w:rsidP="00454F68">
            <w:pPr>
              <w:ind w:left="180"/>
              <w:contextualSpacing/>
              <w:rPr>
                <w:highlight w:val="lightGray"/>
              </w:rPr>
            </w:pPr>
            <w:r w:rsidRPr="00F77189">
              <w:rPr>
                <w:highlight w:val="lightGray"/>
              </w:rPr>
              <w:t>EFS = Elected Faculty Senator</w:t>
            </w:r>
          </w:p>
          <w:p w14:paraId="3B6E4802" w14:textId="77777777" w:rsidR="0055324C" w:rsidRPr="00F77189" w:rsidRDefault="0055324C" w:rsidP="00454F68">
            <w:pPr>
              <w:ind w:left="180"/>
              <w:contextualSpacing/>
              <w:rPr>
                <w:highlight w:val="lightGray"/>
              </w:rPr>
            </w:pPr>
            <w:proofErr w:type="spellStart"/>
            <w:r w:rsidRPr="00F77189">
              <w:rPr>
                <w:highlight w:val="lightGray"/>
              </w:rPr>
              <w:t>CoAS</w:t>
            </w:r>
            <w:proofErr w:type="spellEnd"/>
            <w:r w:rsidRPr="00F77189">
              <w:rPr>
                <w:highlight w:val="lightGray"/>
              </w:rPr>
              <w:t xml:space="preserve"> = College of Arts and Sciences; </w:t>
            </w:r>
            <w:proofErr w:type="spellStart"/>
            <w:r w:rsidRPr="00F77189">
              <w:rPr>
                <w:highlight w:val="lightGray"/>
              </w:rPr>
              <w:t>CoB</w:t>
            </w:r>
            <w:proofErr w:type="spellEnd"/>
            <w:r w:rsidRPr="00F77189">
              <w:rPr>
                <w:highlight w:val="lightGray"/>
              </w:rPr>
              <w:t xml:space="preserve"> = College of Business; </w:t>
            </w:r>
            <w:proofErr w:type="spellStart"/>
            <w:r w:rsidRPr="00F77189">
              <w:rPr>
                <w:highlight w:val="lightGray"/>
              </w:rPr>
              <w:t>CoE</w:t>
            </w:r>
            <w:proofErr w:type="spellEnd"/>
            <w:r w:rsidRPr="00F77189">
              <w:rPr>
                <w:highlight w:val="lightGray"/>
              </w:rPr>
              <w:t xml:space="preserve"> = College of Education; </w:t>
            </w:r>
            <w:proofErr w:type="spellStart"/>
            <w:r w:rsidRPr="00F77189">
              <w:rPr>
                <w:highlight w:val="lightGray"/>
              </w:rPr>
              <w:t>CoHS</w:t>
            </w:r>
            <w:proofErr w:type="spellEnd"/>
            <w:r w:rsidRPr="00F77189">
              <w:rPr>
                <w:highlight w:val="lightGray"/>
              </w:rPr>
              <w:t xml:space="preserve"> = College of Health Sciences</w:t>
            </w:r>
          </w:p>
        </w:tc>
      </w:tr>
      <w:tr w:rsidR="00F8681E" w:rsidRPr="00F77189"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55324C" w:rsidRPr="00F77189" w:rsidRDefault="0055324C" w:rsidP="00454F68">
            <w:pPr>
              <w:contextualSpacing/>
            </w:pPr>
            <w:r w:rsidRPr="00F77189">
              <w:t>Meeting Dates</w:t>
            </w:r>
          </w:p>
        </w:tc>
        <w:tc>
          <w:tcPr>
            <w:tcW w:w="537" w:type="dxa"/>
            <w:tcBorders>
              <w:bottom w:val="single" w:sz="4" w:space="0" w:color="auto"/>
            </w:tcBorders>
            <w:vAlign w:val="center"/>
          </w:tcPr>
          <w:p w14:paraId="549A1696" w14:textId="592F752E" w:rsidR="0055324C" w:rsidRPr="00F77189" w:rsidRDefault="0055324C" w:rsidP="00454F68">
            <w:pPr>
              <w:contextualSpacing/>
              <w:jc w:val="center"/>
            </w:pPr>
            <w:r w:rsidRPr="00F77189">
              <w:t>9/</w:t>
            </w:r>
            <w:r w:rsidR="00C52D72">
              <w:t>3</w:t>
            </w:r>
          </w:p>
        </w:tc>
        <w:tc>
          <w:tcPr>
            <w:tcW w:w="657" w:type="dxa"/>
            <w:tcBorders>
              <w:bottom w:val="single" w:sz="4" w:space="0" w:color="auto"/>
            </w:tcBorders>
            <w:vAlign w:val="center"/>
          </w:tcPr>
          <w:p w14:paraId="366156E7" w14:textId="3C08C02B" w:rsidR="0055324C" w:rsidRPr="00F77189" w:rsidRDefault="0055324C" w:rsidP="00454F68">
            <w:pPr>
              <w:contextualSpacing/>
              <w:jc w:val="center"/>
            </w:pPr>
            <w:r w:rsidRPr="00F77189">
              <w:t>10/</w:t>
            </w:r>
            <w:r w:rsidR="00C52D72">
              <w:t>1</w:t>
            </w:r>
          </w:p>
        </w:tc>
        <w:tc>
          <w:tcPr>
            <w:tcW w:w="657" w:type="dxa"/>
            <w:tcBorders>
              <w:bottom w:val="single" w:sz="4" w:space="0" w:color="auto"/>
            </w:tcBorders>
            <w:vAlign w:val="center"/>
          </w:tcPr>
          <w:p w14:paraId="4F4FB0A9" w14:textId="3712195A" w:rsidR="0055324C" w:rsidRPr="00F77189" w:rsidRDefault="0055324C" w:rsidP="00454F68">
            <w:pPr>
              <w:contextualSpacing/>
              <w:jc w:val="center"/>
            </w:pPr>
            <w:r w:rsidRPr="00F77189">
              <w:t>11/</w:t>
            </w:r>
            <w:r w:rsidR="002326B8" w:rsidRPr="00F77189">
              <w:t>6</w:t>
            </w:r>
          </w:p>
        </w:tc>
        <w:tc>
          <w:tcPr>
            <w:tcW w:w="641" w:type="dxa"/>
            <w:tcBorders>
              <w:bottom w:val="single" w:sz="4" w:space="0" w:color="auto"/>
            </w:tcBorders>
            <w:vAlign w:val="center"/>
          </w:tcPr>
          <w:p w14:paraId="3F392DF1" w14:textId="79F45CEF" w:rsidR="0055324C" w:rsidRPr="00F77189" w:rsidRDefault="002326B8" w:rsidP="00454F68">
            <w:pPr>
              <w:contextualSpacing/>
              <w:jc w:val="center"/>
            </w:pPr>
            <w:r w:rsidRPr="00F77189">
              <w:t>1</w:t>
            </w:r>
            <w:r w:rsidR="0055324C" w:rsidRPr="00F77189">
              <w:t>/</w:t>
            </w:r>
            <w:r w:rsidR="004B2485">
              <w:t>7</w:t>
            </w:r>
          </w:p>
        </w:tc>
        <w:tc>
          <w:tcPr>
            <w:tcW w:w="798" w:type="dxa"/>
            <w:tcBorders>
              <w:bottom w:val="single" w:sz="4" w:space="0" w:color="auto"/>
            </w:tcBorders>
            <w:vAlign w:val="center"/>
          </w:tcPr>
          <w:p w14:paraId="0FA45BA2" w14:textId="07D184B5" w:rsidR="0055324C" w:rsidRPr="00F77189" w:rsidRDefault="0055324C" w:rsidP="00454F68">
            <w:pPr>
              <w:contextualSpacing/>
              <w:jc w:val="center"/>
            </w:pPr>
            <w:r w:rsidRPr="00F77189">
              <w:t>2/1</w:t>
            </w:r>
            <w:r w:rsidR="004B2485">
              <w:t>1</w:t>
            </w:r>
          </w:p>
        </w:tc>
        <w:tc>
          <w:tcPr>
            <w:tcW w:w="739" w:type="dxa"/>
            <w:tcBorders>
              <w:bottom w:val="single" w:sz="4" w:space="0" w:color="auto"/>
            </w:tcBorders>
            <w:vAlign w:val="center"/>
          </w:tcPr>
          <w:p w14:paraId="2F5C0A9A" w14:textId="2FF392AF" w:rsidR="0055324C" w:rsidRPr="00F77189" w:rsidRDefault="0055324C" w:rsidP="00454F68">
            <w:pPr>
              <w:contextualSpacing/>
              <w:jc w:val="center"/>
            </w:pPr>
            <w:r w:rsidRPr="00F77189">
              <w:t>3/</w:t>
            </w:r>
            <w:r w:rsidR="004B2485">
              <w:t>4</w:t>
            </w:r>
          </w:p>
        </w:tc>
        <w:tc>
          <w:tcPr>
            <w:tcW w:w="790" w:type="dxa"/>
            <w:tcBorders>
              <w:bottom w:val="single" w:sz="4" w:space="0" w:color="auto"/>
            </w:tcBorders>
            <w:vAlign w:val="center"/>
          </w:tcPr>
          <w:p w14:paraId="790F8AFC" w14:textId="2B0BA9FC" w:rsidR="0055324C" w:rsidRPr="00F77189" w:rsidRDefault="0055324C" w:rsidP="00454F68">
            <w:pPr>
              <w:contextualSpacing/>
              <w:jc w:val="center"/>
            </w:pPr>
            <w:r w:rsidRPr="00F77189">
              <w:t>4/</w:t>
            </w:r>
            <w:r w:rsidR="004B2485">
              <w:t>8</w:t>
            </w:r>
          </w:p>
        </w:tc>
        <w:tc>
          <w:tcPr>
            <w:tcW w:w="691" w:type="dxa"/>
            <w:tcBorders>
              <w:bottom w:val="single" w:sz="4" w:space="0" w:color="auto"/>
            </w:tcBorders>
          </w:tcPr>
          <w:p w14:paraId="6453EBF7" w14:textId="0DEFBF0A" w:rsidR="0055324C" w:rsidRPr="00F77189" w:rsidRDefault="00F8681E" w:rsidP="00454F68">
            <w:pPr>
              <w:contextualSpacing/>
              <w:jc w:val="center"/>
            </w:pPr>
            <w:r w:rsidRPr="00F77189">
              <w:t>P</w:t>
            </w:r>
          </w:p>
        </w:tc>
        <w:tc>
          <w:tcPr>
            <w:tcW w:w="693" w:type="dxa"/>
            <w:tcBorders>
              <w:bottom w:val="single" w:sz="4" w:space="0" w:color="auto"/>
            </w:tcBorders>
            <w:vAlign w:val="center"/>
          </w:tcPr>
          <w:p w14:paraId="02905DD7" w14:textId="4014065A" w:rsidR="0055324C" w:rsidRPr="00F77189" w:rsidRDefault="0055324C" w:rsidP="00454F68">
            <w:pPr>
              <w:contextualSpacing/>
              <w:jc w:val="center"/>
            </w:pPr>
            <w:r w:rsidRPr="00F77189">
              <w:t>R</w:t>
            </w:r>
          </w:p>
        </w:tc>
        <w:tc>
          <w:tcPr>
            <w:tcW w:w="694" w:type="dxa"/>
            <w:tcBorders>
              <w:bottom w:val="single" w:sz="4" w:space="0" w:color="auto"/>
              <w:right w:val="double" w:sz="4" w:space="0" w:color="auto"/>
            </w:tcBorders>
            <w:vAlign w:val="center"/>
          </w:tcPr>
          <w:p w14:paraId="776CC54A" w14:textId="76F53766" w:rsidR="0055324C" w:rsidRPr="00F77189" w:rsidRDefault="0055324C" w:rsidP="00454F68">
            <w:pPr>
              <w:contextualSpacing/>
              <w:jc w:val="center"/>
            </w:pPr>
            <w:r w:rsidRPr="00F77189">
              <w:t>A</w:t>
            </w:r>
          </w:p>
        </w:tc>
      </w:tr>
      <w:tr w:rsidR="00F8681E" w:rsidRPr="00F77189"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F01AB7C" w14:textId="77777777" w:rsidR="0055324C" w:rsidRPr="00F77189" w:rsidRDefault="0055324C" w:rsidP="00454F68">
            <w:pPr>
              <w:contextualSpacing/>
            </w:pPr>
            <w:r w:rsidRPr="00F77189">
              <w:t>Alex Blazer</w:t>
            </w:r>
          </w:p>
          <w:p w14:paraId="4E1C8006" w14:textId="7A99F745" w:rsidR="0055324C" w:rsidRPr="00F77189" w:rsidRDefault="0055324C" w:rsidP="00454F68">
            <w:pPr>
              <w:contextualSpacing/>
              <w:rPr>
                <w:i/>
              </w:rPr>
            </w:pPr>
            <w:r w:rsidRPr="00F77189">
              <w:rPr>
                <w:i/>
              </w:rPr>
              <w:t xml:space="preserve">EFS, </w:t>
            </w:r>
            <w:proofErr w:type="spellStart"/>
            <w:r w:rsidRPr="00F77189">
              <w:rPr>
                <w:i/>
              </w:rPr>
              <w:t>CoAS</w:t>
            </w:r>
            <w:proofErr w:type="spellEnd"/>
            <w:r w:rsidRPr="00F77189">
              <w:rPr>
                <w:i/>
              </w:rPr>
              <w:t xml:space="preserve">, </w:t>
            </w:r>
            <w:r w:rsidR="00C16488" w:rsidRPr="00F77189">
              <w:rPr>
                <w:i/>
              </w:rPr>
              <w:t xml:space="preserve">ECUS </w:t>
            </w:r>
            <w:r w:rsidRPr="00F77189">
              <w:rPr>
                <w:i/>
              </w:rPr>
              <w:t>Secretary</w:t>
            </w:r>
          </w:p>
        </w:tc>
        <w:tc>
          <w:tcPr>
            <w:tcW w:w="537" w:type="dxa"/>
            <w:tcBorders>
              <w:bottom w:val="single" w:sz="4" w:space="0" w:color="auto"/>
            </w:tcBorders>
            <w:shd w:val="clear" w:color="auto" w:fill="FFFFFF"/>
            <w:vAlign w:val="center"/>
          </w:tcPr>
          <w:p w14:paraId="36684710" w14:textId="0D013810" w:rsidR="0055324C" w:rsidRPr="00F77189" w:rsidRDefault="002326B8" w:rsidP="00454F68">
            <w:pPr>
              <w:contextualSpacing/>
              <w:jc w:val="center"/>
            </w:pPr>
            <w:r w:rsidRPr="00F77189">
              <w:t>P</w:t>
            </w:r>
          </w:p>
        </w:tc>
        <w:tc>
          <w:tcPr>
            <w:tcW w:w="657" w:type="dxa"/>
            <w:tcBorders>
              <w:bottom w:val="single" w:sz="4" w:space="0" w:color="auto"/>
            </w:tcBorders>
            <w:shd w:val="clear" w:color="auto" w:fill="FFFFFF"/>
            <w:vAlign w:val="center"/>
          </w:tcPr>
          <w:p w14:paraId="597B0555" w14:textId="71FFF277" w:rsidR="0055324C" w:rsidRPr="00F77189" w:rsidRDefault="006F2829" w:rsidP="00454F68">
            <w:pPr>
              <w:contextualSpacing/>
              <w:jc w:val="center"/>
            </w:pPr>
            <w:r>
              <w:t>P</w:t>
            </w:r>
          </w:p>
        </w:tc>
        <w:tc>
          <w:tcPr>
            <w:tcW w:w="657" w:type="dxa"/>
            <w:tcBorders>
              <w:bottom w:val="single" w:sz="4" w:space="0" w:color="auto"/>
            </w:tcBorders>
            <w:shd w:val="clear" w:color="auto" w:fill="FFFFFF"/>
            <w:vAlign w:val="center"/>
          </w:tcPr>
          <w:p w14:paraId="5F886385" w14:textId="0305B300" w:rsidR="0055324C" w:rsidRPr="00F77189" w:rsidRDefault="006F2829" w:rsidP="00454F68">
            <w:pPr>
              <w:contextualSpacing/>
              <w:jc w:val="center"/>
            </w:pPr>
            <w:r>
              <w:t>P</w:t>
            </w:r>
          </w:p>
        </w:tc>
        <w:tc>
          <w:tcPr>
            <w:tcW w:w="641" w:type="dxa"/>
            <w:tcBorders>
              <w:bottom w:val="single" w:sz="4" w:space="0" w:color="auto"/>
            </w:tcBorders>
            <w:shd w:val="clear" w:color="auto" w:fill="FFFFFF"/>
            <w:vAlign w:val="center"/>
          </w:tcPr>
          <w:p w14:paraId="0E5ED6C3" w14:textId="0CB0AC8B" w:rsidR="0055324C" w:rsidRPr="00F77189" w:rsidRDefault="006F2829" w:rsidP="00454F68">
            <w:pPr>
              <w:contextualSpacing/>
              <w:jc w:val="center"/>
            </w:pPr>
            <w:r>
              <w:t>P</w:t>
            </w:r>
          </w:p>
        </w:tc>
        <w:tc>
          <w:tcPr>
            <w:tcW w:w="798" w:type="dxa"/>
            <w:tcBorders>
              <w:bottom w:val="single" w:sz="4" w:space="0" w:color="auto"/>
            </w:tcBorders>
            <w:shd w:val="clear" w:color="auto" w:fill="FFFFFF"/>
            <w:vAlign w:val="center"/>
          </w:tcPr>
          <w:p w14:paraId="6761AA77" w14:textId="70D8040C" w:rsidR="0055324C" w:rsidRPr="00F77189" w:rsidRDefault="006F2829" w:rsidP="00454F68">
            <w:pPr>
              <w:contextualSpacing/>
              <w:jc w:val="center"/>
            </w:pPr>
            <w:r>
              <w:t>P</w:t>
            </w:r>
          </w:p>
        </w:tc>
        <w:tc>
          <w:tcPr>
            <w:tcW w:w="739" w:type="dxa"/>
            <w:shd w:val="clear" w:color="auto" w:fill="FFFFFF"/>
            <w:vAlign w:val="center"/>
          </w:tcPr>
          <w:p w14:paraId="28D576D7" w14:textId="2A202FFF" w:rsidR="0055324C" w:rsidRPr="00F77189" w:rsidRDefault="006F2829" w:rsidP="00454F68">
            <w:pPr>
              <w:contextualSpacing/>
              <w:jc w:val="center"/>
            </w:pPr>
            <w:r>
              <w:t>P</w:t>
            </w:r>
          </w:p>
        </w:tc>
        <w:tc>
          <w:tcPr>
            <w:tcW w:w="790" w:type="dxa"/>
            <w:shd w:val="clear" w:color="auto" w:fill="FFFFFF"/>
            <w:vAlign w:val="center"/>
          </w:tcPr>
          <w:p w14:paraId="203CE741" w14:textId="2FDE06B4" w:rsidR="0055324C" w:rsidRPr="00F77189" w:rsidRDefault="006F2829" w:rsidP="00454F68">
            <w:pPr>
              <w:contextualSpacing/>
              <w:jc w:val="center"/>
            </w:pPr>
            <w:r>
              <w:t>P</w:t>
            </w:r>
          </w:p>
        </w:tc>
        <w:tc>
          <w:tcPr>
            <w:tcW w:w="691" w:type="dxa"/>
            <w:shd w:val="clear" w:color="auto" w:fill="FFFFFF"/>
            <w:vAlign w:val="center"/>
          </w:tcPr>
          <w:p w14:paraId="5B807796" w14:textId="4F2594B1" w:rsidR="0055324C" w:rsidRPr="00F77189" w:rsidRDefault="006F2829" w:rsidP="00454F68">
            <w:pPr>
              <w:contextualSpacing/>
              <w:jc w:val="center"/>
            </w:pPr>
            <w:r>
              <w:t>7</w:t>
            </w:r>
          </w:p>
        </w:tc>
        <w:tc>
          <w:tcPr>
            <w:tcW w:w="693" w:type="dxa"/>
            <w:shd w:val="clear" w:color="auto" w:fill="FFFFFF"/>
            <w:vAlign w:val="center"/>
          </w:tcPr>
          <w:p w14:paraId="6A78A090" w14:textId="4EE7BF00" w:rsidR="0055324C" w:rsidRPr="00F77189" w:rsidRDefault="002D78B2" w:rsidP="00454F68">
            <w:pPr>
              <w:contextualSpacing/>
              <w:jc w:val="center"/>
            </w:pPr>
            <w:r>
              <w:t>0</w:t>
            </w:r>
          </w:p>
        </w:tc>
        <w:tc>
          <w:tcPr>
            <w:tcW w:w="694" w:type="dxa"/>
            <w:tcBorders>
              <w:right w:val="double" w:sz="4" w:space="0" w:color="auto"/>
            </w:tcBorders>
            <w:shd w:val="clear" w:color="auto" w:fill="FFFFFF"/>
            <w:vAlign w:val="center"/>
          </w:tcPr>
          <w:p w14:paraId="30B4A3CF" w14:textId="2B973F2A" w:rsidR="0055324C" w:rsidRPr="00F77189" w:rsidRDefault="002D78B2" w:rsidP="00454F68">
            <w:pPr>
              <w:contextualSpacing/>
              <w:jc w:val="center"/>
            </w:pPr>
            <w:r>
              <w:t>0</w:t>
            </w:r>
          </w:p>
        </w:tc>
      </w:tr>
      <w:tr w:rsidR="002D78B2" w:rsidRPr="00F77189"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30217EE6" w14:textId="77777777" w:rsidR="002D78B2" w:rsidRPr="00F77189" w:rsidRDefault="002D78B2" w:rsidP="002D78B2">
            <w:pPr>
              <w:contextualSpacing/>
            </w:pPr>
            <w:r w:rsidRPr="00F77189">
              <w:t>Hauke Busch</w:t>
            </w:r>
          </w:p>
          <w:p w14:paraId="100E04F7" w14:textId="737FDA8E" w:rsidR="002D78B2" w:rsidRPr="00F77189" w:rsidRDefault="002D78B2" w:rsidP="002D78B2">
            <w:pPr>
              <w:contextualSpacing/>
              <w:rPr>
                <w:i/>
              </w:rPr>
            </w:pPr>
            <w:r w:rsidRPr="00F77189">
              <w:rPr>
                <w:i/>
              </w:rPr>
              <w:t xml:space="preserve">EFS, </w:t>
            </w:r>
            <w:proofErr w:type="spellStart"/>
            <w:r w:rsidRPr="00F77189">
              <w:rPr>
                <w:i/>
              </w:rPr>
              <w:t>CoAS</w:t>
            </w:r>
            <w:proofErr w:type="spellEnd"/>
            <w:r w:rsidRPr="00F77189">
              <w:rPr>
                <w:i/>
              </w:rPr>
              <w:t>, ECUS Chair</w:t>
            </w:r>
            <w:r>
              <w:rPr>
                <w:i/>
              </w:rPr>
              <w:t xml:space="preserve"> Emeritus</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02D06CB9" w:rsidR="002D78B2" w:rsidRPr="00F77189" w:rsidRDefault="002D78B2" w:rsidP="002D78B2">
            <w:pPr>
              <w:contextualSpacing/>
              <w:jc w:val="center"/>
            </w:pPr>
            <w:r w:rsidRPr="00F77189">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73B402A7" w:rsidR="002D78B2" w:rsidRPr="00F77189" w:rsidRDefault="006F2829" w:rsidP="002D78B2">
            <w:pPr>
              <w:contextualSpacing/>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5BD6A3A6" w:rsidR="002D78B2" w:rsidRPr="00F77189" w:rsidRDefault="006F2829" w:rsidP="002D78B2">
            <w:pPr>
              <w:contextualSpacing/>
              <w:jc w:val="center"/>
            </w:pPr>
            <w:r>
              <w:t>P</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5450EF32" w:rsidR="002D78B2" w:rsidRPr="00F77189" w:rsidRDefault="006F2829" w:rsidP="002D78B2">
            <w:pPr>
              <w:contextualSpacing/>
              <w:jc w:val="center"/>
            </w:pPr>
            <w:r>
              <w:t>P</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3FF52D7A" w:rsidR="002D78B2" w:rsidRPr="00F77189" w:rsidRDefault="006F2829" w:rsidP="002D78B2">
            <w:pPr>
              <w:contextualSpacing/>
              <w:jc w:val="center"/>
            </w:pPr>
            <w:r>
              <w:t>P</w:t>
            </w:r>
          </w:p>
        </w:tc>
        <w:tc>
          <w:tcPr>
            <w:tcW w:w="739" w:type="dxa"/>
            <w:tcBorders>
              <w:left w:val="single" w:sz="4" w:space="0" w:color="auto"/>
            </w:tcBorders>
            <w:shd w:val="clear" w:color="auto" w:fill="FFFFFF"/>
            <w:vAlign w:val="center"/>
          </w:tcPr>
          <w:p w14:paraId="0DBDC69E" w14:textId="3BDE72C5" w:rsidR="002D78B2" w:rsidRPr="00F77189" w:rsidRDefault="006F2829" w:rsidP="002D78B2">
            <w:pPr>
              <w:contextualSpacing/>
              <w:jc w:val="center"/>
            </w:pPr>
            <w:r>
              <w:t>P</w:t>
            </w:r>
          </w:p>
        </w:tc>
        <w:tc>
          <w:tcPr>
            <w:tcW w:w="790" w:type="dxa"/>
            <w:shd w:val="clear" w:color="auto" w:fill="FFFFFF"/>
            <w:vAlign w:val="center"/>
          </w:tcPr>
          <w:p w14:paraId="447954C2" w14:textId="5FE5B40D" w:rsidR="002D78B2" w:rsidRPr="00F77189" w:rsidRDefault="006F2829" w:rsidP="002D78B2">
            <w:pPr>
              <w:contextualSpacing/>
              <w:jc w:val="center"/>
            </w:pPr>
            <w:r>
              <w:t>P</w:t>
            </w:r>
          </w:p>
        </w:tc>
        <w:tc>
          <w:tcPr>
            <w:tcW w:w="691" w:type="dxa"/>
            <w:shd w:val="clear" w:color="auto" w:fill="FFFFFF"/>
            <w:vAlign w:val="center"/>
          </w:tcPr>
          <w:p w14:paraId="7DB55EE4" w14:textId="1EE6D071" w:rsidR="002D78B2" w:rsidRPr="00F77189" w:rsidRDefault="006F2829" w:rsidP="002D78B2">
            <w:pPr>
              <w:contextualSpacing/>
              <w:jc w:val="center"/>
            </w:pPr>
            <w:r>
              <w:t>7</w:t>
            </w:r>
          </w:p>
        </w:tc>
        <w:tc>
          <w:tcPr>
            <w:tcW w:w="693" w:type="dxa"/>
            <w:shd w:val="clear" w:color="auto" w:fill="FFFFFF"/>
            <w:vAlign w:val="center"/>
          </w:tcPr>
          <w:p w14:paraId="32065334" w14:textId="42B20127" w:rsidR="002D78B2" w:rsidRPr="00F77189" w:rsidRDefault="002D78B2" w:rsidP="002D78B2">
            <w:pPr>
              <w:contextualSpacing/>
              <w:jc w:val="center"/>
            </w:pPr>
            <w:r>
              <w:t>0</w:t>
            </w:r>
          </w:p>
        </w:tc>
        <w:tc>
          <w:tcPr>
            <w:tcW w:w="694" w:type="dxa"/>
            <w:tcBorders>
              <w:right w:val="double" w:sz="4" w:space="0" w:color="auto"/>
            </w:tcBorders>
            <w:shd w:val="clear" w:color="auto" w:fill="FFFFFF"/>
            <w:vAlign w:val="center"/>
          </w:tcPr>
          <w:p w14:paraId="37B2CDD4" w14:textId="41E30BA3" w:rsidR="002D78B2" w:rsidRPr="00F77189" w:rsidRDefault="002D78B2" w:rsidP="002D78B2">
            <w:pPr>
              <w:contextualSpacing/>
              <w:jc w:val="center"/>
            </w:pPr>
            <w:r>
              <w:t>0</w:t>
            </w:r>
          </w:p>
        </w:tc>
      </w:tr>
      <w:tr w:rsidR="006F2829" w:rsidRPr="00F77189" w14:paraId="70C393A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E2C6978" w14:textId="77777777" w:rsidR="006F2829" w:rsidRDefault="006F2829" w:rsidP="002D78B2">
            <w:pPr>
              <w:contextualSpacing/>
            </w:pPr>
            <w:r>
              <w:t>Cathy Cox</w:t>
            </w:r>
          </w:p>
          <w:p w14:paraId="216E7C14" w14:textId="58FDD2E6" w:rsidR="006F2829" w:rsidRPr="006F2829" w:rsidRDefault="006F2829" w:rsidP="002D78B2">
            <w:pPr>
              <w:contextualSpacing/>
              <w:rPr>
                <w:i/>
                <w:iCs/>
              </w:rPr>
            </w:pPr>
            <w:r>
              <w:rPr>
                <w:i/>
                <w:iCs/>
              </w:rPr>
              <w:t>University President</w:t>
            </w:r>
          </w:p>
        </w:tc>
        <w:tc>
          <w:tcPr>
            <w:tcW w:w="537" w:type="dxa"/>
            <w:tcBorders>
              <w:top w:val="single" w:sz="4" w:space="0" w:color="auto"/>
            </w:tcBorders>
            <w:shd w:val="clear" w:color="auto" w:fill="FFFFFF"/>
            <w:vAlign w:val="center"/>
          </w:tcPr>
          <w:p w14:paraId="269ABD2B" w14:textId="7646B997" w:rsidR="006F2829" w:rsidRDefault="006F2829" w:rsidP="002D78B2">
            <w:pPr>
              <w:contextualSpacing/>
              <w:jc w:val="center"/>
            </w:pPr>
            <w:r>
              <w:t>NA</w:t>
            </w:r>
          </w:p>
        </w:tc>
        <w:tc>
          <w:tcPr>
            <w:tcW w:w="657" w:type="dxa"/>
            <w:tcBorders>
              <w:top w:val="single" w:sz="4" w:space="0" w:color="auto"/>
            </w:tcBorders>
            <w:shd w:val="clear" w:color="auto" w:fill="FFFFFF"/>
            <w:vAlign w:val="center"/>
          </w:tcPr>
          <w:p w14:paraId="1957F36A" w14:textId="57EF5E11" w:rsidR="006F2829" w:rsidRDefault="006F2829" w:rsidP="002D78B2">
            <w:pPr>
              <w:contextualSpacing/>
              <w:jc w:val="center"/>
            </w:pPr>
            <w:r>
              <w:t>NA</w:t>
            </w:r>
          </w:p>
        </w:tc>
        <w:tc>
          <w:tcPr>
            <w:tcW w:w="657" w:type="dxa"/>
            <w:tcBorders>
              <w:top w:val="single" w:sz="4" w:space="0" w:color="auto"/>
            </w:tcBorders>
            <w:shd w:val="clear" w:color="auto" w:fill="FFFFFF"/>
            <w:vAlign w:val="center"/>
          </w:tcPr>
          <w:p w14:paraId="5E21E659" w14:textId="14F88B58" w:rsidR="006F2829" w:rsidRDefault="006F2829" w:rsidP="002D78B2">
            <w:pPr>
              <w:contextualSpacing/>
              <w:jc w:val="center"/>
            </w:pPr>
            <w:r>
              <w:t>R</w:t>
            </w:r>
          </w:p>
        </w:tc>
        <w:tc>
          <w:tcPr>
            <w:tcW w:w="641" w:type="dxa"/>
            <w:tcBorders>
              <w:top w:val="single" w:sz="4" w:space="0" w:color="auto"/>
            </w:tcBorders>
            <w:shd w:val="clear" w:color="auto" w:fill="FFFFFF"/>
            <w:vAlign w:val="center"/>
          </w:tcPr>
          <w:p w14:paraId="558ED10D" w14:textId="1E06684B" w:rsidR="006F2829" w:rsidRDefault="006F2829" w:rsidP="002D78B2">
            <w:pPr>
              <w:contextualSpacing/>
              <w:jc w:val="center"/>
            </w:pPr>
            <w:r>
              <w:t>R</w:t>
            </w:r>
          </w:p>
        </w:tc>
        <w:tc>
          <w:tcPr>
            <w:tcW w:w="798" w:type="dxa"/>
            <w:tcBorders>
              <w:top w:val="single" w:sz="4" w:space="0" w:color="auto"/>
            </w:tcBorders>
            <w:shd w:val="clear" w:color="auto" w:fill="FFFFFF"/>
            <w:vAlign w:val="center"/>
          </w:tcPr>
          <w:p w14:paraId="62F6CF10" w14:textId="76DBB6FF" w:rsidR="006F2829" w:rsidRDefault="006F2829" w:rsidP="002D78B2">
            <w:pPr>
              <w:contextualSpacing/>
              <w:jc w:val="center"/>
            </w:pPr>
            <w:r>
              <w:t>R</w:t>
            </w:r>
          </w:p>
        </w:tc>
        <w:tc>
          <w:tcPr>
            <w:tcW w:w="739" w:type="dxa"/>
            <w:shd w:val="clear" w:color="auto" w:fill="FFFFFF"/>
            <w:vAlign w:val="center"/>
          </w:tcPr>
          <w:p w14:paraId="317295DE" w14:textId="660845DA" w:rsidR="006F2829" w:rsidRDefault="006F2829" w:rsidP="002D78B2">
            <w:pPr>
              <w:contextualSpacing/>
              <w:jc w:val="center"/>
            </w:pPr>
            <w:r>
              <w:t>R</w:t>
            </w:r>
          </w:p>
        </w:tc>
        <w:tc>
          <w:tcPr>
            <w:tcW w:w="790" w:type="dxa"/>
            <w:shd w:val="clear" w:color="auto" w:fill="FFFFFF"/>
            <w:vAlign w:val="center"/>
          </w:tcPr>
          <w:p w14:paraId="13EC458F" w14:textId="666CA7B7" w:rsidR="006F2829" w:rsidRDefault="006F2829" w:rsidP="002D78B2">
            <w:pPr>
              <w:contextualSpacing/>
              <w:jc w:val="center"/>
            </w:pPr>
            <w:r>
              <w:t>R</w:t>
            </w:r>
          </w:p>
        </w:tc>
        <w:tc>
          <w:tcPr>
            <w:tcW w:w="691" w:type="dxa"/>
            <w:shd w:val="clear" w:color="auto" w:fill="FFFFFF"/>
            <w:vAlign w:val="center"/>
          </w:tcPr>
          <w:p w14:paraId="6A35459B" w14:textId="716B0A6B" w:rsidR="006F2829" w:rsidRDefault="006F2829" w:rsidP="002D78B2">
            <w:pPr>
              <w:contextualSpacing/>
              <w:jc w:val="center"/>
            </w:pPr>
            <w:r>
              <w:t>0</w:t>
            </w:r>
          </w:p>
        </w:tc>
        <w:tc>
          <w:tcPr>
            <w:tcW w:w="693" w:type="dxa"/>
            <w:shd w:val="clear" w:color="auto" w:fill="FFFFFF"/>
            <w:vAlign w:val="center"/>
          </w:tcPr>
          <w:p w14:paraId="18BC302A" w14:textId="327B9D23" w:rsidR="006F2829" w:rsidRDefault="006F2829" w:rsidP="002D78B2">
            <w:pPr>
              <w:contextualSpacing/>
              <w:jc w:val="center"/>
            </w:pPr>
            <w:r>
              <w:t>5</w:t>
            </w:r>
          </w:p>
        </w:tc>
        <w:tc>
          <w:tcPr>
            <w:tcW w:w="694" w:type="dxa"/>
            <w:tcBorders>
              <w:right w:val="double" w:sz="4" w:space="0" w:color="auto"/>
            </w:tcBorders>
            <w:shd w:val="clear" w:color="auto" w:fill="FFFFFF"/>
            <w:vAlign w:val="center"/>
          </w:tcPr>
          <w:p w14:paraId="06908178" w14:textId="4B4821B4" w:rsidR="006F2829" w:rsidRDefault="006F2829" w:rsidP="002D78B2">
            <w:pPr>
              <w:contextualSpacing/>
              <w:jc w:val="center"/>
            </w:pPr>
            <w:r>
              <w:t>0</w:t>
            </w:r>
          </w:p>
        </w:tc>
      </w:tr>
      <w:tr w:rsidR="002D78B2" w:rsidRPr="00F77189"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8D826A3" w14:textId="77777777" w:rsidR="002D78B2" w:rsidRPr="00F77189" w:rsidRDefault="002D78B2" w:rsidP="002D78B2">
            <w:pPr>
              <w:contextualSpacing/>
            </w:pPr>
            <w:r w:rsidRPr="00F77189">
              <w:t>Steve Dorman</w:t>
            </w:r>
          </w:p>
          <w:p w14:paraId="274F13EF" w14:textId="77777777" w:rsidR="002D78B2" w:rsidRPr="00F77189" w:rsidRDefault="002D78B2" w:rsidP="002D78B2">
            <w:pPr>
              <w:contextualSpacing/>
              <w:rPr>
                <w:i/>
              </w:rPr>
            </w:pPr>
            <w:r w:rsidRPr="00F77189">
              <w:rPr>
                <w:i/>
              </w:rPr>
              <w:t>University President</w:t>
            </w:r>
          </w:p>
        </w:tc>
        <w:tc>
          <w:tcPr>
            <w:tcW w:w="537" w:type="dxa"/>
            <w:tcBorders>
              <w:top w:val="single" w:sz="4" w:space="0" w:color="auto"/>
            </w:tcBorders>
            <w:shd w:val="clear" w:color="auto" w:fill="FFFFFF"/>
            <w:vAlign w:val="center"/>
          </w:tcPr>
          <w:p w14:paraId="1FBC6DB3" w14:textId="2D079F2E" w:rsidR="002D78B2" w:rsidRPr="00F77189" w:rsidRDefault="002D78B2" w:rsidP="002D78B2">
            <w:pPr>
              <w:contextualSpacing/>
              <w:jc w:val="center"/>
            </w:pPr>
            <w:r>
              <w:t>R</w:t>
            </w:r>
          </w:p>
        </w:tc>
        <w:tc>
          <w:tcPr>
            <w:tcW w:w="657" w:type="dxa"/>
            <w:tcBorders>
              <w:top w:val="single" w:sz="4" w:space="0" w:color="auto"/>
            </w:tcBorders>
            <w:shd w:val="clear" w:color="auto" w:fill="FFFFFF"/>
            <w:vAlign w:val="center"/>
          </w:tcPr>
          <w:p w14:paraId="1AC93682" w14:textId="17D74E1A" w:rsidR="002D78B2" w:rsidRPr="00F77189" w:rsidRDefault="006F2829" w:rsidP="002D78B2">
            <w:pPr>
              <w:contextualSpacing/>
              <w:jc w:val="center"/>
            </w:pPr>
            <w:r>
              <w:t>R</w:t>
            </w:r>
          </w:p>
        </w:tc>
        <w:tc>
          <w:tcPr>
            <w:tcW w:w="657" w:type="dxa"/>
            <w:tcBorders>
              <w:top w:val="single" w:sz="4" w:space="0" w:color="auto"/>
            </w:tcBorders>
            <w:shd w:val="clear" w:color="auto" w:fill="FFFFFF"/>
            <w:vAlign w:val="center"/>
          </w:tcPr>
          <w:p w14:paraId="343CE1D5" w14:textId="490A1BA2" w:rsidR="002D78B2" w:rsidRPr="00F77189" w:rsidRDefault="006F2829" w:rsidP="002D78B2">
            <w:pPr>
              <w:contextualSpacing/>
              <w:jc w:val="center"/>
            </w:pPr>
            <w:r>
              <w:t>NA</w:t>
            </w:r>
          </w:p>
        </w:tc>
        <w:tc>
          <w:tcPr>
            <w:tcW w:w="641" w:type="dxa"/>
            <w:tcBorders>
              <w:top w:val="single" w:sz="4" w:space="0" w:color="auto"/>
            </w:tcBorders>
            <w:shd w:val="clear" w:color="auto" w:fill="FFFFFF"/>
            <w:vAlign w:val="center"/>
          </w:tcPr>
          <w:p w14:paraId="1EB08298" w14:textId="6FEE77B3" w:rsidR="002D78B2" w:rsidRPr="00F77189" w:rsidRDefault="006F2829" w:rsidP="002D78B2">
            <w:pPr>
              <w:contextualSpacing/>
              <w:jc w:val="center"/>
            </w:pPr>
            <w:r>
              <w:t>NA</w:t>
            </w:r>
          </w:p>
        </w:tc>
        <w:tc>
          <w:tcPr>
            <w:tcW w:w="798" w:type="dxa"/>
            <w:tcBorders>
              <w:top w:val="single" w:sz="4" w:space="0" w:color="auto"/>
            </w:tcBorders>
            <w:shd w:val="clear" w:color="auto" w:fill="FFFFFF"/>
            <w:vAlign w:val="center"/>
          </w:tcPr>
          <w:p w14:paraId="748ECF5E" w14:textId="5116D897" w:rsidR="002D78B2" w:rsidRPr="00F77189" w:rsidRDefault="006F2829" w:rsidP="002D78B2">
            <w:pPr>
              <w:contextualSpacing/>
              <w:jc w:val="center"/>
            </w:pPr>
            <w:r>
              <w:t>NA</w:t>
            </w:r>
          </w:p>
        </w:tc>
        <w:tc>
          <w:tcPr>
            <w:tcW w:w="739" w:type="dxa"/>
            <w:shd w:val="clear" w:color="auto" w:fill="FFFFFF"/>
            <w:vAlign w:val="center"/>
          </w:tcPr>
          <w:p w14:paraId="25B6344C" w14:textId="6EB06440" w:rsidR="002D78B2" w:rsidRPr="00F77189" w:rsidRDefault="006F2829" w:rsidP="002D78B2">
            <w:pPr>
              <w:contextualSpacing/>
              <w:jc w:val="center"/>
            </w:pPr>
            <w:r>
              <w:t>NA</w:t>
            </w:r>
          </w:p>
        </w:tc>
        <w:tc>
          <w:tcPr>
            <w:tcW w:w="790" w:type="dxa"/>
            <w:shd w:val="clear" w:color="auto" w:fill="FFFFFF"/>
            <w:vAlign w:val="center"/>
          </w:tcPr>
          <w:p w14:paraId="5A0117DB" w14:textId="63F855E8" w:rsidR="002D78B2" w:rsidRPr="00F77189" w:rsidRDefault="006F2829" w:rsidP="002D78B2">
            <w:pPr>
              <w:contextualSpacing/>
              <w:jc w:val="center"/>
            </w:pPr>
            <w:r>
              <w:t>NA</w:t>
            </w:r>
          </w:p>
        </w:tc>
        <w:tc>
          <w:tcPr>
            <w:tcW w:w="691" w:type="dxa"/>
            <w:shd w:val="clear" w:color="auto" w:fill="FFFFFF"/>
            <w:vAlign w:val="center"/>
          </w:tcPr>
          <w:p w14:paraId="76FD1B00" w14:textId="7EB4C15B" w:rsidR="002D78B2" w:rsidRPr="00F77189" w:rsidRDefault="002D78B2" w:rsidP="002D78B2">
            <w:pPr>
              <w:contextualSpacing/>
              <w:jc w:val="center"/>
            </w:pPr>
            <w:r>
              <w:t>0</w:t>
            </w:r>
          </w:p>
        </w:tc>
        <w:tc>
          <w:tcPr>
            <w:tcW w:w="693" w:type="dxa"/>
            <w:shd w:val="clear" w:color="auto" w:fill="FFFFFF"/>
            <w:vAlign w:val="center"/>
          </w:tcPr>
          <w:p w14:paraId="6701C529" w14:textId="4FDD93C8" w:rsidR="002D78B2" w:rsidRPr="00F77189" w:rsidRDefault="006F2829" w:rsidP="002D78B2">
            <w:pPr>
              <w:contextualSpacing/>
              <w:jc w:val="center"/>
            </w:pPr>
            <w:r>
              <w:t>2</w:t>
            </w:r>
          </w:p>
        </w:tc>
        <w:tc>
          <w:tcPr>
            <w:tcW w:w="694" w:type="dxa"/>
            <w:tcBorders>
              <w:right w:val="double" w:sz="4" w:space="0" w:color="auto"/>
            </w:tcBorders>
            <w:shd w:val="clear" w:color="auto" w:fill="FFFFFF"/>
            <w:vAlign w:val="center"/>
          </w:tcPr>
          <w:p w14:paraId="49F5A0F7" w14:textId="7470A107" w:rsidR="002D78B2" w:rsidRPr="00F77189" w:rsidRDefault="002D78B2" w:rsidP="002D78B2">
            <w:pPr>
              <w:contextualSpacing/>
              <w:jc w:val="center"/>
            </w:pPr>
            <w:r>
              <w:t>0</w:t>
            </w:r>
          </w:p>
        </w:tc>
      </w:tr>
      <w:tr w:rsidR="002D78B2" w:rsidRPr="00F77189" w14:paraId="5F65508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5BB8D18" w14:textId="77777777" w:rsidR="002D78B2" w:rsidRDefault="002D78B2" w:rsidP="002D78B2">
            <w:pPr>
              <w:contextualSpacing/>
            </w:pPr>
            <w:proofErr w:type="spellStart"/>
            <w:r>
              <w:t>Jennifery</w:t>
            </w:r>
            <w:proofErr w:type="spellEnd"/>
            <w:r>
              <w:t xml:space="preserve"> Flory</w:t>
            </w:r>
          </w:p>
          <w:p w14:paraId="7D662F4D" w14:textId="77777777" w:rsidR="002D78B2" w:rsidRPr="00C52D72" w:rsidRDefault="002D78B2" w:rsidP="002D78B2">
            <w:pPr>
              <w:contextualSpacing/>
              <w:rPr>
                <w:i/>
                <w:iCs/>
              </w:rPr>
            </w:pPr>
            <w:r w:rsidRPr="00C52D72">
              <w:rPr>
                <w:i/>
                <w:iCs/>
              </w:rPr>
              <w:t xml:space="preserve">EFS, </w:t>
            </w:r>
            <w:proofErr w:type="spellStart"/>
            <w:r w:rsidRPr="00C52D72">
              <w:rPr>
                <w:i/>
                <w:iCs/>
              </w:rPr>
              <w:t>CoAS</w:t>
            </w:r>
            <w:proofErr w:type="spellEnd"/>
          </w:p>
          <w:p w14:paraId="746B3EAE" w14:textId="59244069" w:rsidR="002D78B2" w:rsidRPr="00C52D72" w:rsidRDefault="002D78B2" w:rsidP="002D78B2">
            <w:pPr>
              <w:contextualSpacing/>
            </w:pPr>
            <w:r w:rsidRPr="00C52D72">
              <w:rPr>
                <w:i/>
                <w:iCs/>
              </w:rPr>
              <w:t>ECUS Vice-Chair</w:t>
            </w:r>
          </w:p>
        </w:tc>
        <w:tc>
          <w:tcPr>
            <w:tcW w:w="537" w:type="dxa"/>
            <w:shd w:val="clear" w:color="auto" w:fill="auto"/>
            <w:vAlign w:val="center"/>
          </w:tcPr>
          <w:p w14:paraId="515089D4" w14:textId="5EC7DD66" w:rsidR="002D78B2" w:rsidRPr="00F77189" w:rsidRDefault="002D78B2" w:rsidP="002D78B2">
            <w:pPr>
              <w:contextualSpacing/>
              <w:jc w:val="center"/>
            </w:pPr>
            <w:r>
              <w:t>P</w:t>
            </w:r>
          </w:p>
        </w:tc>
        <w:tc>
          <w:tcPr>
            <w:tcW w:w="657" w:type="dxa"/>
            <w:shd w:val="clear" w:color="auto" w:fill="FFFFFF"/>
            <w:vAlign w:val="center"/>
          </w:tcPr>
          <w:p w14:paraId="19C46428" w14:textId="2941D600" w:rsidR="002D78B2" w:rsidRPr="00F77189" w:rsidRDefault="006F2829" w:rsidP="002D78B2">
            <w:pPr>
              <w:contextualSpacing/>
              <w:jc w:val="center"/>
            </w:pPr>
            <w:r>
              <w:t>P</w:t>
            </w:r>
          </w:p>
        </w:tc>
        <w:tc>
          <w:tcPr>
            <w:tcW w:w="657" w:type="dxa"/>
            <w:shd w:val="clear" w:color="auto" w:fill="FFFFFF"/>
            <w:vAlign w:val="center"/>
          </w:tcPr>
          <w:p w14:paraId="1E4319B7" w14:textId="5DBB8F25" w:rsidR="002D78B2" w:rsidRPr="00F77189" w:rsidRDefault="006F2829" w:rsidP="002D78B2">
            <w:pPr>
              <w:contextualSpacing/>
              <w:jc w:val="center"/>
            </w:pPr>
            <w:r>
              <w:t>P</w:t>
            </w:r>
          </w:p>
        </w:tc>
        <w:tc>
          <w:tcPr>
            <w:tcW w:w="641" w:type="dxa"/>
            <w:shd w:val="clear" w:color="auto" w:fill="FFFFFF"/>
            <w:vAlign w:val="center"/>
          </w:tcPr>
          <w:p w14:paraId="0F3E4A64" w14:textId="7F6F73C7" w:rsidR="002D78B2" w:rsidRPr="00F77189" w:rsidRDefault="006F2829" w:rsidP="002D78B2">
            <w:pPr>
              <w:contextualSpacing/>
              <w:jc w:val="center"/>
            </w:pPr>
            <w:r>
              <w:t>P</w:t>
            </w:r>
          </w:p>
        </w:tc>
        <w:tc>
          <w:tcPr>
            <w:tcW w:w="798" w:type="dxa"/>
            <w:shd w:val="clear" w:color="auto" w:fill="FFFFFF"/>
            <w:vAlign w:val="center"/>
          </w:tcPr>
          <w:p w14:paraId="63B887B0" w14:textId="71B9845D" w:rsidR="002D78B2" w:rsidRPr="00F77189" w:rsidRDefault="006F2829" w:rsidP="002D78B2">
            <w:pPr>
              <w:contextualSpacing/>
              <w:jc w:val="center"/>
            </w:pPr>
            <w:r>
              <w:t>P</w:t>
            </w:r>
          </w:p>
        </w:tc>
        <w:tc>
          <w:tcPr>
            <w:tcW w:w="739" w:type="dxa"/>
            <w:tcBorders>
              <w:bottom w:val="single" w:sz="4" w:space="0" w:color="auto"/>
            </w:tcBorders>
            <w:shd w:val="clear" w:color="auto" w:fill="FFFFFF"/>
            <w:vAlign w:val="center"/>
          </w:tcPr>
          <w:p w14:paraId="393A4EF8" w14:textId="7517D35A" w:rsidR="002D78B2" w:rsidRPr="00F77189" w:rsidRDefault="006F2829" w:rsidP="002D78B2">
            <w:pPr>
              <w:contextualSpacing/>
              <w:jc w:val="center"/>
            </w:pPr>
            <w:r>
              <w:t>P</w:t>
            </w:r>
          </w:p>
        </w:tc>
        <w:tc>
          <w:tcPr>
            <w:tcW w:w="790" w:type="dxa"/>
            <w:tcBorders>
              <w:bottom w:val="single" w:sz="4" w:space="0" w:color="auto"/>
            </w:tcBorders>
            <w:shd w:val="clear" w:color="auto" w:fill="FFFFFF"/>
            <w:vAlign w:val="center"/>
          </w:tcPr>
          <w:p w14:paraId="0CF44661" w14:textId="2E140F5E" w:rsidR="002D78B2" w:rsidRPr="00F77189" w:rsidRDefault="006F2829" w:rsidP="002D78B2">
            <w:pPr>
              <w:contextualSpacing/>
              <w:jc w:val="center"/>
            </w:pPr>
            <w:r>
              <w:t>P</w:t>
            </w:r>
          </w:p>
        </w:tc>
        <w:tc>
          <w:tcPr>
            <w:tcW w:w="691" w:type="dxa"/>
            <w:tcBorders>
              <w:bottom w:val="single" w:sz="4" w:space="0" w:color="auto"/>
            </w:tcBorders>
            <w:shd w:val="clear" w:color="auto" w:fill="FFFFFF"/>
            <w:vAlign w:val="center"/>
          </w:tcPr>
          <w:p w14:paraId="123CB941" w14:textId="2165144A" w:rsidR="002D78B2" w:rsidRPr="00F77189" w:rsidRDefault="006F2829" w:rsidP="002D78B2">
            <w:pPr>
              <w:contextualSpacing/>
              <w:jc w:val="center"/>
            </w:pPr>
            <w:r>
              <w:t>7</w:t>
            </w:r>
          </w:p>
        </w:tc>
        <w:tc>
          <w:tcPr>
            <w:tcW w:w="693" w:type="dxa"/>
            <w:tcBorders>
              <w:bottom w:val="single" w:sz="4" w:space="0" w:color="auto"/>
            </w:tcBorders>
            <w:shd w:val="clear" w:color="auto" w:fill="FFFFFF"/>
            <w:vAlign w:val="center"/>
          </w:tcPr>
          <w:p w14:paraId="3E9BA710" w14:textId="5A7CAB02"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FFFFFF"/>
            <w:vAlign w:val="center"/>
          </w:tcPr>
          <w:p w14:paraId="7464F058" w14:textId="7BB95D2A" w:rsidR="002D78B2" w:rsidRPr="00F77189" w:rsidRDefault="002D78B2" w:rsidP="002D78B2">
            <w:pPr>
              <w:contextualSpacing/>
              <w:jc w:val="center"/>
            </w:pPr>
            <w:r>
              <w:t>0</w:t>
            </w:r>
          </w:p>
        </w:tc>
      </w:tr>
      <w:tr w:rsidR="002D78B2" w:rsidRPr="00F77189"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ADD5947" w14:textId="77777777" w:rsidR="002D78B2" w:rsidRPr="00F77189" w:rsidRDefault="002D78B2" w:rsidP="002D78B2">
            <w:pPr>
              <w:contextualSpacing/>
            </w:pPr>
            <w:r w:rsidRPr="00F77189">
              <w:t>Catherine Fowler</w:t>
            </w:r>
          </w:p>
          <w:p w14:paraId="0724B1CA" w14:textId="77777777" w:rsidR="002D78B2" w:rsidRPr="00F77189" w:rsidRDefault="002D78B2" w:rsidP="002D78B2">
            <w:pPr>
              <w:contextualSpacing/>
              <w:rPr>
                <w:i/>
                <w:iCs/>
              </w:rPr>
            </w:pPr>
            <w:r w:rsidRPr="00F77189">
              <w:rPr>
                <w:i/>
                <w:iCs/>
              </w:rPr>
              <w:t xml:space="preserve">EFS, </w:t>
            </w:r>
            <w:proofErr w:type="spellStart"/>
            <w:r w:rsidRPr="00F77189">
              <w:rPr>
                <w:i/>
                <w:iCs/>
              </w:rPr>
              <w:t>CoHS</w:t>
            </w:r>
            <w:proofErr w:type="spellEnd"/>
          </w:p>
          <w:p w14:paraId="2952407B" w14:textId="67017268" w:rsidR="002D78B2" w:rsidRPr="00F77189" w:rsidRDefault="002D78B2" w:rsidP="002D78B2">
            <w:pPr>
              <w:contextualSpacing/>
            </w:pPr>
            <w:r w:rsidRPr="00F77189">
              <w:rPr>
                <w:i/>
                <w:iCs/>
              </w:rPr>
              <w:t>ECUS Chair</w:t>
            </w:r>
          </w:p>
        </w:tc>
        <w:tc>
          <w:tcPr>
            <w:tcW w:w="537" w:type="dxa"/>
            <w:shd w:val="clear" w:color="auto" w:fill="auto"/>
            <w:vAlign w:val="center"/>
          </w:tcPr>
          <w:p w14:paraId="53807138" w14:textId="6E593A74" w:rsidR="002D78B2" w:rsidRPr="00F77189" w:rsidRDefault="002D78B2" w:rsidP="002D78B2">
            <w:pPr>
              <w:contextualSpacing/>
              <w:jc w:val="center"/>
            </w:pPr>
            <w:r w:rsidRPr="00F77189">
              <w:t>P</w:t>
            </w:r>
          </w:p>
        </w:tc>
        <w:tc>
          <w:tcPr>
            <w:tcW w:w="657" w:type="dxa"/>
            <w:shd w:val="clear" w:color="auto" w:fill="FFFFFF"/>
            <w:vAlign w:val="center"/>
          </w:tcPr>
          <w:p w14:paraId="01845693" w14:textId="3DC8316D" w:rsidR="002D78B2" w:rsidRPr="00F77189" w:rsidRDefault="006F2829" w:rsidP="002D78B2">
            <w:pPr>
              <w:contextualSpacing/>
              <w:jc w:val="center"/>
            </w:pPr>
            <w:r>
              <w:t>P</w:t>
            </w:r>
          </w:p>
        </w:tc>
        <w:tc>
          <w:tcPr>
            <w:tcW w:w="657" w:type="dxa"/>
            <w:shd w:val="clear" w:color="auto" w:fill="FFFFFF"/>
            <w:vAlign w:val="center"/>
          </w:tcPr>
          <w:p w14:paraId="4CFA0817" w14:textId="441CF492" w:rsidR="002D78B2" w:rsidRPr="00F77189" w:rsidRDefault="006F2829" w:rsidP="002D78B2">
            <w:pPr>
              <w:contextualSpacing/>
              <w:jc w:val="center"/>
            </w:pPr>
            <w:r>
              <w:t>P</w:t>
            </w:r>
          </w:p>
        </w:tc>
        <w:tc>
          <w:tcPr>
            <w:tcW w:w="641" w:type="dxa"/>
            <w:shd w:val="clear" w:color="auto" w:fill="FFFFFF"/>
            <w:vAlign w:val="center"/>
          </w:tcPr>
          <w:p w14:paraId="2F152729" w14:textId="25DF53F1" w:rsidR="002D78B2" w:rsidRPr="00F77189" w:rsidRDefault="006F2829" w:rsidP="002D78B2">
            <w:pPr>
              <w:contextualSpacing/>
              <w:jc w:val="center"/>
            </w:pPr>
            <w:r>
              <w:t>P</w:t>
            </w:r>
          </w:p>
        </w:tc>
        <w:tc>
          <w:tcPr>
            <w:tcW w:w="798" w:type="dxa"/>
            <w:shd w:val="clear" w:color="auto" w:fill="FFFFFF"/>
            <w:vAlign w:val="center"/>
          </w:tcPr>
          <w:p w14:paraId="598C15CD" w14:textId="03A4024C" w:rsidR="002D78B2" w:rsidRPr="00F77189" w:rsidRDefault="006F2829" w:rsidP="002D78B2">
            <w:pPr>
              <w:contextualSpacing/>
              <w:jc w:val="center"/>
            </w:pPr>
            <w:r>
              <w:t>P</w:t>
            </w:r>
          </w:p>
        </w:tc>
        <w:tc>
          <w:tcPr>
            <w:tcW w:w="739" w:type="dxa"/>
            <w:tcBorders>
              <w:bottom w:val="single" w:sz="4" w:space="0" w:color="auto"/>
            </w:tcBorders>
            <w:shd w:val="clear" w:color="auto" w:fill="FFFFFF"/>
            <w:vAlign w:val="center"/>
          </w:tcPr>
          <w:p w14:paraId="6E2D455E" w14:textId="45F8C47F" w:rsidR="002D78B2" w:rsidRPr="00F77189" w:rsidRDefault="006F2829" w:rsidP="002D78B2">
            <w:pPr>
              <w:contextualSpacing/>
              <w:jc w:val="center"/>
            </w:pPr>
            <w:r>
              <w:t>P</w:t>
            </w:r>
          </w:p>
        </w:tc>
        <w:tc>
          <w:tcPr>
            <w:tcW w:w="790" w:type="dxa"/>
            <w:tcBorders>
              <w:bottom w:val="single" w:sz="4" w:space="0" w:color="auto"/>
            </w:tcBorders>
            <w:shd w:val="clear" w:color="auto" w:fill="FFFFFF"/>
            <w:vAlign w:val="center"/>
          </w:tcPr>
          <w:p w14:paraId="59CB1691" w14:textId="73972063" w:rsidR="002D78B2" w:rsidRPr="00F77189" w:rsidRDefault="006F2829" w:rsidP="002D78B2">
            <w:pPr>
              <w:contextualSpacing/>
              <w:jc w:val="center"/>
            </w:pPr>
            <w:r>
              <w:t>P</w:t>
            </w:r>
          </w:p>
        </w:tc>
        <w:tc>
          <w:tcPr>
            <w:tcW w:w="691" w:type="dxa"/>
            <w:tcBorders>
              <w:bottom w:val="single" w:sz="4" w:space="0" w:color="auto"/>
            </w:tcBorders>
            <w:shd w:val="clear" w:color="auto" w:fill="FFFFFF"/>
            <w:vAlign w:val="center"/>
          </w:tcPr>
          <w:p w14:paraId="5F2D9669" w14:textId="7E5D27DE" w:rsidR="002D78B2" w:rsidRPr="00F77189" w:rsidRDefault="006F2829" w:rsidP="002D78B2">
            <w:pPr>
              <w:contextualSpacing/>
              <w:jc w:val="center"/>
            </w:pPr>
            <w:r>
              <w:t>7</w:t>
            </w:r>
          </w:p>
        </w:tc>
        <w:tc>
          <w:tcPr>
            <w:tcW w:w="693" w:type="dxa"/>
            <w:tcBorders>
              <w:bottom w:val="single" w:sz="4" w:space="0" w:color="auto"/>
            </w:tcBorders>
            <w:shd w:val="clear" w:color="auto" w:fill="FFFFFF"/>
            <w:vAlign w:val="center"/>
          </w:tcPr>
          <w:p w14:paraId="72F01CE6" w14:textId="72EEEB6D"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FFFFFF"/>
            <w:vAlign w:val="center"/>
          </w:tcPr>
          <w:p w14:paraId="00918CD5" w14:textId="52CAAAFC" w:rsidR="002D78B2" w:rsidRPr="00F77189" w:rsidRDefault="002D78B2" w:rsidP="002D78B2">
            <w:pPr>
              <w:contextualSpacing/>
              <w:jc w:val="center"/>
            </w:pPr>
            <w:r>
              <w:t>0</w:t>
            </w:r>
          </w:p>
        </w:tc>
      </w:tr>
      <w:tr w:rsidR="002D78B2" w:rsidRPr="00F77189"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131AC81" w14:textId="77777777" w:rsidR="002D78B2" w:rsidRPr="00F77189" w:rsidRDefault="002D78B2" w:rsidP="002D78B2">
            <w:pPr>
              <w:contextualSpacing/>
            </w:pPr>
            <w:r w:rsidRPr="00F77189">
              <w:t>Karl Manrodt</w:t>
            </w:r>
          </w:p>
          <w:p w14:paraId="42302CF4" w14:textId="77777777" w:rsidR="002D78B2" w:rsidRPr="00F77189" w:rsidRDefault="002D78B2" w:rsidP="002D78B2">
            <w:pPr>
              <w:contextualSpacing/>
              <w:rPr>
                <w:i/>
                <w:iCs/>
              </w:rPr>
            </w:pPr>
            <w:r w:rsidRPr="00F77189">
              <w:rPr>
                <w:i/>
                <w:iCs/>
              </w:rPr>
              <w:t xml:space="preserve">EFS, </w:t>
            </w:r>
            <w:proofErr w:type="spellStart"/>
            <w:r w:rsidRPr="00F77189">
              <w:rPr>
                <w:i/>
                <w:iCs/>
              </w:rPr>
              <w:t>CoB</w:t>
            </w:r>
            <w:proofErr w:type="spellEnd"/>
          </w:p>
          <w:p w14:paraId="7BEC73BE" w14:textId="6DFF186F" w:rsidR="002D78B2" w:rsidRPr="00F77189" w:rsidRDefault="002D78B2" w:rsidP="002D78B2">
            <w:pPr>
              <w:contextualSpacing/>
            </w:pPr>
            <w:r w:rsidRPr="00F77189">
              <w:rPr>
                <w:i/>
                <w:iCs/>
              </w:rPr>
              <w:t>ECUS Member</w:t>
            </w:r>
          </w:p>
        </w:tc>
        <w:tc>
          <w:tcPr>
            <w:tcW w:w="537" w:type="dxa"/>
            <w:shd w:val="clear" w:color="auto" w:fill="FFFFFF"/>
            <w:vAlign w:val="center"/>
          </w:tcPr>
          <w:p w14:paraId="392139EF" w14:textId="41D5229D" w:rsidR="002D78B2" w:rsidRPr="00F77189" w:rsidRDefault="002D78B2" w:rsidP="002D78B2">
            <w:pPr>
              <w:contextualSpacing/>
              <w:jc w:val="center"/>
            </w:pPr>
            <w:r w:rsidRPr="00F77189">
              <w:t>P</w:t>
            </w:r>
          </w:p>
        </w:tc>
        <w:tc>
          <w:tcPr>
            <w:tcW w:w="657" w:type="dxa"/>
            <w:shd w:val="clear" w:color="auto" w:fill="FFFFFF"/>
            <w:vAlign w:val="center"/>
          </w:tcPr>
          <w:p w14:paraId="4AB84DAE" w14:textId="56CF7997" w:rsidR="002D78B2" w:rsidRPr="00F77189" w:rsidRDefault="006F2829" w:rsidP="002D78B2">
            <w:pPr>
              <w:contextualSpacing/>
              <w:jc w:val="center"/>
            </w:pPr>
            <w:r>
              <w:t>P</w:t>
            </w:r>
          </w:p>
        </w:tc>
        <w:tc>
          <w:tcPr>
            <w:tcW w:w="657" w:type="dxa"/>
            <w:shd w:val="clear" w:color="auto" w:fill="FFFFFF"/>
            <w:vAlign w:val="center"/>
          </w:tcPr>
          <w:p w14:paraId="1B88ED78" w14:textId="70787F21" w:rsidR="002D78B2" w:rsidRPr="00F77189" w:rsidRDefault="006F2829" w:rsidP="002D78B2">
            <w:pPr>
              <w:contextualSpacing/>
              <w:jc w:val="center"/>
            </w:pPr>
            <w:r>
              <w:t>P</w:t>
            </w:r>
          </w:p>
        </w:tc>
        <w:tc>
          <w:tcPr>
            <w:tcW w:w="641" w:type="dxa"/>
            <w:shd w:val="clear" w:color="auto" w:fill="FFFFFF"/>
            <w:vAlign w:val="center"/>
          </w:tcPr>
          <w:p w14:paraId="6F0AE597" w14:textId="59B1F6B2" w:rsidR="002D78B2" w:rsidRPr="00F77189" w:rsidRDefault="006F2829" w:rsidP="002D78B2">
            <w:pPr>
              <w:contextualSpacing/>
              <w:jc w:val="center"/>
            </w:pPr>
            <w:r>
              <w:t>R</w:t>
            </w:r>
          </w:p>
        </w:tc>
        <w:tc>
          <w:tcPr>
            <w:tcW w:w="798" w:type="dxa"/>
            <w:shd w:val="clear" w:color="auto" w:fill="FFFFFF"/>
            <w:vAlign w:val="center"/>
          </w:tcPr>
          <w:p w14:paraId="1016B942" w14:textId="1B51DF1C" w:rsidR="002D78B2" w:rsidRPr="00F77189" w:rsidRDefault="006F2829" w:rsidP="002D78B2">
            <w:pPr>
              <w:contextualSpacing/>
              <w:jc w:val="center"/>
            </w:pPr>
            <w:r>
              <w:t>P</w:t>
            </w:r>
          </w:p>
        </w:tc>
        <w:tc>
          <w:tcPr>
            <w:tcW w:w="739" w:type="dxa"/>
            <w:shd w:val="clear" w:color="auto" w:fill="FFFFFF"/>
            <w:vAlign w:val="center"/>
          </w:tcPr>
          <w:p w14:paraId="52CDE5ED" w14:textId="2EE903D9" w:rsidR="002D78B2" w:rsidRPr="00F77189" w:rsidRDefault="006F2829" w:rsidP="002D78B2">
            <w:pPr>
              <w:contextualSpacing/>
              <w:jc w:val="center"/>
            </w:pPr>
            <w:r>
              <w:t>P</w:t>
            </w:r>
          </w:p>
        </w:tc>
        <w:tc>
          <w:tcPr>
            <w:tcW w:w="790" w:type="dxa"/>
            <w:shd w:val="clear" w:color="auto" w:fill="FFFFFF"/>
            <w:vAlign w:val="center"/>
          </w:tcPr>
          <w:p w14:paraId="3FFAA3D8" w14:textId="3C456B08" w:rsidR="002D78B2" w:rsidRPr="00F77189" w:rsidRDefault="006F2829" w:rsidP="002D78B2">
            <w:pPr>
              <w:contextualSpacing/>
              <w:jc w:val="center"/>
            </w:pPr>
            <w:r>
              <w:t>A</w:t>
            </w:r>
          </w:p>
        </w:tc>
        <w:tc>
          <w:tcPr>
            <w:tcW w:w="691" w:type="dxa"/>
            <w:shd w:val="clear" w:color="auto" w:fill="FFFFFF"/>
            <w:vAlign w:val="center"/>
          </w:tcPr>
          <w:p w14:paraId="0D6C5AC8" w14:textId="349AF7D5" w:rsidR="002D78B2" w:rsidRPr="00F77189" w:rsidRDefault="00531458" w:rsidP="002D78B2">
            <w:pPr>
              <w:contextualSpacing/>
              <w:jc w:val="center"/>
            </w:pPr>
            <w:r>
              <w:t>5</w:t>
            </w:r>
          </w:p>
        </w:tc>
        <w:tc>
          <w:tcPr>
            <w:tcW w:w="693" w:type="dxa"/>
            <w:shd w:val="clear" w:color="auto" w:fill="FFFFFF"/>
            <w:vAlign w:val="center"/>
          </w:tcPr>
          <w:p w14:paraId="10E35ECF" w14:textId="1A81A55A" w:rsidR="002D78B2" w:rsidRPr="00F77189" w:rsidRDefault="00531458" w:rsidP="002D78B2">
            <w:pPr>
              <w:contextualSpacing/>
              <w:jc w:val="center"/>
            </w:pPr>
            <w:r>
              <w:t>1</w:t>
            </w:r>
          </w:p>
        </w:tc>
        <w:tc>
          <w:tcPr>
            <w:tcW w:w="694" w:type="dxa"/>
            <w:tcBorders>
              <w:right w:val="double" w:sz="4" w:space="0" w:color="auto"/>
            </w:tcBorders>
            <w:shd w:val="clear" w:color="auto" w:fill="FFFFFF"/>
            <w:vAlign w:val="center"/>
          </w:tcPr>
          <w:p w14:paraId="7DB8EEDB" w14:textId="45AA1DDF" w:rsidR="002D78B2" w:rsidRPr="00F77189" w:rsidRDefault="006F2829" w:rsidP="002D78B2">
            <w:pPr>
              <w:contextualSpacing/>
              <w:jc w:val="center"/>
            </w:pPr>
            <w:r>
              <w:t>1</w:t>
            </w:r>
          </w:p>
        </w:tc>
      </w:tr>
      <w:tr w:rsidR="002D78B2" w:rsidRPr="00F77189"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79F9728" w14:textId="77777777" w:rsidR="002D78B2" w:rsidRPr="00F77189" w:rsidRDefault="002D78B2" w:rsidP="002D78B2">
            <w:pPr>
              <w:contextualSpacing/>
            </w:pPr>
            <w:r w:rsidRPr="00F77189">
              <w:t>Lyndall Muschell</w:t>
            </w:r>
          </w:p>
          <w:p w14:paraId="5DC819D7" w14:textId="77777777" w:rsidR="002D78B2" w:rsidRPr="00F77189" w:rsidRDefault="002D78B2" w:rsidP="002D78B2">
            <w:pPr>
              <w:contextualSpacing/>
              <w:rPr>
                <w:i/>
              </w:rPr>
            </w:pPr>
            <w:r w:rsidRPr="00F77189">
              <w:rPr>
                <w:i/>
              </w:rPr>
              <w:t xml:space="preserve">EFS, </w:t>
            </w:r>
            <w:proofErr w:type="spellStart"/>
            <w:r w:rsidRPr="00F77189">
              <w:rPr>
                <w:i/>
              </w:rPr>
              <w:t>CoE</w:t>
            </w:r>
            <w:proofErr w:type="spellEnd"/>
          </w:p>
          <w:p w14:paraId="4076D670" w14:textId="289B02D3" w:rsidR="002D78B2" w:rsidRPr="00F77189" w:rsidRDefault="002D78B2" w:rsidP="002D78B2">
            <w:pPr>
              <w:contextualSpacing/>
              <w:rPr>
                <w:i/>
              </w:rPr>
            </w:pPr>
            <w:r w:rsidRPr="00F77189">
              <w:rPr>
                <w:i/>
              </w:rPr>
              <w:t>ECUS Member</w:t>
            </w:r>
          </w:p>
        </w:tc>
        <w:tc>
          <w:tcPr>
            <w:tcW w:w="537" w:type="dxa"/>
            <w:shd w:val="clear" w:color="auto" w:fill="FFFFFF"/>
            <w:vAlign w:val="center"/>
          </w:tcPr>
          <w:p w14:paraId="2A0D58BC" w14:textId="289DAB4A" w:rsidR="002D78B2" w:rsidRPr="00F77189" w:rsidRDefault="002D78B2" w:rsidP="002D78B2">
            <w:pPr>
              <w:contextualSpacing/>
              <w:jc w:val="center"/>
            </w:pPr>
            <w:r w:rsidRPr="00F77189">
              <w:t>P</w:t>
            </w:r>
          </w:p>
        </w:tc>
        <w:tc>
          <w:tcPr>
            <w:tcW w:w="657" w:type="dxa"/>
            <w:shd w:val="clear" w:color="auto" w:fill="FFFFFF"/>
            <w:vAlign w:val="center"/>
          </w:tcPr>
          <w:p w14:paraId="5D11FA2A" w14:textId="2A48D858" w:rsidR="002D78B2" w:rsidRPr="00F77189" w:rsidRDefault="006F2829" w:rsidP="002D78B2">
            <w:pPr>
              <w:contextualSpacing/>
              <w:jc w:val="center"/>
            </w:pPr>
            <w:r>
              <w:t>P</w:t>
            </w:r>
          </w:p>
        </w:tc>
        <w:tc>
          <w:tcPr>
            <w:tcW w:w="657" w:type="dxa"/>
            <w:shd w:val="clear" w:color="auto" w:fill="FFFFFF"/>
            <w:vAlign w:val="center"/>
          </w:tcPr>
          <w:p w14:paraId="15B6FD3E" w14:textId="47A063C3" w:rsidR="002D78B2" w:rsidRPr="00F77189" w:rsidRDefault="006F2829" w:rsidP="002D78B2">
            <w:pPr>
              <w:contextualSpacing/>
              <w:jc w:val="center"/>
            </w:pPr>
            <w:r>
              <w:t>R</w:t>
            </w:r>
          </w:p>
        </w:tc>
        <w:tc>
          <w:tcPr>
            <w:tcW w:w="641" w:type="dxa"/>
            <w:shd w:val="clear" w:color="auto" w:fill="FFFFFF"/>
            <w:vAlign w:val="center"/>
          </w:tcPr>
          <w:p w14:paraId="281E0127" w14:textId="6F2007BA" w:rsidR="002D78B2" w:rsidRPr="00F77189" w:rsidRDefault="006F2829" w:rsidP="002D78B2">
            <w:pPr>
              <w:contextualSpacing/>
              <w:jc w:val="center"/>
            </w:pPr>
            <w:r>
              <w:t>P</w:t>
            </w:r>
          </w:p>
        </w:tc>
        <w:tc>
          <w:tcPr>
            <w:tcW w:w="798" w:type="dxa"/>
            <w:shd w:val="clear" w:color="auto" w:fill="FFFFFF"/>
            <w:vAlign w:val="center"/>
          </w:tcPr>
          <w:p w14:paraId="221EEF8A" w14:textId="3AD56D3F" w:rsidR="002D78B2" w:rsidRPr="00F77189" w:rsidRDefault="006F2829" w:rsidP="002D78B2">
            <w:pPr>
              <w:contextualSpacing/>
              <w:jc w:val="center"/>
            </w:pPr>
            <w:r>
              <w:t>P</w:t>
            </w:r>
          </w:p>
        </w:tc>
        <w:tc>
          <w:tcPr>
            <w:tcW w:w="739" w:type="dxa"/>
            <w:shd w:val="clear" w:color="auto" w:fill="FFFFFF"/>
            <w:vAlign w:val="center"/>
          </w:tcPr>
          <w:p w14:paraId="17D847B8" w14:textId="28CCDB56" w:rsidR="002D78B2" w:rsidRPr="00F77189" w:rsidRDefault="006F2829" w:rsidP="002D78B2">
            <w:pPr>
              <w:contextualSpacing/>
              <w:jc w:val="center"/>
            </w:pPr>
            <w:r>
              <w:t>P</w:t>
            </w:r>
          </w:p>
        </w:tc>
        <w:tc>
          <w:tcPr>
            <w:tcW w:w="790" w:type="dxa"/>
            <w:shd w:val="clear" w:color="auto" w:fill="FFFFFF"/>
            <w:vAlign w:val="center"/>
          </w:tcPr>
          <w:p w14:paraId="5F44155D" w14:textId="560736BA" w:rsidR="002D78B2" w:rsidRPr="00F77189" w:rsidRDefault="006F2829" w:rsidP="002D78B2">
            <w:pPr>
              <w:contextualSpacing/>
              <w:jc w:val="center"/>
            </w:pPr>
            <w:r>
              <w:t>P</w:t>
            </w:r>
          </w:p>
        </w:tc>
        <w:tc>
          <w:tcPr>
            <w:tcW w:w="691" w:type="dxa"/>
            <w:shd w:val="clear" w:color="auto" w:fill="FFFFFF"/>
            <w:vAlign w:val="center"/>
          </w:tcPr>
          <w:p w14:paraId="51F4817A" w14:textId="2D01E786" w:rsidR="002D78B2" w:rsidRPr="00F77189" w:rsidRDefault="006F2829" w:rsidP="002D78B2">
            <w:pPr>
              <w:contextualSpacing/>
              <w:jc w:val="center"/>
            </w:pPr>
            <w:r>
              <w:t>6</w:t>
            </w:r>
          </w:p>
        </w:tc>
        <w:tc>
          <w:tcPr>
            <w:tcW w:w="693" w:type="dxa"/>
            <w:shd w:val="clear" w:color="auto" w:fill="FFFFFF"/>
            <w:vAlign w:val="center"/>
          </w:tcPr>
          <w:p w14:paraId="2C18065B" w14:textId="6FF61AAD" w:rsidR="002D78B2" w:rsidRPr="00F77189" w:rsidRDefault="006F2829" w:rsidP="002D78B2">
            <w:pPr>
              <w:contextualSpacing/>
              <w:jc w:val="center"/>
            </w:pPr>
            <w:r>
              <w:t>1</w:t>
            </w:r>
          </w:p>
        </w:tc>
        <w:tc>
          <w:tcPr>
            <w:tcW w:w="694" w:type="dxa"/>
            <w:tcBorders>
              <w:right w:val="double" w:sz="4" w:space="0" w:color="auto"/>
            </w:tcBorders>
            <w:shd w:val="clear" w:color="auto" w:fill="FFFFFF"/>
            <w:vAlign w:val="center"/>
          </w:tcPr>
          <w:p w14:paraId="30B88D27" w14:textId="62D6ED01" w:rsidR="002D78B2" w:rsidRPr="00F77189" w:rsidRDefault="002D78B2" w:rsidP="002D78B2">
            <w:pPr>
              <w:contextualSpacing/>
              <w:jc w:val="center"/>
            </w:pPr>
            <w:r>
              <w:t>0</w:t>
            </w:r>
          </w:p>
        </w:tc>
      </w:tr>
      <w:tr w:rsidR="002D78B2" w:rsidRPr="00F77189" w14:paraId="596B5553"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BBD8FD" w14:textId="77777777" w:rsidR="002D78B2" w:rsidRDefault="002D78B2" w:rsidP="002D78B2">
            <w:pPr>
              <w:contextualSpacing/>
            </w:pPr>
            <w:r>
              <w:t>Lamonica Sanford</w:t>
            </w:r>
          </w:p>
          <w:p w14:paraId="6CF165E8" w14:textId="77777777" w:rsidR="002D78B2" w:rsidRPr="00C52D72" w:rsidRDefault="002D78B2" w:rsidP="002D78B2">
            <w:pPr>
              <w:contextualSpacing/>
              <w:rPr>
                <w:i/>
                <w:iCs/>
              </w:rPr>
            </w:pPr>
            <w:r w:rsidRPr="00C52D72">
              <w:rPr>
                <w:i/>
                <w:iCs/>
              </w:rPr>
              <w:t>EFS, Library</w:t>
            </w:r>
          </w:p>
          <w:p w14:paraId="0F2F2649" w14:textId="0A97265B" w:rsidR="002D78B2" w:rsidRPr="00C52D72" w:rsidRDefault="002D78B2" w:rsidP="002D78B2">
            <w:pPr>
              <w:contextualSpacing/>
            </w:pPr>
            <w:r w:rsidRPr="00C52D72">
              <w:rPr>
                <w:i/>
                <w:iCs/>
              </w:rPr>
              <w:t>ECUS Member</w:t>
            </w:r>
          </w:p>
        </w:tc>
        <w:tc>
          <w:tcPr>
            <w:tcW w:w="537" w:type="dxa"/>
            <w:tcBorders>
              <w:bottom w:val="single" w:sz="4" w:space="0" w:color="auto"/>
            </w:tcBorders>
            <w:shd w:val="clear" w:color="auto" w:fill="auto"/>
            <w:vAlign w:val="center"/>
          </w:tcPr>
          <w:p w14:paraId="1EDC887A" w14:textId="63A7310C" w:rsidR="002D78B2" w:rsidRPr="00F77189" w:rsidRDefault="002D78B2" w:rsidP="002D78B2">
            <w:pPr>
              <w:contextualSpacing/>
              <w:jc w:val="center"/>
            </w:pPr>
            <w:r>
              <w:t>P</w:t>
            </w:r>
          </w:p>
        </w:tc>
        <w:tc>
          <w:tcPr>
            <w:tcW w:w="657" w:type="dxa"/>
            <w:tcBorders>
              <w:bottom w:val="single" w:sz="4" w:space="0" w:color="auto"/>
            </w:tcBorders>
            <w:shd w:val="clear" w:color="auto" w:fill="FFFFFF"/>
            <w:vAlign w:val="center"/>
          </w:tcPr>
          <w:p w14:paraId="0D6C6E84" w14:textId="4F6A541C" w:rsidR="002D78B2" w:rsidRPr="00F77189" w:rsidRDefault="006F2829" w:rsidP="002D78B2">
            <w:pPr>
              <w:contextualSpacing/>
              <w:jc w:val="center"/>
            </w:pPr>
            <w:r>
              <w:t>P</w:t>
            </w:r>
          </w:p>
        </w:tc>
        <w:tc>
          <w:tcPr>
            <w:tcW w:w="657" w:type="dxa"/>
            <w:tcBorders>
              <w:bottom w:val="single" w:sz="4" w:space="0" w:color="auto"/>
            </w:tcBorders>
            <w:shd w:val="clear" w:color="auto" w:fill="FFFFFF"/>
            <w:vAlign w:val="center"/>
          </w:tcPr>
          <w:p w14:paraId="13D8684A" w14:textId="3D299A5A" w:rsidR="002D78B2" w:rsidRPr="00F77189" w:rsidRDefault="006F2829" w:rsidP="002D78B2">
            <w:pPr>
              <w:contextualSpacing/>
              <w:jc w:val="center"/>
            </w:pPr>
            <w:r>
              <w:t>P</w:t>
            </w:r>
          </w:p>
        </w:tc>
        <w:tc>
          <w:tcPr>
            <w:tcW w:w="641" w:type="dxa"/>
            <w:tcBorders>
              <w:bottom w:val="single" w:sz="4" w:space="0" w:color="auto"/>
            </w:tcBorders>
            <w:shd w:val="clear" w:color="auto" w:fill="FFFFFF"/>
            <w:vAlign w:val="center"/>
          </w:tcPr>
          <w:p w14:paraId="7025AA68" w14:textId="001342EB" w:rsidR="002D78B2" w:rsidRPr="00F77189" w:rsidRDefault="006F2829" w:rsidP="002D78B2">
            <w:pPr>
              <w:contextualSpacing/>
              <w:jc w:val="center"/>
            </w:pPr>
            <w:r>
              <w:t>P</w:t>
            </w:r>
          </w:p>
        </w:tc>
        <w:tc>
          <w:tcPr>
            <w:tcW w:w="798" w:type="dxa"/>
            <w:tcBorders>
              <w:bottom w:val="single" w:sz="4" w:space="0" w:color="auto"/>
            </w:tcBorders>
            <w:shd w:val="clear" w:color="auto" w:fill="FFFFFF"/>
            <w:vAlign w:val="center"/>
          </w:tcPr>
          <w:p w14:paraId="70075B94" w14:textId="7DFAEB23" w:rsidR="002D78B2" w:rsidRPr="00F77189" w:rsidRDefault="006F2829" w:rsidP="002D78B2">
            <w:pPr>
              <w:contextualSpacing/>
              <w:jc w:val="center"/>
            </w:pPr>
            <w:r>
              <w:t>P</w:t>
            </w:r>
          </w:p>
        </w:tc>
        <w:tc>
          <w:tcPr>
            <w:tcW w:w="739" w:type="dxa"/>
            <w:tcBorders>
              <w:bottom w:val="single" w:sz="4" w:space="0" w:color="auto"/>
            </w:tcBorders>
            <w:shd w:val="clear" w:color="auto" w:fill="FFFFFF"/>
            <w:vAlign w:val="center"/>
          </w:tcPr>
          <w:p w14:paraId="65512A16" w14:textId="1E1B9FA5" w:rsidR="002D78B2" w:rsidRPr="00F77189" w:rsidRDefault="006F2829" w:rsidP="002D78B2">
            <w:pPr>
              <w:contextualSpacing/>
              <w:jc w:val="center"/>
            </w:pPr>
            <w:r>
              <w:t>P</w:t>
            </w:r>
          </w:p>
        </w:tc>
        <w:tc>
          <w:tcPr>
            <w:tcW w:w="790" w:type="dxa"/>
            <w:tcBorders>
              <w:bottom w:val="single" w:sz="4" w:space="0" w:color="auto"/>
            </w:tcBorders>
            <w:shd w:val="clear" w:color="auto" w:fill="FFFFFF"/>
            <w:vAlign w:val="center"/>
          </w:tcPr>
          <w:p w14:paraId="75C8686D" w14:textId="0396C75A" w:rsidR="002D78B2" w:rsidRPr="00F77189" w:rsidRDefault="006F2829" w:rsidP="002D78B2">
            <w:pPr>
              <w:contextualSpacing/>
              <w:jc w:val="center"/>
            </w:pPr>
            <w:r>
              <w:t>R</w:t>
            </w:r>
          </w:p>
        </w:tc>
        <w:tc>
          <w:tcPr>
            <w:tcW w:w="691" w:type="dxa"/>
            <w:tcBorders>
              <w:bottom w:val="single" w:sz="4" w:space="0" w:color="auto"/>
            </w:tcBorders>
            <w:shd w:val="clear" w:color="auto" w:fill="FFFFFF"/>
            <w:vAlign w:val="center"/>
          </w:tcPr>
          <w:p w14:paraId="245B2705" w14:textId="4A6A8A4E" w:rsidR="002D78B2" w:rsidRPr="00F77189" w:rsidRDefault="006F2829" w:rsidP="002D78B2">
            <w:pPr>
              <w:contextualSpacing/>
              <w:jc w:val="center"/>
            </w:pPr>
            <w:r>
              <w:t>6</w:t>
            </w:r>
          </w:p>
        </w:tc>
        <w:tc>
          <w:tcPr>
            <w:tcW w:w="693" w:type="dxa"/>
            <w:tcBorders>
              <w:bottom w:val="single" w:sz="4" w:space="0" w:color="auto"/>
            </w:tcBorders>
            <w:shd w:val="clear" w:color="auto" w:fill="FFFFFF"/>
            <w:vAlign w:val="center"/>
          </w:tcPr>
          <w:p w14:paraId="57F4A363" w14:textId="25C24C56" w:rsidR="002D78B2" w:rsidRPr="00F77189" w:rsidRDefault="006F2829" w:rsidP="002D78B2">
            <w:pPr>
              <w:contextualSpacing/>
              <w:jc w:val="center"/>
            </w:pPr>
            <w:r>
              <w:t>1</w:t>
            </w:r>
          </w:p>
        </w:tc>
        <w:tc>
          <w:tcPr>
            <w:tcW w:w="694" w:type="dxa"/>
            <w:tcBorders>
              <w:bottom w:val="single" w:sz="4" w:space="0" w:color="auto"/>
              <w:right w:val="double" w:sz="4" w:space="0" w:color="auto"/>
            </w:tcBorders>
            <w:shd w:val="clear" w:color="auto" w:fill="FFFFFF"/>
            <w:vAlign w:val="center"/>
          </w:tcPr>
          <w:p w14:paraId="5F2CEC1F" w14:textId="424BF7C7" w:rsidR="002D78B2" w:rsidRPr="00F77189" w:rsidRDefault="002D78B2" w:rsidP="002D78B2">
            <w:pPr>
              <w:contextualSpacing/>
              <w:jc w:val="center"/>
            </w:pPr>
            <w:r>
              <w:t>0</w:t>
            </w:r>
          </w:p>
        </w:tc>
      </w:tr>
      <w:tr w:rsidR="002D78B2" w:rsidRPr="00F77189" w14:paraId="42D8AB4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96652DD" w14:textId="77777777" w:rsidR="002D78B2" w:rsidRPr="00F77189" w:rsidRDefault="002D78B2" w:rsidP="002D78B2">
            <w:pPr>
              <w:contextualSpacing/>
            </w:pPr>
            <w:r w:rsidRPr="00F77189">
              <w:t>Costas Spirou</w:t>
            </w:r>
          </w:p>
          <w:p w14:paraId="1585E199" w14:textId="77777777" w:rsidR="002D78B2" w:rsidRPr="00F77189" w:rsidRDefault="002D78B2" w:rsidP="002D78B2">
            <w:pPr>
              <w:contextualSpacing/>
              <w:rPr>
                <w:i/>
              </w:rPr>
            </w:pPr>
            <w:r w:rsidRPr="00F77189">
              <w:rPr>
                <w:i/>
              </w:rPr>
              <w:t>Provost</w:t>
            </w:r>
          </w:p>
        </w:tc>
        <w:tc>
          <w:tcPr>
            <w:tcW w:w="537" w:type="dxa"/>
            <w:tcBorders>
              <w:bottom w:val="single" w:sz="4" w:space="0" w:color="auto"/>
            </w:tcBorders>
            <w:shd w:val="clear" w:color="auto" w:fill="auto"/>
            <w:vAlign w:val="center"/>
          </w:tcPr>
          <w:p w14:paraId="4C2C60FB" w14:textId="43C10FF2" w:rsidR="002D78B2" w:rsidRPr="00F77189" w:rsidRDefault="002D78B2" w:rsidP="002D78B2">
            <w:pPr>
              <w:contextualSpacing/>
              <w:jc w:val="center"/>
            </w:pPr>
            <w:r w:rsidRPr="00F77189">
              <w:t>P</w:t>
            </w:r>
          </w:p>
        </w:tc>
        <w:tc>
          <w:tcPr>
            <w:tcW w:w="657" w:type="dxa"/>
            <w:tcBorders>
              <w:bottom w:val="single" w:sz="4" w:space="0" w:color="auto"/>
            </w:tcBorders>
            <w:shd w:val="clear" w:color="auto" w:fill="FFFFFF"/>
            <w:vAlign w:val="center"/>
          </w:tcPr>
          <w:p w14:paraId="5D915213" w14:textId="6EE7239D" w:rsidR="002D78B2" w:rsidRPr="00F77189" w:rsidRDefault="001A69E3" w:rsidP="002D78B2">
            <w:pPr>
              <w:contextualSpacing/>
              <w:jc w:val="center"/>
            </w:pPr>
            <w:r>
              <w:t>P</w:t>
            </w:r>
          </w:p>
        </w:tc>
        <w:tc>
          <w:tcPr>
            <w:tcW w:w="657" w:type="dxa"/>
            <w:tcBorders>
              <w:bottom w:val="single" w:sz="4" w:space="0" w:color="auto"/>
            </w:tcBorders>
            <w:shd w:val="clear" w:color="auto" w:fill="FFFFFF"/>
            <w:vAlign w:val="center"/>
          </w:tcPr>
          <w:p w14:paraId="2B069B63" w14:textId="344E38FE" w:rsidR="002D78B2" w:rsidRPr="00F77189" w:rsidRDefault="001A69E3" w:rsidP="002D78B2">
            <w:pPr>
              <w:contextualSpacing/>
              <w:jc w:val="center"/>
            </w:pPr>
            <w:r>
              <w:t>P</w:t>
            </w:r>
          </w:p>
        </w:tc>
        <w:tc>
          <w:tcPr>
            <w:tcW w:w="641" w:type="dxa"/>
            <w:tcBorders>
              <w:bottom w:val="single" w:sz="4" w:space="0" w:color="auto"/>
            </w:tcBorders>
            <w:shd w:val="clear" w:color="auto" w:fill="FFFFFF"/>
            <w:vAlign w:val="center"/>
          </w:tcPr>
          <w:p w14:paraId="378401CD" w14:textId="37ED44F6" w:rsidR="002D78B2" w:rsidRPr="00F77189" w:rsidRDefault="001A69E3" w:rsidP="002D78B2">
            <w:pPr>
              <w:contextualSpacing/>
              <w:jc w:val="center"/>
            </w:pPr>
            <w:r>
              <w:t>P</w:t>
            </w:r>
          </w:p>
        </w:tc>
        <w:tc>
          <w:tcPr>
            <w:tcW w:w="798" w:type="dxa"/>
            <w:tcBorders>
              <w:bottom w:val="single" w:sz="4" w:space="0" w:color="auto"/>
            </w:tcBorders>
            <w:shd w:val="clear" w:color="auto" w:fill="FFFFFF"/>
            <w:vAlign w:val="center"/>
          </w:tcPr>
          <w:p w14:paraId="5E45F155" w14:textId="247B5F4B" w:rsidR="002D78B2" w:rsidRPr="00F77189" w:rsidRDefault="001A69E3" w:rsidP="002D78B2">
            <w:pPr>
              <w:contextualSpacing/>
              <w:jc w:val="center"/>
            </w:pPr>
            <w:r>
              <w:t>P</w:t>
            </w:r>
          </w:p>
        </w:tc>
        <w:tc>
          <w:tcPr>
            <w:tcW w:w="739" w:type="dxa"/>
            <w:tcBorders>
              <w:bottom w:val="single" w:sz="4" w:space="0" w:color="auto"/>
            </w:tcBorders>
            <w:shd w:val="clear" w:color="auto" w:fill="FFFFFF"/>
            <w:vAlign w:val="center"/>
          </w:tcPr>
          <w:p w14:paraId="3C483E3E" w14:textId="2C03967D" w:rsidR="002D78B2" w:rsidRPr="00F77189" w:rsidRDefault="001A69E3" w:rsidP="002D78B2">
            <w:pPr>
              <w:contextualSpacing/>
              <w:jc w:val="center"/>
            </w:pPr>
            <w:r>
              <w:t>P</w:t>
            </w:r>
          </w:p>
        </w:tc>
        <w:tc>
          <w:tcPr>
            <w:tcW w:w="790" w:type="dxa"/>
            <w:tcBorders>
              <w:bottom w:val="single" w:sz="4" w:space="0" w:color="auto"/>
            </w:tcBorders>
            <w:shd w:val="clear" w:color="auto" w:fill="FFFFFF"/>
            <w:vAlign w:val="center"/>
          </w:tcPr>
          <w:p w14:paraId="3A88ADBC" w14:textId="20B115E0" w:rsidR="002D78B2" w:rsidRPr="00F77189" w:rsidRDefault="001A69E3" w:rsidP="002D78B2">
            <w:pPr>
              <w:contextualSpacing/>
              <w:jc w:val="center"/>
            </w:pPr>
            <w:r>
              <w:t>P</w:t>
            </w:r>
          </w:p>
        </w:tc>
        <w:tc>
          <w:tcPr>
            <w:tcW w:w="691" w:type="dxa"/>
            <w:tcBorders>
              <w:bottom w:val="single" w:sz="4" w:space="0" w:color="auto"/>
            </w:tcBorders>
            <w:shd w:val="clear" w:color="auto" w:fill="FFFFFF"/>
            <w:vAlign w:val="center"/>
          </w:tcPr>
          <w:p w14:paraId="287DDDA4" w14:textId="6C73644B" w:rsidR="002D78B2" w:rsidRPr="00F77189" w:rsidRDefault="001A69E3" w:rsidP="002D78B2">
            <w:pPr>
              <w:contextualSpacing/>
              <w:jc w:val="center"/>
            </w:pPr>
            <w:r>
              <w:t>7</w:t>
            </w:r>
          </w:p>
        </w:tc>
        <w:tc>
          <w:tcPr>
            <w:tcW w:w="693" w:type="dxa"/>
            <w:tcBorders>
              <w:bottom w:val="single" w:sz="4" w:space="0" w:color="auto"/>
            </w:tcBorders>
            <w:shd w:val="clear" w:color="auto" w:fill="FFFFFF"/>
            <w:vAlign w:val="center"/>
          </w:tcPr>
          <w:p w14:paraId="7FAC95F8" w14:textId="04F9BA89"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FFFFFF"/>
            <w:vAlign w:val="center"/>
          </w:tcPr>
          <w:p w14:paraId="1B02508B" w14:textId="7B75D57C" w:rsidR="002D78B2" w:rsidRPr="00F77189" w:rsidRDefault="002D78B2" w:rsidP="002D78B2">
            <w:pPr>
              <w:contextualSpacing/>
              <w:jc w:val="center"/>
            </w:pPr>
            <w:r>
              <w:t>0</w:t>
            </w:r>
          </w:p>
        </w:tc>
      </w:tr>
      <w:tr w:rsidR="002D78B2" w:rsidRPr="00F77189"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0C1BE30B" w:rsidR="002D78B2" w:rsidRPr="00F77189" w:rsidRDefault="002D78B2" w:rsidP="002D78B2">
            <w:pPr>
              <w:contextualSpacing/>
            </w:pPr>
            <w:r>
              <w:t>Nicholas Creel</w:t>
            </w:r>
          </w:p>
          <w:p w14:paraId="1CD46C2C" w14:textId="07C34A31" w:rsidR="002D78B2" w:rsidRPr="00F77189" w:rsidRDefault="002D78B2" w:rsidP="002D78B2">
            <w:pPr>
              <w:contextualSpacing/>
              <w:rPr>
                <w:i/>
                <w:iCs/>
              </w:rPr>
            </w:pPr>
            <w:r w:rsidRPr="00F77189">
              <w:rPr>
                <w:i/>
                <w:iCs/>
              </w:rPr>
              <w:t>APC Chair</w:t>
            </w:r>
          </w:p>
        </w:tc>
        <w:tc>
          <w:tcPr>
            <w:tcW w:w="537" w:type="dxa"/>
            <w:shd w:val="clear" w:color="auto" w:fill="auto"/>
            <w:vAlign w:val="center"/>
          </w:tcPr>
          <w:p w14:paraId="1C468FC8" w14:textId="3C67CDAA" w:rsidR="002D78B2" w:rsidRPr="00F77189" w:rsidRDefault="002D78B2" w:rsidP="002D78B2">
            <w:pPr>
              <w:contextualSpacing/>
              <w:jc w:val="center"/>
            </w:pPr>
            <w:r w:rsidRPr="00F77189">
              <w:t>P</w:t>
            </w:r>
          </w:p>
        </w:tc>
        <w:tc>
          <w:tcPr>
            <w:tcW w:w="657" w:type="dxa"/>
            <w:shd w:val="clear" w:color="auto" w:fill="auto"/>
            <w:vAlign w:val="center"/>
          </w:tcPr>
          <w:p w14:paraId="5A069D2F" w14:textId="21DB92F3" w:rsidR="002D78B2" w:rsidRPr="00F77189" w:rsidRDefault="001A69E3" w:rsidP="002D78B2">
            <w:pPr>
              <w:contextualSpacing/>
              <w:jc w:val="center"/>
            </w:pPr>
            <w:r>
              <w:t>P</w:t>
            </w:r>
          </w:p>
        </w:tc>
        <w:tc>
          <w:tcPr>
            <w:tcW w:w="657" w:type="dxa"/>
            <w:shd w:val="clear" w:color="auto" w:fill="auto"/>
            <w:vAlign w:val="center"/>
          </w:tcPr>
          <w:p w14:paraId="4AC8F063" w14:textId="7FA137EF" w:rsidR="002D78B2" w:rsidRPr="00F77189" w:rsidRDefault="001A69E3" w:rsidP="002D78B2">
            <w:pPr>
              <w:contextualSpacing/>
              <w:jc w:val="center"/>
            </w:pPr>
            <w:r>
              <w:t>P</w:t>
            </w:r>
          </w:p>
        </w:tc>
        <w:tc>
          <w:tcPr>
            <w:tcW w:w="641" w:type="dxa"/>
            <w:shd w:val="clear" w:color="auto" w:fill="auto"/>
            <w:vAlign w:val="center"/>
          </w:tcPr>
          <w:p w14:paraId="19BAD76A" w14:textId="66EBCCD9" w:rsidR="002D78B2" w:rsidRPr="00F77189" w:rsidRDefault="001A69E3" w:rsidP="002D78B2">
            <w:pPr>
              <w:contextualSpacing/>
              <w:jc w:val="center"/>
            </w:pPr>
            <w:r>
              <w:t>P</w:t>
            </w:r>
          </w:p>
        </w:tc>
        <w:tc>
          <w:tcPr>
            <w:tcW w:w="798" w:type="dxa"/>
            <w:shd w:val="clear" w:color="auto" w:fill="auto"/>
            <w:vAlign w:val="center"/>
          </w:tcPr>
          <w:p w14:paraId="2FE6C1FE" w14:textId="7F1E98F0" w:rsidR="002D78B2" w:rsidRPr="00F77189" w:rsidRDefault="001A69E3" w:rsidP="002D78B2">
            <w:pPr>
              <w:contextualSpacing/>
              <w:jc w:val="center"/>
            </w:pPr>
            <w:r>
              <w:t>P</w:t>
            </w:r>
          </w:p>
        </w:tc>
        <w:tc>
          <w:tcPr>
            <w:tcW w:w="739" w:type="dxa"/>
            <w:shd w:val="clear" w:color="auto" w:fill="auto"/>
            <w:vAlign w:val="center"/>
          </w:tcPr>
          <w:p w14:paraId="42AD07DD" w14:textId="53DE35E8" w:rsidR="002D78B2" w:rsidRPr="00F77189" w:rsidRDefault="001A69E3" w:rsidP="002D78B2">
            <w:pPr>
              <w:contextualSpacing/>
              <w:jc w:val="center"/>
            </w:pPr>
            <w:r>
              <w:t>P</w:t>
            </w:r>
          </w:p>
        </w:tc>
        <w:tc>
          <w:tcPr>
            <w:tcW w:w="790" w:type="dxa"/>
            <w:shd w:val="clear" w:color="auto" w:fill="auto"/>
            <w:vAlign w:val="center"/>
          </w:tcPr>
          <w:p w14:paraId="031373EB" w14:textId="0EC6F5E7" w:rsidR="002D78B2" w:rsidRPr="00F77189" w:rsidRDefault="001A69E3" w:rsidP="002D78B2">
            <w:pPr>
              <w:contextualSpacing/>
              <w:jc w:val="center"/>
            </w:pPr>
            <w:r>
              <w:t>P</w:t>
            </w:r>
          </w:p>
        </w:tc>
        <w:tc>
          <w:tcPr>
            <w:tcW w:w="691" w:type="dxa"/>
            <w:vAlign w:val="center"/>
          </w:tcPr>
          <w:p w14:paraId="1C52AE8D" w14:textId="49725DFA" w:rsidR="002D78B2" w:rsidRPr="00F77189" w:rsidRDefault="001A69E3" w:rsidP="002D78B2">
            <w:pPr>
              <w:contextualSpacing/>
              <w:jc w:val="center"/>
            </w:pPr>
            <w:r>
              <w:t>7</w:t>
            </w:r>
          </w:p>
        </w:tc>
        <w:tc>
          <w:tcPr>
            <w:tcW w:w="693" w:type="dxa"/>
            <w:shd w:val="clear" w:color="auto" w:fill="auto"/>
            <w:vAlign w:val="center"/>
          </w:tcPr>
          <w:p w14:paraId="2AFF2933" w14:textId="1B4F8E7C" w:rsidR="002D78B2" w:rsidRPr="00F77189" w:rsidRDefault="002D78B2" w:rsidP="002D78B2">
            <w:pPr>
              <w:contextualSpacing/>
              <w:jc w:val="center"/>
            </w:pPr>
            <w:r>
              <w:t>0</w:t>
            </w:r>
          </w:p>
        </w:tc>
        <w:tc>
          <w:tcPr>
            <w:tcW w:w="694" w:type="dxa"/>
            <w:tcBorders>
              <w:right w:val="double" w:sz="4" w:space="0" w:color="auto"/>
            </w:tcBorders>
            <w:shd w:val="clear" w:color="auto" w:fill="auto"/>
            <w:vAlign w:val="center"/>
          </w:tcPr>
          <w:p w14:paraId="19DC4912" w14:textId="5619E9B0" w:rsidR="002D78B2" w:rsidRPr="00F77189" w:rsidRDefault="002D78B2" w:rsidP="002D78B2">
            <w:pPr>
              <w:contextualSpacing/>
              <w:jc w:val="center"/>
            </w:pPr>
            <w:r>
              <w:t>0</w:t>
            </w:r>
          </w:p>
        </w:tc>
      </w:tr>
      <w:tr w:rsidR="002D78B2" w:rsidRPr="00F77189" w14:paraId="6A2D7630"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ABE7BEA" w14:textId="77777777" w:rsidR="002D78B2" w:rsidRDefault="002D78B2" w:rsidP="002D78B2">
            <w:pPr>
              <w:contextualSpacing/>
            </w:pPr>
            <w:r>
              <w:t>Linda Bradley</w:t>
            </w:r>
          </w:p>
          <w:p w14:paraId="300020BC" w14:textId="0781AA8B" w:rsidR="002D78B2" w:rsidRPr="00C52D72" w:rsidRDefault="002D78B2" w:rsidP="002D78B2">
            <w:pPr>
              <w:contextualSpacing/>
              <w:rPr>
                <w:i/>
                <w:iCs/>
              </w:rPr>
            </w:pPr>
            <w:r>
              <w:rPr>
                <w:i/>
                <w:iCs/>
              </w:rPr>
              <w:t>DEIPC Chair</w:t>
            </w:r>
          </w:p>
        </w:tc>
        <w:tc>
          <w:tcPr>
            <w:tcW w:w="537" w:type="dxa"/>
            <w:shd w:val="clear" w:color="auto" w:fill="auto"/>
            <w:vAlign w:val="center"/>
          </w:tcPr>
          <w:p w14:paraId="0FF49B0D" w14:textId="24E1E5C1" w:rsidR="002D78B2" w:rsidRPr="00F77189" w:rsidRDefault="002D78B2" w:rsidP="002D78B2">
            <w:pPr>
              <w:contextualSpacing/>
              <w:jc w:val="center"/>
            </w:pPr>
            <w:r>
              <w:t>P</w:t>
            </w:r>
          </w:p>
        </w:tc>
        <w:tc>
          <w:tcPr>
            <w:tcW w:w="657" w:type="dxa"/>
            <w:tcBorders>
              <w:bottom w:val="single" w:sz="4" w:space="0" w:color="auto"/>
            </w:tcBorders>
            <w:shd w:val="clear" w:color="auto" w:fill="auto"/>
            <w:vAlign w:val="center"/>
          </w:tcPr>
          <w:p w14:paraId="35ECF187" w14:textId="438C0CD9" w:rsidR="002D78B2" w:rsidRPr="00F77189" w:rsidRDefault="001A69E3" w:rsidP="002D78B2">
            <w:pPr>
              <w:contextualSpacing/>
              <w:jc w:val="center"/>
            </w:pPr>
            <w:r>
              <w:t>P</w:t>
            </w:r>
          </w:p>
        </w:tc>
        <w:tc>
          <w:tcPr>
            <w:tcW w:w="657" w:type="dxa"/>
            <w:tcBorders>
              <w:bottom w:val="single" w:sz="4" w:space="0" w:color="auto"/>
            </w:tcBorders>
            <w:shd w:val="clear" w:color="auto" w:fill="auto"/>
            <w:vAlign w:val="center"/>
          </w:tcPr>
          <w:p w14:paraId="5DFA9D89" w14:textId="6ED5C72E" w:rsidR="002D78B2" w:rsidRPr="00F77189" w:rsidRDefault="001A69E3" w:rsidP="002D78B2">
            <w:pPr>
              <w:contextualSpacing/>
              <w:jc w:val="center"/>
            </w:pPr>
            <w:r>
              <w:t>P</w:t>
            </w:r>
          </w:p>
        </w:tc>
        <w:tc>
          <w:tcPr>
            <w:tcW w:w="641" w:type="dxa"/>
            <w:tcBorders>
              <w:bottom w:val="single" w:sz="4" w:space="0" w:color="auto"/>
            </w:tcBorders>
            <w:shd w:val="clear" w:color="auto" w:fill="auto"/>
            <w:vAlign w:val="center"/>
          </w:tcPr>
          <w:p w14:paraId="727A7446" w14:textId="1A473490" w:rsidR="002D78B2" w:rsidRPr="00F77189" w:rsidRDefault="001A69E3" w:rsidP="002D78B2">
            <w:pPr>
              <w:contextualSpacing/>
              <w:jc w:val="center"/>
            </w:pPr>
            <w:r>
              <w:t>P</w:t>
            </w:r>
          </w:p>
        </w:tc>
        <w:tc>
          <w:tcPr>
            <w:tcW w:w="798" w:type="dxa"/>
            <w:tcBorders>
              <w:bottom w:val="single" w:sz="4" w:space="0" w:color="auto"/>
            </w:tcBorders>
            <w:shd w:val="clear" w:color="auto" w:fill="auto"/>
            <w:vAlign w:val="center"/>
          </w:tcPr>
          <w:p w14:paraId="5ECB83A9" w14:textId="38B82DBD" w:rsidR="002D78B2" w:rsidRPr="00F77189" w:rsidRDefault="001A69E3" w:rsidP="002D78B2">
            <w:pPr>
              <w:contextualSpacing/>
              <w:jc w:val="center"/>
            </w:pPr>
            <w:r>
              <w:t>P</w:t>
            </w:r>
          </w:p>
        </w:tc>
        <w:tc>
          <w:tcPr>
            <w:tcW w:w="739" w:type="dxa"/>
            <w:tcBorders>
              <w:bottom w:val="single" w:sz="4" w:space="0" w:color="auto"/>
            </w:tcBorders>
            <w:shd w:val="clear" w:color="auto" w:fill="auto"/>
            <w:vAlign w:val="center"/>
          </w:tcPr>
          <w:p w14:paraId="4086C954" w14:textId="0CBF72B2" w:rsidR="002D78B2" w:rsidRPr="00F77189" w:rsidRDefault="001A69E3" w:rsidP="002D78B2">
            <w:pPr>
              <w:contextualSpacing/>
              <w:jc w:val="center"/>
            </w:pPr>
            <w:r>
              <w:t>P</w:t>
            </w:r>
          </w:p>
        </w:tc>
        <w:tc>
          <w:tcPr>
            <w:tcW w:w="790" w:type="dxa"/>
            <w:tcBorders>
              <w:bottom w:val="single" w:sz="4" w:space="0" w:color="auto"/>
            </w:tcBorders>
            <w:shd w:val="clear" w:color="auto" w:fill="auto"/>
            <w:vAlign w:val="center"/>
          </w:tcPr>
          <w:p w14:paraId="0DE67AAE" w14:textId="279FD1A2" w:rsidR="002D78B2" w:rsidRPr="00F77189" w:rsidRDefault="001A69E3" w:rsidP="002D78B2">
            <w:pPr>
              <w:contextualSpacing/>
              <w:jc w:val="center"/>
            </w:pPr>
            <w:r>
              <w:t>P</w:t>
            </w:r>
          </w:p>
        </w:tc>
        <w:tc>
          <w:tcPr>
            <w:tcW w:w="691" w:type="dxa"/>
            <w:tcBorders>
              <w:bottom w:val="single" w:sz="4" w:space="0" w:color="auto"/>
            </w:tcBorders>
            <w:vAlign w:val="center"/>
          </w:tcPr>
          <w:p w14:paraId="5DFD0C8C" w14:textId="02E43436" w:rsidR="002D78B2" w:rsidRPr="00F77189" w:rsidRDefault="001A69E3" w:rsidP="002D78B2">
            <w:pPr>
              <w:contextualSpacing/>
              <w:jc w:val="center"/>
            </w:pPr>
            <w:r>
              <w:t>7</w:t>
            </w:r>
          </w:p>
        </w:tc>
        <w:tc>
          <w:tcPr>
            <w:tcW w:w="693" w:type="dxa"/>
            <w:tcBorders>
              <w:bottom w:val="single" w:sz="4" w:space="0" w:color="auto"/>
            </w:tcBorders>
            <w:shd w:val="clear" w:color="auto" w:fill="auto"/>
            <w:vAlign w:val="center"/>
          </w:tcPr>
          <w:p w14:paraId="4FD73E8F" w14:textId="1FD87A59"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auto"/>
            <w:vAlign w:val="center"/>
          </w:tcPr>
          <w:p w14:paraId="0F87DCC7" w14:textId="4EDA6E17" w:rsidR="002D78B2" w:rsidRPr="00F77189" w:rsidRDefault="002D78B2" w:rsidP="002D78B2">
            <w:pPr>
              <w:contextualSpacing/>
              <w:jc w:val="center"/>
            </w:pPr>
            <w:r>
              <w:t>0</w:t>
            </w:r>
          </w:p>
        </w:tc>
      </w:tr>
      <w:tr w:rsidR="002D78B2" w:rsidRPr="00F77189"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9EC102" w14:textId="77777777" w:rsidR="002D78B2" w:rsidRDefault="002D78B2" w:rsidP="002D78B2">
            <w:pPr>
              <w:contextualSpacing/>
            </w:pPr>
            <w:r>
              <w:t>Sabrina Hom</w:t>
            </w:r>
          </w:p>
          <w:p w14:paraId="23B09209" w14:textId="1D5F24B3" w:rsidR="002D78B2" w:rsidRPr="00F77189" w:rsidRDefault="002D78B2" w:rsidP="002D78B2">
            <w:pPr>
              <w:contextualSpacing/>
            </w:pPr>
            <w:r w:rsidRPr="00F77189">
              <w:rPr>
                <w:i/>
                <w:iCs/>
              </w:rPr>
              <w:t>FAPC Chair</w:t>
            </w:r>
          </w:p>
        </w:tc>
        <w:tc>
          <w:tcPr>
            <w:tcW w:w="537" w:type="dxa"/>
            <w:shd w:val="clear" w:color="auto" w:fill="auto"/>
            <w:vAlign w:val="center"/>
          </w:tcPr>
          <w:p w14:paraId="47DF19F8" w14:textId="5830314F" w:rsidR="002D78B2" w:rsidRPr="00F77189" w:rsidRDefault="002D78B2" w:rsidP="002D78B2">
            <w:pPr>
              <w:contextualSpacing/>
              <w:jc w:val="center"/>
            </w:pPr>
            <w:r>
              <w:t>P</w:t>
            </w:r>
          </w:p>
        </w:tc>
        <w:tc>
          <w:tcPr>
            <w:tcW w:w="657" w:type="dxa"/>
            <w:tcBorders>
              <w:bottom w:val="single" w:sz="4" w:space="0" w:color="auto"/>
            </w:tcBorders>
            <w:shd w:val="clear" w:color="auto" w:fill="auto"/>
            <w:vAlign w:val="center"/>
          </w:tcPr>
          <w:p w14:paraId="54F4097F" w14:textId="07B3A295" w:rsidR="002D78B2" w:rsidRPr="00F77189" w:rsidRDefault="001A69E3" w:rsidP="002D78B2">
            <w:pPr>
              <w:contextualSpacing/>
              <w:jc w:val="center"/>
            </w:pPr>
            <w:r>
              <w:t>P</w:t>
            </w:r>
          </w:p>
        </w:tc>
        <w:tc>
          <w:tcPr>
            <w:tcW w:w="657" w:type="dxa"/>
            <w:tcBorders>
              <w:bottom w:val="single" w:sz="4" w:space="0" w:color="auto"/>
            </w:tcBorders>
            <w:shd w:val="clear" w:color="auto" w:fill="auto"/>
            <w:vAlign w:val="center"/>
          </w:tcPr>
          <w:p w14:paraId="311D3523" w14:textId="1170F2FE" w:rsidR="002D78B2" w:rsidRPr="00F77189" w:rsidRDefault="001A69E3" w:rsidP="002D78B2">
            <w:pPr>
              <w:contextualSpacing/>
              <w:jc w:val="center"/>
            </w:pPr>
            <w:r>
              <w:t>P</w:t>
            </w:r>
          </w:p>
        </w:tc>
        <w:tc>
          <w:tcPr>
            <w:tcW w:w="641" w:type="dxa"/>
            <w:tcBorders>
              <w:bottom w:val="single" w:sz="4" w:space="0" w:color="auto"/>
            </w:tcBorders>
            <w:shd w:val="clear" w:color="auto" w:fill="auto"/>
            <w:vAlign w:val="center"/>
          </w:tcPr>
          <w:p w14:paraId="488C5E0D" w14:textId="3526C1F9" w:rsidR="002D78B2" w:rsidRPr="00F77189" w:rsidRDefault="001A69E3" w:rsidP="002D78B2">
            <w:pPr>
              <w:contextualSpacing/>
              <w:jc w:val="center"/>
            </w:pPr>
            <w:r>
              <w:t>P</w:t>
            </w:r>
          </w:p>
        </w:tc>
        <w:tc>
          <w:tcPr>
            <w:tcW w:w="798" w:type="dxa"/>
            <w:tcBorders>
              <w:bottom w:val="single" w:sz="4" w:space="0" w:color="auto"/>
            </w:tcBorders>
            <w:shd w:val="clear" w:color="auto" w:fill="auto"/>
            <w:vAlign w:val="center"/>
          </w:tcPr>
          <w:p w14:paraId="4C00E67F" w14:textId="2AEC3188" w:rsidR="002D78B2" w:rsidRPr="00F77189" w:rsidRDefault="001A69E3" w:rsidP="002D78B2">
            <w:pPr>
              <w:contextualSpacing/>
              <w:jc w:val="center"/>
            </w:pPr>
            <w:r>
              <w:t>P</w:t>
            </w:r>
          </w:p>
        </w:tc>
        <w:tc>
          <w:tcPr>
            <w:tcW w:w="739" w:type="dxa"/>
            <w:tcBorders>
              <w:bottom w:val="single" w:sz="4" w:space="0" w:color="auto"/>
            </w:tcBorders>
            <w:shd w:val="clear" w:color="auto" w:fill="auto"/>
            <w:vAlign w:val="center"/>
          </w:tcPr>
          <w:p w14:paraId="599784CE" w14:textId="4234F5DA" w:rsidR="002D78B2" w:rsidRPr="00F77189" w:rsidRDefault="001A69E3" w:rsidP="002D78B2">
            <w:pPr>
              <w:contextualSpacing/>
              <w:jc w:val="center"/>
            </w:pPr>
            <w:r>
              <w:t>P</w:t>
            </w:r>
          </w:p>
        </w:tc>
        <w:tc>
          <w:tcPr>
            <w:tcW w:w="790" w:type="dxa"/>
            <w:tcBorders>
              <w:bottom w:val="single" w:sz="4" w:space="0" w:color="auto"/>
            </w:tcBorders>
            <w:shd w:val="clear" w:color="auto" w:fill="auto"/>
            <w:vAlign w:val="center"/>
          </w:tcPr>
          <w:p w14:paraId="24CEB78B" w14:textId="04C87A50" w:rsidR="002D78B2" w:rsidRPr="00F77189" w:rsidRDefault="001A69E3" w:rsidP="002D78B2">
            <w:pPr>
              <w:contextualSpacing/>
              <w:jc w:val="center"/>
            </w:pPr>
            <w:r>
              <w:t>P</w:t>
            </w:r>
          </w:p>
        </w:tc>
        <w:tc>
          <w:tcPr>
            <w:tcW w:w="691" w:type="dxa"/>
            <w:tcBorders>
              <w:bottom w:val="single" w:sz="4" w:space="0" w:color="auto"/>
            </w:tcBorders>
            <w:vAlign w:val="center"/>
          </w:tcPr>
          <w:p w14:paraId="296407C5" w14:textId="65E722FC" w:rsidR="002D78B2" w:rsidRPr="00F77189" w:rsidRDefault="001A69E3" w:rsidP="002D78B2">
            <w:pPr>
              <w:contextualSpacing/>
              <w:jc w:val="center"/>
            </w:pPr>
            <w:r>
              <w:t>7</w:t>
            </w:r>
          </w:p>
        </w:tc>
        <w:tc>
          <w:tcPr>
            <w:tcW w:w="693" w:type="dxa"/>
            <w:tcBorders>
              <w:bottom w:val="single" w:sz="4" w:space="0" w:color="auto"/>
            </w:tcBorders>
            <w:shd w:val="clear" w:color="auto" w:fill="auto"/>
            <w:vAlign w:val="center"/>
          </w:tcPr>
          <w:p w14:paraId="7D8AD3D9" w14:textId="40133518"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auto"/>
            <w:vAlign w:val="center"/>
          </w:tcPr>
          <w:p w14:paraId="51EE3061" w14:textId="3BE8B163" w:rsidR="002D78B2" w:rsidRPr="00F77189" w:rsidRDefault="002D78B2" w:rsidP="002D78B2">
            <w:pPr>
              <w:contextualSpacing/>
              <w:jc w:val="center"/>
            </w:pPr>
            <w:r>
              <w:t>0</w:t>
            </w:r>
          </w:p>
        </w:tc>
      </w:tr>
      <w:tr w:rsidR="002D78B2" w:rsidRPr="00F77189"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1196D229" w:rsidR="002D78B2" w:rsidRPr="00F77189" w:rsidRDefault="002D78B2" w:rsidP="002D78B2">
            <w:pPr>
              <w:contextualSpacing/>
              <w:rPr>
                <w:i/>
                <w:iCs/>
              </w:rPr>
            </w:pPr>
            <w:r>
              <w:lastRenderedPageBreak/>
              <w:t>Damian Francis</w:t>
            </w:r>
            <w:r w:rsidRPr="00F77189">
              <w:t xml:space="preserve"> </w:t>
            </w:r>
            <w:r w:rsidRPr="00F77189">
              <w:rPr>
                <w:i/>
                <w:iCs/>
              </w:rPr>
              <w:t>RPIPC Chair</w:t>
            </w:r>
          </w:p>
        </w:tc>
        <w:tc>
          <w:tcPr>
            <w:tcW w:w="537" w:type="dxa"/>
            <w:shd w:val="clear" w:color="auto" w:fill="auto"/>
            <w:vAlign w:val="center"/>
          </w:tcPr>
          <w:p w14:paraId="163BD095" w14:textId="4BE07FA3" w:rsidR="002D78B2" w:rsidRPr="00F77189" w:rsidRDefault="002D78B2" w:rsidP="002D78B2">
            <w:pPr>
              <w:contextualSpacing/>
              <w:jc w:val="center"/>
            </w:pPr>
            <w:r>
              <w:t>P</w:t>
            </w:r>
          </w:p>
        </w:tc>
        <w:tc>
          <w:tcPr>
            <w:tcW w:w="657" w:type="dxa"/>
            <w:tcBorders>
              <w:bottom w:val="single" w:sz="4" w:space="0" w:color="auto"/>
            </w:tcBorders>
            <w:shd w:val="clear" w:color="auto" w:fill="auto"/>
            <w:vAlign w:val="center"/>
          </w:tcPr>
          <w:p w14:paraId="0FBDA5B2" w14:textId="6F360EFC" w:rsidR="002D78B2" w:rsidRPr="00F77189" w:rsidRDefault="001A69E3" w:rsidP="002D78B2">
            <w:pPr>
              <w:contextualSpacing/>
              <w:jc w:val="center"/>
            </w:pPr>
            <w:r>
              <w:t>P</w:t>
            </w:r>
          </w:p>
        </w:tc>
        <w:tc>
          <w:tcPr>
            <w:tcW w:w="657" w:type="dxa"/>
            <w:tcBorders>
              <w:bottom w:val="single" w:sz="4" w:space="0" w:color="auto"/>
            </w:tcBorders>
            <w:shd w:val="clear" w:color="auto" w:fill="auto"/>
            <w:vAlign w:val="center"/>
          </w:tcPr>
          <w:p w14:paraId="798A4EAA" w14:textId="07E9D9E7" w:rsidR="002D78B2" w:rsidRPr="00F77189" w:rsidRDefault="001A69E3" w:rsidP="002D78B2">
            <w:pPr>
              <w:contextualSpacing/>
              <w:jc w:val="center"/>
            </w:pPr>
            <w:r>
              <w:t>P</w:t>
            </w:r>
          </w:p>
        </w:tc>
        <w:tc>
          <w:tcPr>
            <w:tcW w:w="641" w:type="dxa"/>
            <w:tcBorders>
              <w:bottom w:val="single" w:sz="4" w:space="0" w:color="auto"/>
            </w:tcBorders>
            <w:shd w:val="clear" w:color="auto" w:fill="auto"/>
            <w:vAlign w:val="center"/>
          </w:tcPr>
          <w:p w14:paraId="49F8C804" w14:textId="31592C3D" w:rsidR="002D78B2" w:rsidRPr="00F77189" w:rsidRDefault="001A69E3" w:rsidP="002D78B2">
            <w:pPr>
              <w:contextualSpacing/>
              <w:jc w:val="center"/>
            </w:pPr>
            <w:r>
              <w:t>P</w:t>
            </w:r>
          </w:p>
        </w:tc>
        <w:tc>
          <w:tcPr>
            <w:tcW w:w="798" w:type="dxa"/>
            <w:tcBorders>
              <w:bottom w:val="single" w:sz="4" w:space="0" w:color="auto"/>
            </w:tcBorders>
            <w:shd w:val="clear" w:color="auto" w:fill="auto"/>
            <w:vAlign w:val="center"/>
          </w:tcPr>
          <w:p w14:paraId="681E2FD2" w14:textId="55695363" w:rsidR="002D78B2" w:rsidRPr="00F77189" w:rsidRDefault="001A69E3" w:rsidP="002D78B2">
            <w:pPr>
              <w:contextualSpacing/>
              <w:jc w:val="center"/>
            </w:pPr>
            <w:r>
              <w:t>A</w:t>
            </w:r>
          </w:p>
        </w:tc>
        <w:tc>
          <w:tcPr>
            <w:tcW w:w="739" w:type="dxa"/>
            <w:tcBorders>
              <w:bottom w:val="single" w:sz="4" w:space="0" w:color="auto"/>
            </w:tcBorders>
            <w:shd w:val="clear" w:color="auto" w:fill="auto"/>
            <w:vAlign w:val="center"/>
          </w:tcPr>
          <w:p w14:paraId="691D7A7B" w14:textId="44B0E8F0" w:rsidR="002D78B2" w:rsidRPr="00F77189" w:rsidRDefault="001A69E3" w:rsidP="002D78B2">
            <w:pPr>
              <w:contextualSpacing/>
              <w:jc w:val="center"/>
            </w:pPr>
            <w:r>
              <w:t>P</w:t>
            </w:r>
          </w:p>
        </w:tc>
        <w:tc>
          <w:tcPr>
            <w:tcW w:w="790" w:type="dxa"/>
            <w:tcBorders>
              <w:bottom w:val="single" w:sz="4" w:space="0" w:color="auto"/>
            </w:tcBorders>
            <w:shd w:val="clear" w:color="auto" w:fill="auto"/>
            <w:vAlign w:val="center"/>
          </w:tcPr>
          <w:p w14:paraId="2AF0AFCE" w14:textId="51E50F36" w:rsidR="002D78B2" w:rsidRPr="00F77189" w:rsidRDefault="001A69E3" w:rsidP="002D78B2">
            <w:pPr>
              <w:contextualSpacing/>
              <w:jc w:val="center"/>
            </w:pPr>
            <w:r>
              <w:t>R</w:t>
            </w:r>
          </w:p>
        </w:tc>
        <w:tc>
          <w:tcPr>
            <w:tcW w:w="691" w:type="dxa"/>
            <w:tcBorders>
              <w:bottom w:val="single" w:sz="4" w:space="0" w:color="auto"/>
            </w:tcBorders>
            <w:vAlign w:val="center"/>
          </w:tcPr>
          <w:p w14:paraId="6E95339F" w14:textId="27602EB2" w:rsidR="002D78B2" w:rsidRPr="00F77189" w:rsidRDefault="001A69E3" w:rsidP="002D78B2">
            <w:pPr>
              <w:contextualSpacing/>
              <w:jc w:val="center"/>
            </w:pPr>
            <w:r>
              <w:t>5</w:t>
            </w:r>
          </w:p>
        </w:tc>
        <w:tc>
          <w:tcPr>
            <w:tcW w:w="693" w:type="dxa"/>
            <w:tcBorders>
              <w:bottom w:val="single" w:sz="4" w:space="0" w:color="auto"/>
            </w:tcBorders>
            <w:shd w:val="clear" w:color="auto" w:fill="auto"/>
            <w:vAlign w:val="center"/>
          </w:tcPr>
          <w:p w14:paraId="6CEA4708" w14:textId="11815914" w:rsidR="002D78B2" w:rsidRPr="00F77189" w:rsidRDefault="001A69E3" w:rsidP="002D78B2">
            <w:pPr>
              <w:contextualSpacing/>
              <w:jc w:val="center"/>
            </w:pPr>
            <w:r>
              <w:t>1</w:t>
            </w:r>
          </w:p>
        </w:tc>
        <w:tc>
          <w:tcPr>
            <w:tcW w:w="694" w:type="dxa"/>
            <w:tcBorders>
              <w:bottom w:val="single" w:sz="4" w:space="0" w:color="auto"/>
              <w:right w:val="double" w:sz="4" w:space="0" w:color="auto"/>
            </w:tcBorders>
            <w:shd w:val="clear" w:color="auto" w:fill="auto"/>
            <w:vAlign w:val="center"/>
          </w:tcPr>
          <w:p w14:paraId="72B3E9E0" w14:textId="688CD5B1" w:rsidR="002D78B2" w:rsidRPr="00F77189" w:rsidRDefault="001A69E3" w:rsidP="002D78B2">
            <w:pPr>
              <w:contextualSpacing/>
              <w:jc w:val="center"/>
            </w:pPr>
            <w:r>
              <w:t>1</w:t>
            </w:r>
          </w:p>
        </w:tc>
      </w:tr>
      <w:tr w:rsidR="002D78B2" w:rsidRPr="00F77189"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27C343AC" w:rsidR="002D78B2" w:rsidRPr="00F77189" w:rsidRDefault="002D78B2" w:rsidP="002D78B2">
            <w:pPr>
              <w:contextualSpacing/>
            </w:pPr>
            <w:r>
              <w:t>Gail Godwin</w:t>
            </w:r>
          </w:p>
          <w:p w14:paraId="07D64C56" w14:textId="78C86F6E" w:rsidR="002D78B2" w:rsidRPr="00F77189" w:rsidRDefault="002D78B2" w:rsidP="002D78B2">
            <w:pPr>
              <w:contextualSpacing/>
              <w:rPr>
                <w:i/>
                <w:iCs/>
              </w:rPr>
            </w:pPr>
            <w:r w:rsidRPr="00F77189">
              <w:rPr>
                <w:i/>
                <w:iCs/>
              </w:rPr>
              <w:t>SAPC Chair</w:t>
            </w:r>
          </w:p>
        </w:tc>
        <w:tc>
          <w:tcPr>
            <w:tcW w:w="537" w:type="dxa"/>
            <w:shd w:val="clear" w:color="auto" w:fill="auto"/>
            <w:vAlign w:val="center"/>
          </w:tcPr>
          <w:p w14:paraId="433B2B86" w14:textId="01FB3D69" w:rsidR="002D78B2" w:rsidRPr="00F77189" w:rsidRDefault="002D78B2" w:rsidP="002D78B2">
            <w:pPr>
              <w:contextualSpacing/>
              <w:jc w:val="center"/>
            </w:pPr>
            <w:r w:rsidRPr="00F77189">
              <w:t>P</w:t>
            </w:r>
          </w:p>
        </w:tc>
        <w:tc>
          <w:tcPr>
            <w:tcW w:w="657" w:type="dxa"/>
            <w:tcBorders>
              <w:bottom w:val="single" w:sz="4" w:space="0" w:color="auto"/>
            </w:tcBorders>
            <w:shd w:val="clear" w:color="auto" w:fill="auto"/>
            <w:vAlign w:val="center"/>
          </w:tcPr>
          <w:p w14:paraId="50019AEE" w14:textId="7DEEE70D" w:rsidR="002D78B2" w:rsidRPr="00F77189" w:rsidRDefault="001A69E3" w:rsidP="002D78B2">
            <w:pPr>
              <w:contextualSpacing/>
              <w:jc w:val="center"/>
            </w:pPr>
            <w:r>
              <w:t>P</w:t>
            </w:r>
          </w:p>
        </w:tc>
        <w:tc>
          <w:tcPr>
            <w:tcW w:w="657" w:type="dxa"/>
            <w:tcBorders>
              <w:bottom w:val="single" w:sz="4" w:space="0" w:color="auto"/>
            </w:tcBorders>
            <w:shd w:val="clear" w:color="auto" w:fill="auto"/>
            <w:vAlign w:val="center"/>
          </w:tcPr>
          <w:p w14:paraId="68A181D6" w14:textId="5122D24F" w:rsidR="002D78B2" w:rsidRPr="00F77189" w:rsidRDefault="001A69E3" w:rsidP="002D78B2">
            <w:pPr>
              <w:contextualSpacing/>
              <w:jc w:val="center"/>
            </w:pPr>
            <w:r>
              <w:t>P</w:t>
            </w:r>
          </w:p>
        </w:tc>
        <w:tc>
          <w:tcPr>
            <w:tcW w:w="641" w:type="dxa"/>
            <w:tcBorders>
              <w:bottom w:val="single" w:sz="4" w:space="0" w:color="auto"/>
            </w:tcBorders>
            <w:shd w:val="clear" w:color="auto" w:fill="auto"/>
            <w:vAlign w:val="center"/>
          </w:tcPr>
          <w:p w14:paraId="16FEE5BB" w14:textId="3FEB12D1" w:rsidR="002D78B2" w:rsidRPr="00F77189" w:rsidRDefault="001A69E3" w:rsidP="002D78B2">
            <w:pPr>
              <w:contextualSpacing/>
              <w:jc w:val="center"/>
            </w:pPr>
            <w:r>
              <w:t>P</w:t>
            </w:r>
          </w:p>
        </w:tc>
        <w:tc>
          <w:tcPr>
            <w:tcW w:w="798" w:type="dxa"/>
            <w:tcBorders>
              <w:bottom w:val="single" w:sz="4" w:space="0" w:color="auto"/>
            </w:tcBorders>
            <w:shd w:val="clear" w:color="auto" w:fill="auto"/>
            <w:vAlign w:val="center"/>
          </w:tcPr>
          <w:p w14:paraId="4BBFFB7E" w14:textId="383DA7E7" w:rsidR="002D78B2" w:rsidRPr="00F77189" w:rsidRDefault="001A69E3" w:rsidP="002D78B2">
            <w:pPr>
              <w:contextualSpacing/>
              <w:jc w:val="center"/>
            </w:pPr>
            <w:r>
              <w:t>R</w:t>
            </w:r>
          </w:p>
        </w:tc>
        <w:tc>
          <w:tcPr>
            <w:tcW w:w="739" w:type="dxa"/>
            <w:tcBorders>
              <w:bottom w:val="single" w:sz="4" w:space="0" w:color="auto"/>
            </w:tcBorders>
            <w:shd w:val="clear" w:color="auto" w:fill="auto"/>
            <w:vAlign w:val="center"/>
          </w:tcPr>
          <w:p w14:paraId="1F1FF255" w14:textId="305F29CD" w:rsidR="002D78B2" w:rsidRPr="00F77189" w:rsidRDefault="001A69E3" w:rsidP="002D78B2">
            <w:pPr>
              <w:contextualSpacing/>
              <w:jc w:val="center"/>
            </w:pPr>
            <w:r>
              <w:t>P</w:t>
            </w:r>
          </w:p>
        </w:tc>
        <w:tc>
          <w:tcPr>
            <w:tcW w:w="790" w:type="dxa"/>
            <w:tcBorders>
              <w:bottom w:val="single" w:sz="4" w:space="0" w:color="auto"/>
            </w:tcBorders>
            <w:shd w:val="clear" w:color="auto" w:fill="auto"/>
            <w:vAlign w:val="center"/>
          </w:tcPr>
          <w:p w14:paraId="27A06D63" w14:textId="4DD371FE" w:rsidR="002D78B2" w:rsidRPr="00F77189" w:rsidRDefault="001A69E3" w:rsidP="002D78B2">
            <w:pPr>
              <w:contextualSpacing/>
              <w:jc w:val="center"/>
            </w:pPr>
            <w:r>
              <w:t>P</w:t>
            </w:r>
          </w:p>
        </w:tc>
        <w:tc>
          <w:tcPr>
            <w:tcW w:w="691" w:type="dxa"/>
            <w:tcBorders>
              <w:bottom w:val="single" w:sz="4" w:space="0" w:color="auto"/>
            </w:tcBorders>
            <w:vAlign w:val="center"/>
          </w:tcPr>
          <w:p w14:paraId="509145E2" w14:textId="0F1BEC74" w:rsidR="002D78B2" w:rsidRPr="00F77189" w:rsidRDefault="001A69E3" w:rsidP="002D78B2">
            <w:pPr>
              <w:contextualSpacing/>
              <w:jc w:val="center"/>
            </w:pPr>
            <w:r>
              <w:t>6</w:t>
            </w:r>
          </w:p>
        </w:tc>
        <w:tc>
          <w:tcPr>
            <w:tcW w:w="693" w:type="dxa"/>
            <w:tcBorders>
              <w:bottom w:val="single" w:sz="4" w:space="0" w:color="auto"/>
            </w:tcBorders>
            <w:shd w:val="clear" w:color="auto" w:fill="auto"/>
            <w:vAlign w:val="center"/>
          </w:tcPr>
          <w:p w14:paraId="7032BD8D" w14:textId="7A5E2BCF" w:rsidR="002D78B2" w:rsidRPr="00F77189" w:rsidRDefault="001A69E3" w:rsidP="002D78B2">
            <w:pPr>
              <w:contextualSpacing/>
              <w:jc w:val="center"/>
            </w:pPr>
            <w:r>
              <w:t>1</w:t>
            </w:r>
          </w:p>
        </w:tc>
        <w:tc>
          <w:tcPr>
            <w:tcW w:w="694" w:type="dxa"/>
            <w:tcBorders>
              <w:bottom w:val="single" w:sz="4" w:space="0" w:color="auto"/>
              <w:right w:val="double" w:sz="4" w:space="0" w:color="auto"/>
            </w:tcBorders>
            <w:shd w:val="clear" w:color="auto" w:fill="auto"/>
            <w:vAlign w:val="center"/>
          </w:tcPr>
          <w:p w14:paraId="659EAAE1" w14:textId="15737793" w:rsidR="002D78B2" w:rsidRPr="00F77189" w:rsidRDefault="002D78B2" w:rsidP="002D78B2">
            <w:pPr>
              <w:contextualSpacing/>
              <w:jc w:val="center"/>
            </w:pPr>
            <w:r>
              <w:t>0</w:t>
            </w:r>
          </w:p>
        </w:tc>
      </w:tr>
    </w:tbl>
    <w:p w14:paraId="48F3D223" w14:textId="1B3427D7" w:rsidR="00973FD5" w:rsidRPr="00F77189" w:rsidRDefault="00973FD5" w:rsidP="00454F68">
      <w:pPr>
        <w:tabs>
          <w:tab w:val="right" w:pos="14314"/>
        </w:tabs>
        <w:contextualSpacing/>
        <w:rPr>
          <w:u w:val="single"/>
        </w:rPr>
      </w:pPr>
    </w:p>
    <w:sectPr w:rsidR="00973FD5" w:rsidRPr="00F77189" w:rsidSect="009C6C7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E248" w14:textId="77777777" w:rsidR="00C25AAE" w:rsidRDefault="00C25AAE">
      <w:r>
        <w:separator/>
      </w:r>
    </w:p>
  </w:endnote>
  <w:endnote w:type="continuationSeparator" w:id="0">
    <w:p w14:paraId="12825C4E" w14:textId="77777777" w:rsidR="00C25AAE" w:rsidRDefault="00C2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2BB5" w14:textId="04F8E2C4" w:rsidR="00FC4624" w:rsidRPr="007E54DC" w:rsidRDefault="00990C07" w:rsidP="00DA6A83">
    <w:pPr>
      <w:pStyle w:val="Footer"/>
      <w:tabs>
        <w:tab w:val="clear" w:pos="8640"/>
        <w:tab w:val="right" w:pos="14310"/>
      </w:tabs>
    </w:pPr>
    <w:r>
      <w:rPr>
        <w:i/>
      </w:rPr>
      <w:t>8</w:t>
    </w:r>
    <w:r w:rsidR="00FC4624" w:rsidRPr="007E54DC">
      <w:rPr>
        <w:i/>
      </w:rPr>
      <w:t xml:space="preserve"> April 202</w:t>
    </w:r>
    <w:r>
      <w:rPr>
        <w:i/>
      </w:rPr>
      <w:t>2</w:t>
    </w:r>
    <w:r w:rsidR="00FC4624" w:rsidRPr="007E54DC">
      <w:rPr>
        <w:i/>
      </w:rPr>
      <w:t xml:space="preserve"> ECUS-SCC Meeting Minutes (</w:t>
    </w:r>
    <w:proofErr w:type="gramStart"/>
    <w:r w:rsidR="00F97CDB">
      <w:rPr>
        <w:i/>
      </w:rPr>
      <w:t>FINAL</w:t>
    </w:r>
    <w:r w:rsidR="00FC4624" w:rsidRPr="007E54DC">
      <w:rPr>
        <w:i/>
      </w:rPr>
      <w:t xml:space="preserve">)   </w:t>
    </w:r>
    <w:proofErr w:type="gramEnd"/>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FC4624" w:rsidRPr="007E54DC">
              <w:rPr>
                <w:i/>
              </w:rPr>
              <w:tab/>
              <w:t xml:space="preserve">Page </w:t>
            </w:r>
            <w:r w:rsidR="00FC4624" w:rsidRPr="007E54DC">
              <w:rPr>
                <w:bCs/>
                <w:i/>
              </w:rPr>
              <w:fldChar w:fldCharType="begin"/>
            </w:r>
            <w:r w:rsidR="00FC4624" w:rsidRPr="007E54DC">
              <w:rPr>
                <w:bCs/>
                <w:i/>
              </w:rPr>
              <w:instrText xml:space="preserve"> PAGE </w:instrText>
            </w:r>
            <w:r w:rsidR="00FC4624" w:rsidRPr="007E54DC">
              <w:rPr>
                <w:bCs/>
                <w:i/>
              </w:rPr>
              <w:fldChar w:fldCharType="separate"/>
            </w:r>
            <w:r w:rsidR="00FC4624" w:rsidRPr="007E54DC">
              <w:rPr>
                <w:bCs/>
                <w:i/>
              </w:rPr>
              <w:t>17</w:t>
            </w:r>
            <w:r w:rsidR="00FC4624" w:rsidRPr="007E54DC">
              <w:rPr>
                <w:bCs/>
                <w:i/>
              </w:rPr>
              <w:fldChar w:fldCharType="end"/>
            </w:r>
            <w:r w:rsidR="00FC4624" w:rsidRPr="007E54DC">
              <w:rPr>
                <w:i/>
              </w:rPr>
              <w:t xml:space="preserve"> of </w:t>
            </w:r>
            <w:r w:rsidR="00FC4624" w:rsidRPr="007E54DC">
              <w:rPr>
                <w:bCs/>
                <w:i/>
              </w:rPr>
              <w:fldChar w:fldCharType="begin"/>
            </w:r>
            <w:r w:rsidR="00FC4624" w:rsidRPr="007E54DC">
              <w:rPr>
                <w:bCs/>
                <w:i/>
              </w:rPr>
              <w:instrText xml:space="preserve"> NUMPAGES  </w:instrText>
            </w:r>
            <w:r w:rsidR="00FC4624" w:rsidRPr="007E54DC">
              <w:rPr>
                <w:bCs/>
                <w:i/>
              </w:rPr>
              <w:fldChar w:fldCharType="separate"/>
            </w:r>
            <w:r w:rsidR="00FC4624" w:rsidRPr="007E54DC">
              <w:rPr>
                <w:bCs/>
                <w:i/>
              </w:rPr>
              <w:t>18</w:t>
            </w:r>
            <w:r w:rsidR="00FC4624" w:rsidRPr="007E54DC">
              <w:rPr>
                <w:bCs/>
                <w:i/>
              </w:rPr>
              <w:fldChar w:fldCharType="end"/>
            </w:r>
          </w:sdtContent>
        </w:sdt>
      </w:sdtContent>
    </w:sdt>
  </w:p>
  <w:p w14:paraId="067E9959" w14:textId="77777777" w:rsidR="00FC4624" w:rsidRPr="007E54DC" w:rsidRDefault="00FC4624" w:rsidP="00DA6A83">
    <w:pPr>
      <w:pStyle w:val="Footer"/>
      <w:tabs>
        <w:tab w:val="clear" w:pos="4320"/>
        <w:tab w:val="clear" w:pos="8640"/>
        <w:tab w:val="right" w:pos="13770"/>
      </w:tabs>
      <w:ind w:left="-180"/>
      <w:rPr>
        <w:i/>
      </w:rPr>
    </w:pPr>
  </w:p>
  <w:p w14:paraId="6AD60BEF" w14:textId="77777777" w:rsidR="00FC4624" w:rsidRPr="007E54DC" w:rsidRDefault="00FC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0A61" w14:textId="77777777" w:rsidR="00C25AAE" w:rsidRDefault="00C25AAE">
      <w:r>
        <w:separator/>
      </w:r>
    </w:p>
  </w:footnote>
  <w:footnote w:type="continuationSeparator" w:id="0">
    <w:p w14:paraId="7368EC7C" w14:textId="77777777" w:rsidR="00C25AAE" w:rsidRDefault="00C2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B97"/>
    <w:multiLevelType w:val="hybridMultilevel"/>
    <w:tmpl w:val="94F4B8DA"/>
    <w:lvl w:ilvl="0" w:tplc="AB684C6E">
      <w:start w:val="1"/>
      <w:numFmt w:val="decimal"/>
      <w:lvlText w:val="%1."/>
      <w:lvlJc w:val="left"/>
      <w:pPr>
        <w:ind w:left="720" w:hanging="360"/>
      </w:pPr>
      <w:rPr>
        <w:rFonts w:ascii="Times New Roman" w:eastAsia="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32F5"/>
    <w:multiLevelType w:val="hybridMultilevel"/>
    <w:tmpl w:val="4FD8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6797"/>
    <w:multiLevelType w:val="hybridMultilevel"/>
    <w:tmpl w:val="2DE4EF72"/>
    <w:lvl w:ilvl="0" w:tplc="51883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04B81"/>
    <w:multiLevelType w:val="hybridMultilevel"/>
    <w:tmpl w:val="BF20A7B6"/>
    <w:lvl w:ilvl="0" w:tplc="86DC3E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54A8F"/>
    <w:multiLevelType w:val="hybridMultilevel"/>
    <w:tmpl w:val="B09A94B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C77F6"/>
    <w:multiLevelType w:val="hybridMultilevel"/>
    <w:tmpl w:val="742E6C76"/>
    <w:lvl w:ilvl="0" w:tplc="0409000F">
      <w:start w:val="1"/>
      <w:numFmt w:val="decimal"/>
      <w:lvlText w:val="%1."/>
      <w:lvlJc w:val="left"/>
      <w:pPr>
        <w:ind w:left="720" w:hanging="360"/>
      </w:pPr>
    </w:lvl>
    <w:lvl w:ilvl="1" w:tplc="8266008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56C21"/>
    <w:multiLevelType w:val="hybridMultilevel"/>
    <w:tmpl w:val="BF769532"/>
    <w:lvl w:ilvl="0" w:tplc="46BCF66A">
      <w:start w:val="1"/>
      <w:numFmt w:val="decimal"/>
      <w:lvlText w:val="%1."/>
      <w:lvlJc w:val="left"/>
      <w:pPr>
        <w:ind w:left="720" w:hanging="360"/>
      </w:pPr>
      <w:rPr>
        <w:rFonts w:ascii="Times New Roman" w:eastAsia="Calibri" w:hAnsi="Times New Roman" w:cs="Times New Roman" w:hint="default"/>
      </w:rPr>
    </w:lvl>
    <w:lvl w:ilvl="1" w:tplc="2CF05D38">
      <w:start w:val="1"/>
      <w:numFmt w:val="lowerLetter"/>
      <w:lvlText w:val="%2."/>
      <w:lvlJc w:val="left"/>
      <w:pPr>
        <w:ind w:left="1440" w:hanging="360"/>
      </w:pPr>
      <w:rPr>
        <w:b w:val="0"/>
        <w:bCs w:val="0"/>
      </w:rPr>
    </w:lvl>
    <w:lvl w:ilvl="2" w:tplc="D952A3D8">
      <w:start w:val="1"/>
      <w:numFmt w:val="lowerRoman"/>
      <w:lvlText w:val="%3."/>
      <w:lvlJc w:val="right"/>
      <w:pPr>
        <w:ind w:left="2160" w:hanging="180"/>
      </w:pPr>
      <w:rPr>
        <w:b w:val="0"/>
        <w:bCs w:val="0"/>
      </w:rPr>
    </w:lvl>
    <w:lvl w:ilvl="3" w:tplc="9710C7F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40CA1"/>
    <w:multiLevelType w:val="hybridMultilevel"/>
    <w:tmpl w:val="659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236B5"/>
    <w:multiLevelType w:val="hybridMultilevel"/>
    <w:tmpl w:val="1D66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B00D5"/>
    <w:multiLevelType w:val="hybridMultilevel"/>
    <w:tmpl w:val="B09A94B6"/>
    <w:lvl w:ilvl="0" w:tplc="CB86907A">
      <w:start w:val="1"/>
      <w:numFmt w:val="decimal"/>
      <w:lvlText w:val="%1."/>
      <w:lvlJc w:val="left"/>
      <w:pPr>
        <w:ind w:left="720" w:hanging="360"/>
      </w:pPr>
      <w:rPr>
        <w:b w:val="0"/>
        <w:bCs w:val="0"/>
      </w:rPr>
    </w:lvl>
    <w:lvl w:ilvl="1" w:tplc="A17CA7F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A0549"/>
    <w:multiLevelType w:val="hybridMultilevel"/>
    <w:tmpl w:val="BA248FD0"/>
    <w:lvl w:ilvl="0" w:tplc="04090019">
      <w:start w:val="1"/>
      <w:numFmt w:val="lowerLetter"/>
      <w:lvlText w:val="%1."/>
      <w:lvlJc w:val="left"/>
      <w:pPr>
        <w:ind w:left="1440" w:hanging="360"/>
      </w:pPr>
      <w:rPr>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780A77"/>
    <w:multiLevelType w:val="hybridMultilevel"/>
    <w:tmpl w:val="2B3A9BD4"/>
    <w:lvl w:ilvl="0" w:tplc="D388A042">
      <w:start w:val="1"/>
      <w:numFmt w:val="decimal"/>
      <w:lvlText w:val="%1."/>
      <w:lvlJc w:val="left"/>
      <w:pPr>
        <w:ind w:left="720" w:hanging="360"/>
      </w:pPr>
      <w:rPr>
        <w:rFonts w:hint="default"/>
        <w:b w:val="0"/>
        <w:bCs/>
      </w:rPr>
    </w:lvl>
    <w:lvl w:ilvl="1" w:tplc="B9C0A54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75215"/>
    <w:multiLevelType w:val="hybridMultilevel"/>
    <w:tmpl w:val="5350BB64"/>
    <w:lvl w:ilvl="0" w:tplc="E9449242">
      <w:start w:val="1"/>
      <w:numFmt w:val="decimal"/>
      <w:lvlText w:val="%1."/>
      <w:lvlJc w:val="left"/>
      <w:pPr>
        <w:ind w:left="720" w:hanging="360"/>
      </w:pPr>
      <w:rPr>
        <w:rFonts w:hint="default"/>
        <w:b w:val="0"/>
        <w:bCs w:val="0"/>
      </w:rPr>
    </w:lvl>
    <w:lvl w:ilvl="1" w:tplc="8F10F3B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14979"/>
    <w:multiLevelType w:val="hybridMultilevel"/>
    <w:tmpl w:val="B02E85B0"/>
    <w:lvl w:ilvl="0" w:tplc="4008BD0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24949"/>
    <w:multiLevelType w:val="hybridMultilevel"/>
    <w:tmpl w:val="D2B4E5FC"/>
    <w:lvl w:ilvl="0" w:tplc="7562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66BD0"/>
    <w:multiLevelType w:val="hybridMultilevel"/>
    <w:tmpl w:val="9BBE3716"/>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658C6"/>
    <w:multiLevelType w:val="hybridMultilevel"/>
    <w:tmpl w:val="B35E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52B78"/>
    <w:multiLevelType w:val="hybridMultilevel"/>
    <w:tmpl w:val="AD0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447A1"/>
    <w:multiLevelType w:val="hybridMultilevel"/>
    <w:tmpl w:val="94200BBC"/>
    <w:lvl w:ilvl="0" w:tplc="62E455EA">
      <w:start w:val="1"/>
      <w:numFmt w:val="decimal"/>
      <w:lvlText w:val="%1."/>
      <w:lvlJc w:val="left"/>
      <w:pPr>
        <w:ind w:left="720" w:hanging="360"/>
      </w:pPr>
      <w:rPr>
        <w:rFonts w:hint="default"/>
        <w:b w:val="0"/>
        <w:bCs w:val="0"/>
      </w:rPr>
    </w:lvl>
    <w:lvl w:ilvl="1" w:tplc="9B8E08F4">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02622"/>
    <w:multiLevelType w:val="hybridMultilevel"/>
    <w:tmpl w:val="2C2CE49E"/>
    <w:lvl w:ilvl="0" w:tplc="01D8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A243EB"/>
    <w:multiLevelType w:val="hybridMultilevel"/>
    <w:tmpl w:val="4558AA30"/>
    <w:lvl w:ilvl="0" w:tplc="7EC4C56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11C99"/>
    <w:multiLevelType w:val="hybridMultilevel"/>
    <w:tmpl w:val="05CCB3D8"/>
    <w:lvl w:ilvl="0" w:tplc="E00E1AE8">
      <w:start w:val="1"/>
      <w:numFmt w:val="decimal"/>
      <w:lvlText w:val="%1."/>
      <w:lvlJc w:val="left"/>
      <w:pPr>
        <w:ind w:left="720" w:hanging="360"/>
      </w:pPr>
      <w:rPr>
        <w:rFonts w:ascii="Times New Roman" w:eastAsia="Times New Roman" w:hAnsi="Times New Roman" w:cs="Times New Roman"/>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63FC6"/>
    <w:multiLevelType w:val="hybridMultilevel"/>
    <w:tmpl w:val="48020A38"/>
    <w:lvl w:ilvl="0" w:tplc="0409000F">
      <w:start w:val="1"/>
      <w:numFmt w:val="decimal"/>
      <w:lvlText w:val="%1."/>
      <w:lvlJc w:val="left"/>
      <w:pPr>
        <w:ind w:left="720" w:hanging="360"/>
      </w:pPr>
      <w:rPr>
        <w:rFonts w:hint="default"/>
      </w:rPr>
    </w:lvl>
    <w:lvl w:ilvl="1" w:tplc="2CB810E0">
      <w:start w:val="1"/>
      <w:numFmt w:val="lowerLetter"/>
      <w:lvlText w:val="%2."/>
      <w:lvlJc w:val="left"/>
      <w:pPr>
        <w:ind w:left="1440" w:hanging="360"/>
      </w:pPr>
      <w:rPr>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2754B"/>
    <w:multiLevelType w:val="hybridMultilevel"/>
    <w:tmpl w:val="6596B37E"/>
    <w:lvl w:ilvl="0" w:tplc="9EF222F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C1FE2"/>
    <w:multiLevelType w:val="multilevel"/>
    <w:tmpl w:val="B3B84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112014">
    <w:abstractNumId w:val="23"/>
  </w:num>
  <w:num w:numId="2" w16cid:durableId="3360757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3726456">
    <w:abstractNumId w:val="16"/>
  </w:num>
  <w:num w:numId="4" w16cid:durableId="641934548">
    <w:abstractNumId w:val="32"/>
  </w:num>
  <w:num w:numId="5" w16cid:durableId="1860460886">
    <w:abstractNumId w:val="1"/>
  </w:num>
  <w:num w:numId="6" w16cid:durableId="1304508012">
    <w:abstractNumId w:val="35"/>
  </w:num>
  <w:num w:numId="7" w16cid:durableId="1541554765">
    <w:abstractNumId w:val="10"/>
  </w:num>
  <w:num w:numId="8" w16cid:durableId="876966153">
    <w:abstractNumId w:val="27"/>
  </w:num>
  <w:num w:numId="9" w16cid:durableId="435442038">
    <w:abstractNumId w:val="4"/>
  </w:num>
  <w:num w:numId="10" w16cid:durableId="1851873878">
    <w:abstractNumId w:val="39"/>
  </w:num>
  <w:num w:numId="11" w16cid:durableId="1981029633">
    <w:abstractNumId w:val="8"/>
  </w:num>
  <w:num w:numId="12" w16cid:durableId="384061657">
    <w:abstractNumId w:val="21"/>
  </w:num>
  <w:num w:numId="13" w16cid:durableId="826358031">
    <w:abstractNumId w:val="38"/>
  </w:num>
  <w:num w:numId="14" w16cid:durableId="459228465">
    <w:abstractNumId w:val="18"/>
  </w:num>
  <w:num w:numId="15" w16cid:durableId="749933877">
    <w:abstractNumId w:val="14"/>
  </w:num>
  <w:num w:numId="16" w16cid:durableId="822043270">
    <w:abstractNumId w:val="2"/>
  </w:num>
  <w:num w:numId="17" w16cid:durableId="1656565954">
    <w:abstractNumId w:val="28"/>
  </w:num>
  <w:num w:numId="18" w16cid:durableId="1830442954">
    <w:abstractNumId w:val="30"/>
  </w:num>
  <w:num w:numId="19" w16cid:durableId="1724018595">
    <w:abstractNumId w:val="29"/>
  </w:num>
  <w:num w:numId="20" w16cid:durableId="1259295465">
    <w:abstractNumId w:val="24"/>
  </w:num>
  <w:num w:numId="21" w16cid:durableId="888345381">
    <w:abstractNumId w:val="33"/>
  </w:num>
  <w:num w:numId="22" w16cid:durableId="152524884">
    <w:abstractNumId w:val="26"/>
  </w:num>
  <w:num w:numId="23" w16cid:durableId="76245948">
    <w:abstractNumId w:val="19"/>
  </w:num>
  <w:num w:numId="24" w16cid:durableId="1887988842">
    <w:abstractNumId w:val="20"/>
  </w:num>
  <w:num w:numId="25" w16cid:durableId="1139497341">
    <w:abstractNumId w:val="7"/>
  </w:num>
  <w:num w:numId="26" w16cid:durableId="868908594">
    <w:abstractNumId w:val="3"/>
  </w:num>
  <w:num w:numId="27" w16cid:durableId="68813359">
    <w:abstractNumId w:val="22"/>
  </w:num>
  <w:num w:numId="28" w16cid:durableId="428355617">
    <w:abstractNumId w:val="25"/>
  </w:num>
  <w:num w:numId="29" w16cid:durableId="1656295332">
    <w:abstractNumId w:val="9"/>
  </w:num>
  <w:num w:numId="30" w16cid:durableId="865095742">
    <w:abstractNumId w:val="5"/>
  </w:num>
  <w:num w:numId="31" w16cid:durableId="316808306">
    <w:abstractNumId w:val="17"/>
  </w:num>
  <w:num w:numId="32" w16cid:durableId="1244030252">
    <w:abstractNumId w:val="12"/>
  </w:num>
  <w:num w:numId="33" w16cid:durableId="124275507">
    <w:abstractNumId w:val="6"/>
  </w:num>
  <w:num w:numId="34" w16cid:durableId="1942836105">
    <w:abstractNumId w:val="13"/>
  </w:num>
  <w:num w:numId="35" w16cid:durableId="1985312793">
    <w:abstractNumId w:val="34"/>
  </w:num>
  <w:num w:numId="36" w16cid:durableId="888344184">
    <w:abstractNumId w:val="15"/>
  </w:num>
  <w:num w:numId="37" w16cid:durableId="1170099989">
    <w:abstractNumId w:val="31"/>
  </w:num>
  <w:num w:numId="38" w16cid:durableId="1656493952">
    <w:abstractNumId w:val="37"/>
  </w:num>
  <w:num w:numId="39" w16cid:durableId="2089769231">
    <w:abstractNumId w:val="40"/>
  </w:num>
  <w:num w:numId="40" w16cid:durableId="868177258">
    <w:abstractNumId w:val="0"/>
  </w:num>
  <w:num w:numId="41" w16cid:durableId="170131538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04E41"/>
    <w:rsid w:val="000144F9"/>
    <w:rsid w:val="000173B5"/>
    <w:rsid w:val="000246BE"/>
    <w:rsid w:val="0003086F"/>
    <w:rsid w:val="00032FF7"/>
    <w:rsid w:val="00037DDE"/>
    <w:rsid w:val="0004118F"/>
    <w:rsid w:val="0004173C"/>
    <w:rsid w:val="000507F8"/>
    <w:rsid w:val="0005348D"/>
    <w:rsid w:val="00055CF5"/>
    <w:rsid w:val="00061B4B"/>
    <w:rsid w:val="00066022"/>
    <w:rsid w:val="00071A3E"/>
    <w:rsid w:val="00073431"/>
    <w:rsid w:val="000757A3"/>
    <w:rsid w:val="00076EF3"/>
    <w:rsid w:val="000777F9"/>
    <w:rsid w:val="00082D4B"/>
    <w:rsid w:val="0008395E"/>
    <w:rsid w:val="00092D4A"/>
    <w:rsid w:val="00095528"/>
    <w:rsid w:val="000A0ECF"/>
    <w:rsid w:val="000A50C2"/>
    <w:rsid w:val="000A5412"/>
    <w:rsid w:val="000A5B88"/>
    <w:rsid w:val="000A7F9B"/>
    <w:rsid w:val="000B147E"/>
    <w:rsid w:val="000B362D"/>
    <w:rsid w:val="000B6B06"/>
    <w:rsid w:val="000B74EE"/>
    <w:rsid w:val="000C0DB9"/>
    <w:rsid w:val="000C22A9"/>
    <w:rsid w:val="000C5720"/>
    <w:rsid w:val="000C59F7"/>
    <w:rsid w:val="000C7035"/>
    <w:rsid w:val="000D5E04"/>
    <w:rsid w:val="000D79ED"/>
    <w:rsid w:val="000E3684"/>
    <w:rsid w:val="000F3792"/>
    <w:rsid w:val="000F4925"/>
    <w:rsid w:val="000F4E9D"/>
    <w:rsid w:val="00100911"/>
    <w:rsid w:val="00104BF3"/>
    <w:rsid w:val="0010559F"/>
    <w:rsid w:val="0010774F"/>
    <w:rsid w:val="001107E2"/>
    <w:rsid w:val="001214C4"/>
    <w:rsid w:val="00122214"/>
    <w:rsid w:val="001239B2"/>
    <w:rsid w:val="001454CA"/>
    <w:rsid w:val="0014666D"/>
    <w:rsid w:val="001534E1"/>
    <w:rsid w:val="001568EE"/>
    <w:rsid w:val="001645F7"/>
    <w:rsid w:val="00164A00"/>
    <w:rsid w:val="00171EE3"/>
    <w:rsid w:val="001736BC"/>
    <w:rsid w:val="00175ED7"/>
    <w:rsid w:val="00176EC2"/>
    <w:rsid w:val="00182B66"/>
    <w:rsid w:val="00190F09"/>
    <w:rsid w:val="00192D1B"/>
    <w:rsid w:val="001A2105"/>
    <w:rsid w:val="001A69E3"/>
    <w:rsid w:val="001A74E1"/>
    <w:rsid w:val="001B0733"/>
    <w:rsid w:val="001B0887"/>
    <w:rsid w:val="001B3020"/>
    <w:rsid w:val="001B417D"/>
    <w:rsid w:val="001C0C06"/>
    <w:rsid w:val="001C21E3"/>
    <w:rsid w:val="001C4D3A"/>
    <w:rsid w:val="001C67FA"/>
    <w:rsid w:val="001C7F61"/>
    <w:rsid w:val="001D0605"/>
    <w:rsid w:val="001D0900"/>
    <w:rsid w:val="001D44E1"/>
    <w:rsid w:val="001D7ED9"/>
    <w:rsid w:val="001E1643"/>
    <w:rsid w:val="001E18A8"/>
    <w:rsid w:val="001E422A"/>
    <w:rsid w:val="001E511A"/>
    <w:rsid w:val="001E567E"/>
    <w:rsid w:val="001E5779"/>
    <w:rsid w:val="001F05E0"/>
    <w:rsid w:val="001F0F53"/>
    <w:rsid w:val="001F380D"/>
    <w:rsid w:val="001F65CC"/>
    <w:rsid w:val="001F7026"/>
    <w:rsid w:val="002062D7"/>
    <w:rsid w:val="00206DA3"/>
    <w:rsid w:val="002202EF"/>
    <w:rsid w:val="0022058A"/>
    <w:rsid w:val="00222065"/>
    <w:rsid w:val="002244BE"/>
    <w:rsid w:val="0023126B"/>
    <w:rsid w:val="00231565"/>
    <w:rsid w:val="002326B8"/>
    <w:rsid w:val="00233260"/>
    <w:rsid w:val="00234455"/>
    <w:rsid w:val="0023764C"/>
    <w:rsid w:val="00245360"/>
    <w:rsid w:val="002514C7"/>
    <w:rsid w:val="00255B99"/>
    <w:rsid w:val="0025770A"/>
    <w:rsid w:val="0026408E"/>
    <w:rsid w:val="0026653A"/>
    <w:rsid w:val="0027101A"/>
    <w:rsid w:val="00271307"/>
    <w:rsid w:val="002720DB"/>
    <w:rsid w:val="002722F5"/>
    <w:rsid w:val="0027270A"/>
    <w:rsid w:val="00276814"/>
    <w:rsid w:val="002805B2"/>
    <w:rsid w:val="00280889"/>
    <w:rsid w:val="0028196E"/>
    <w:rsid w:val="0028355B"/>
    <w:rsid w:val="00283686"/>
    <w:rsid w:val="00286222"/>
    <w:rsid w:val="0028721E"/>
    <w:rsid w:val="00291DF8"/>
    <w:rsid w:val="00293172"/>
    <w:rsid w:val="00296223"/>
    <w:rsid w:val="002A3A47"/>
    <w:rsid w:val="002B598F"/>
    <w:rsid w:val="002B6719"/>
    <w:rsid w:val="002B74F7"/>
    <w:rsid w:val="002C221C"/>
    <w:rsid w:val="002C3502"/>
    <w:rsid w:val="002C4B4E"/>
    <w:rsid w:val="002D4243"/>
    <w:rsid w:val="002D78B2"/>
    <w:rsid w:val="002E2C41"/>
    <w:rsid w:val="002E72EF"/>
    <w:rsid w:val="002F2058"/>
    <w:rsid w:val="002F5B48"/>
    <w:rsid w:val="002F622E"/>
    <w:rsid w:val="002F7A05"/>
    <w:rsid w:val="00300C58"/>
    <w:rsid w:val="00301EDA"/>
    <w:rsid w:val="00303C17"/>
    <w:rsid w:val="003054B3"/>
    <w:rsid w:val="00312441"/>
    <w:rsid w:val="003308D6"/>
    <w:rsid w:val="00332141"/>
    <w:rsid w:val="0033218A"/>
    <w:rsid w:val="00333D79"/>
    <w:rsid w:val="00335B6A"/>
    <w:rsid w:val="00336EB9"/>
    <w:rsid w:val="00343D80"/>
    <w:rsid w:val="00354FB6"/>
    <w:rsid w:val="003611FA"/>
    <w:rsid w:val="003617D0"/>
    <w:rsid w:val="003629E9"/>
    <w:rsid w:val="00370A85"/>
    <w:rsid w:val="003821DA"/>
    <w:rsid w:val="0039176F"/>
    <w:rsid w:val="003A1462"/>
    <w:rsid w:val="003A4E09"/>
    <w:rsid w:val="003A51D3"/>
    <w:rsid w:val="003B231C"/>
    <w:rsid w:val="003B3BAD"/>
    <w:rsid w:val="003B5750"/>
    <w:rsid w:val="003B57D6"/>
    <w:rsid w:val="003B7781"/>
    <w:rsid w:val="003C3C8D"/>
    <w:rsid w:val="003C603C"/>
    <w:rsid w:val="003C702A"/>
    <w:rsid w:val="003D2AF7"/>
    <w:rsid w:val="003D3058"/>
    <w:rsid w:val="003E4149"/>
    <w:rsid w:val="003F0E8A"/>
    <w:rsid w:val="003F4AA3"/>
    <w:rsid w:val="004008A0"/>
    <w:rsid w:val="00400D60"/>
    <w:rsid w:val="0040277F"/>
    <w:rsid w:val="0040653E"/>
    <w:rsid w:val="00410B64"/>
    <w:rsid w:val="00413013"/>
    <w:rsid w:val="00417222"/>
    <w:rsid w:val="00420462"/>
    <w:rsid w:val="00426727"/>
    <w:rsid w:val="00431C5A"/>
    <w:rsid w:val="00436400"/>
    <w:rsid w:val="0043725A"/>
    <w:rsid w:val="00442114"/>
    <w:rsid w:val="00447A2A"/>
    <w:rsid w:val="00451CEE"/>
    <w:rsid w:val="004546D9"/>
    <w:rsid w:val="00454BBD"/>
    <w:rsid w:val="00454F68"/>
    <w:rsid w:val="00455A30"/>
    <w:rsid w:val="00457719"/>
    <w:rsid w:val="004578DF"/>
    <w:rsid w:val="004606B0"/>
    <w:rsid w:val="004746CD"/>
    <w:rsid w:val="0047678D"/>
    <w:rsid w:val="00492018"/>
    <w:rsid w:val="004920A3"/>
    <w:rsid w:val="004A563E"/>
    <w:rsid w:val="004A6978"/>
    <w:rsid w:val="004A6A23"/>
    <w:rsid w:val="004A72A5"/>
    <w:rsid w:val="004B1681"/>
    <w:rsid w:val="004B2485"/>
    <w:rsid w:val="004D21EF"/>
    <w:rsid w:val="004D32F7"/>
    <w:rsid w:val="004D53F4"/>
    <w:rsid w:val="004E039B"/>
    <w:rsid w:val="004E1440"/>
    <w:rsid w:val="004E1B25"/>
    <w:rsid w:val="004E264D"/>
    <w:rsid w:val="004E3901"/>
    <w:rsid w:val="004E3E6B"/>
    <w:rsid w:val="004E54BC"/>
    <w:rsid w:val="004E6A62"/>
    <w:rsid w:val="004E713D"/>
    <w:rsid w:val="004F1C3B"/>
    <w:rsid w:val="004F2854"/>
    <w:rsid w:val="004F5424"/>
    <w:rsid w:val="00500258"/>
    <w:rsid w:val="00502339"/>
    <w:rsid w:val="0050345F"/>
    <w:rsid w:val="005050EE"/>
    <w:rsid w:val="00507282"/>
    <w:rsid w:val="00516E57"/>
    <w:rsid w:val="005178A2"/>
    <w:rsid w:val="0052035A"/>
    <w:rsid w:val="0052381A"/>
    <w:rsid w:val="00530A68"/>
    <w:rsid w:val="00531458"/>
    <w:rsid w:val="00536A40"/>
    <w:rsid w:val="0054371A"/>
    <w:rsid w:val="0054541F"/>
    <w:rsid w:val="00545DC0"/>
    <w:rsid w:val="00545E36"/>
    <w:rsid w:val="0054675D"/>
    <w:rsid w:val="00551BB4"/>
    <w:rsid w:val="00552B68"/>
    <w:rsid w:val="0055324C"/>
    <w:rsid w:val="00564692"/>
    <w:rsid w:val="00567F9D"/>
    <w:rsid w:val="005711A0"/>
    <w:rsid w:val="00571EB8"/>
    <w:rsid w:val="005757C4"/>
    <w:rsid w:val="00576420"/>
    <w:rsid w:val="005836AA"/>
    <w:rsid w:val="005854D8"/>
    <w:rsid w:val="00585514"/>
    <w:rsid w:val="00587DE3"/>
    <w:rsid w:val="005908DD"/>
    <w:rsid w:val="005942CB"/>
    <w:rsid w:val="005A0CE6"/>
    <w:rsid w:val="005B0D17"/>
    <w:rsid w:val="005B1775"/>
    <w:rsid w:val="005B727E"/>
    <w:rsid w:val="005B7837"/>
    <w:rsid w:val="005C6240"/>
    <w:rsid w:val="005D577C"/>
    <w:rsid w:val="005E05D9"/>
    <w:rsid w:val="005E16FB"/>
    <w:rsid w:val="005E228D"/>
    <w:rsid w:val="005E3DFC"/>
    <w:rsid w:val="005E7011"/>
    <w:rsid w:val="005F5916"/>
    <w:rsid w:val="005F5EAB"/>
    <w:rsid w:val="005F78B0"/>
    <w:rsid w:val="00601BBC"/>
    <w:rsid w:val="00602CF5"/>
    <w:rsid w:val="00603BF8"/>
    <w:rsid w:val="0060492D"/>
    <w:rsid w:val="006052C1"/>
    <w:rsid w:val="00615E39"/>
    <w:rsid w:val="0061637C"/>
    <w:rsid w:val="006226E0"/>
    <w:rsid w:val="00622E32"/>
    <w:rsid w:val="006233A1"/>
    <w:rsid w:val="00623821"/>
    <w:rsid w:val="0062726A"/>
    <w:rsid w:val="00630F14"/>
    <w:rsid w:val="00640DD7"/>
    <w:rsid w:val="00642663"/>
    <w:rsid w:val="00646059"/>
    <w:rsid w:val="00646DB2"/>
    <w:rsid w:val="00647376"/>
    <w:rsid w:val="00650251"/>
    <w:rsid w:val="006504CB"/>
    <w:rsid w:val="006546F4"/>
    <w:rsid w:val="00667BEB"/>
    <w:rsid w:val="00671D56"/>
    <w:rsid w:val="00672C8B"/>
    <w:rsid w:val="006765A9"/>
    <w:rsid w:val="006822B6"/>
    <w:rsid w:val="00685E35"/>
    <w:rsid w:val="00691580"/>
    <w:rsid w:val="00695F96"/>
    <w:rsid w:val="00696F10"/>
    <w:rsid w:val="006A098A"/>
    <w:rsid w:val="006A469B"/>
    <w:rsid w:val="006A5A59"/>
    <w:rsid w:val="006A5E3F"/>
    <w:rsid w:val="006A6CEE"/>
    <w:rsid w:val="006B6734"/>
    <w:rsid w:val="006C09CC"/>
    <w:rsid w:val="006C1995"/>
    <w:rsid w:val="006C38E8"/>
    <w:rsid w:val="006D0B3A"/>
    <w:rsid w:val="006D140E"/>
    <w:rsid w:val="006D5E3C"/>
    <w:rsid w:val="006E09CB"/>
    <w:rsid w:val="006E1C23"/>
    <w:rsid w:val="006E6389"/>
    <w:rsid w:val="006F2829"/>
    <w:rsid w:val="006F53EF"/>
    <w:rsid w:val="00700394"/>
    <w:rsid w:val="00701721"/>
    <w:rsid w:val="00706B5E"/>
    <w:rsid w:val="00707EED"/>
    <w:rsid w:val="0071360E"/>
    <w:rsid w:val="00713E44"/>
    <w:rsid w:val="00714174"/>
    <w:rsid w:val="00715E07"/>
    <w:rsid w:val="00715F27"/>
    <w:rsid w:val="00725961"/>
    <w:rsid w:val="00730704"/>
    <w:rsid w:val="00731D0B"/>
    <w:rsid w:val="007351B8"/>
    <w:rsid w:val="00744C5E"/>
    <w:rsid w:val="00745772"/>
    <w:rsid w:val="00747057"/>
    <w:rsid w:val="0074739F"/>
    <w:rsid w:val="00750727"/>
    <w:rsid w:val="00755073"/>
    <w:rsid w:val="00757AC3"/>
    <w:rsid w:val="00757FE0"/>
    <w:rsid w:val="0076354B"/>
    <w:rsid w:val="00766D0E"/>
    <w:rsid w:val="007717E5"/>
    <w:rsid w:val="00771D73"/>
    <w:rsid w:val="00772672"/>
    <w:rsid w:val="007744C2"/>
    <w:rsid w:val="00782758"/>
    <w:rsid w:val="00783F5A"/>
    <w:rsid w:val="007867FD"/>
    <w:rsid w:val="0079008F"/>
    <w:rsid w:val="00790D29"/>
    <w:rsid w:val="00795292"/>
    <w:rsid w:val="0079738C"/>
    <w:rsid w:val="00797F27"/>
    <w:rsid w:val="007A1D24"/>
    <w:rsid w:val="007A627B"/>
    <w:rsid w:val="007A7FAB"/>
    <w:rsid w:val="007B1877"/>
    <w:rsid w:val="007B7D38"/>
    <w:rsid w:val="007C05F2"/>
    <w:rsid w:val="007C72DC"/>
    <w:rsid w:val="007C778B"/>
    <w:rsid w:val="007C7CE2"/>
    <w:rsid w:val="007D2387"/>
    <w:rsid w:val="007E0893"/>
    <w:rsid w:val="007E54DC"/>
    <w:rsid w:val="007F4211"/>
    <w:rsid w:val="007F5CAC"/>
    <w:rsid w:val="007F73F5"/>
    <w:rsid w:val="008006DD"/>
    <w:rsid w:val="00803F4B"/>
    <w:rsid w:val="008062BA"/>
    <w:rsid w:val="00806BE2"/>
    <w:rsid w:val="008301F8"/>
    <w:rsid w:val="00830FBA"/>
    <w:rsid w:val="008331D3"/>
    <w:rsid w:val="00836B6D"/>
    <w:rsid w:val="00837FED"/>
    <w:rsid w:val="0084358D"/>
    <w:rsid w:val="00844739"/>
    <w:rsid w:val="00845ECC"/>
    <w:rsid w:val="00847AA7"/>
    <w:rsid w:val="00850FA6"/>
    <w:rsid w:val="00851239"/>
    <w:rsid w:val="0085257B"/>
    <w:rsid w:val="00857B2D"/>
    <w:rsid w:val="0086210A"/>
    <w:rsid w:val="0087416E"/>
    <w:rsid w:val="00876D42"/>
    <w:rsid w:val="00882493"/>
    <w:rsid w:val="00882A68"/>
    <w:rsid w:val="00883914"/>
    <w:rsid w:val="00884B4B"/>
    <w:rsid w:val="008868CB"/>
    <w:rsid w:val="00887811"/>
    <w:rsid w:val="008920F7"/>
    <w:rsid w:val="00892A7C"/>
    <w:rsid w:val="00897EF7"/>
    <w:rsid w:val="008A20A6"/>
    <w:rsid w:val="008A38C1"/>
    <w:rsid w:val="008A63EE"/>
    <w:rsid w:val="008B1877"/>
    <w:rsid w:val="008B47DA"/>
    <w:rsid w:val="008B5ED5"/>
    <w:rsid w:val="008B7544"/>
    <w:rsid w:val="008C0C80"/>
    <w:rsid w:val="008C75DF"/>
    <w:rsid w:val="008D406C"/>
    <w:rsid w:val="008D5360"/>
    <w:rsid w:val="008E64EE"/>
    <w:rsid w:val="008E74C3"/>
    <w:rsid w:val="008F022D"/>
    <w:rsid w:val="008F1FBA"/>
    <w:rsid w:val="008F2BD4"/>
    <w:rsid w:val="008F31A6"/>
    <w:rsid w:val="008F6C1D"/>
    <w:rsid w:val="009111F1"/>
    <w:rsid w:val="00912CF2"/>
    <w:rsid w:val="00920956"/>
    <w:rsid w:val="009337C9"/>
    <w:rsid w:val="0093491D"/>
    <w:rsid w:val="00937530"/>
    <w:rsid w:val="0093775D"/>
    <w:rsid w:val="00940D7D"/>
    <w:rsid w:val="00941BDF"/>
    <w:rsid w:val="00945EF7"/>
    <w:rsid w:val="00947CF9"/>
    <w:rsid w:val="00964BA4"/>
    <w:rsid w:val="0096712D"/>
    <w:rsid w:val="00967EF8"/>
    <w:rsid w:val="00971AB4"/>
    <w:rsid w:val="009732F9"/>
    <w:rsid w:val="00973FD5"/>
    <w:rsid w:val="0097427D"/>
    <w:rsid w:val="0098066E"/>
    <w:rsid w:val="00981D56"/>
    <w:rsid w:val="00982D9F"/>
    <w:rsid w:val="00983512"/>
    <w:rsid w:val="009839A2"/>
    <w:rsid w:val="0098608B"/>
    <w:rsid w:val="00990C07"/>
    <w:rsid w:val="0099132E"/>
    <w:rsid w:val="009915FE"/>
    <w:rsid w:val="00994305"/>
    <w:rsid w:val="009A0992"/>
    <w:rsid w:val="009B0966"/>
    <w:rsid w:val="009B4B8E"/>
    <w:rsid w:val="009B7712"/>
    <w:rsid w:val="009C6C78"/>
    <w:rsid w:val="009D17A6"/>
    <w:rsid w:val="009D31CF"/>
    <w:rsid w:val="009D590B"/>
    <w:rsid w:val="009D6BC6"/>
    <w:rsid w:val="009E086D"/>
    <w:rsid w:val="009E1AA6"/>
    <w:rsid w:val="009E30E4"/>
    <w:rsid w:val="009E3D43"/>
    <w:rsid w:val="009F180E"/>
    <w:rsid w:val="009F67B5"/>
    <w:rsid w:val="009F7E24"/>
    <w:rsid w:val="00A0233A"/>
    <w:rsid w:val="00A0457D"/>
    <w:rsid w:val="00A11911"/>
    <w:rsid w:val="00A12E67"/>
    <w:rsid w:val="00A20540"/>
    <w:rsid w:val="00A22502"/>
    <w:rsid w:val="00A24309"/>
    <w:rsid w:val="00A249E7"/>
    <w:rsid w:val="00A2570A"/>
    <w:rsid w:val="00A27113"/>
    <w:rsid w:val="00A3183C"/>
    <w:rsid w:val="00A34414"/>
    <w:rsid w:val="00A350F3"/>
    <w:rsid w:val="00A365F1"/>
    <w:rsid w:val="00A36C46"/>
    <w:rsid w:val="00A36DC4"/>
    <w:rsid w:val="00A52CFD"/>
    <w:rsid w:val="00A56EBC"/>
    <w:rsid w:val="00A56F24"/>
    <w:rsid w:val="00A57C6F"/>
    <w:rsid w:val="00A64755"/>
    <w:rsid w:val="00A75811"/>
    <w:rsid w:val="00A825CE"/>
    <w:rsid w:val="00A851C9"/>
    <w:rsid w:val="00A902E4"/>
    <w:rsid w:val="00A93FA1"/>
    <w:rsid w:val="00A94908"/>
    <w:rsid w:val="00AA02E3"/>
    <w:rsid w:val="00AA2602"/>
    <w:rsid w:val="00AB4135"/>
    <w:rsid w:val="00AB57EE"/>
    <w:rsid w:val="00AB5D86"/>
    <w:rsid w:val="00AB749B"/>
    <w:rsid w:val="00AC06FB"/>
    <w:rsid w:val="00AC0721"/>
    <w:rsid w:val="00AC6689"/>
    <w:rsid w:val="00AD3488"/>
    <w:rsid w:val="00AD4A09"/>
    <w:rsid w:val="00AD712B"/>
    <w:rsid w:val="00AE043E"/>
    <w:rsid w:val="00AE2606"/>
    <w:rsid w:val="00AE28D6"/>
    <w:rsid w:val="00AE4E8C"/>
    <w:rsid w:val="00AE5DC0"/>
    <w:rsid w:val="00AF0C83"/>
    <w:rsid w:val="00AF4AA1"/>
    <w:rsid w:val="00B06B51"/>
    <w:rsid w:val="00B0712F"/>
    <w:rsid w:val="00B07649"/>
    <w:rsid w:val="00B11C50"/>
    <w:rsid w:val="00B126C1"/>
    <w:rsid w:val="00B14B34"/>
    <w:rsid w:val="00B15E39"/>
    <w:rsid w:val="00B166F3"/>
    <w:rsid w:val="00B16C18"/>
    <w:rsid w:val="00B53E36"/>
    <w:rsid w:val="00B53E8C"/>
    <w:rsid w:val="00B602FB"/>
    <w:rsid w:val="00B65341"/>
    <w:rsid w:val="00B717B8"/>
    <w:rsid w:val="00B72C63"/>
    <w:rsid w:val="00B72E72"/>
    <w:rsid w:val="00B741D9"/>
    <w:rsid w:val="00B80200"/>
    <w:rsid w:val="00B8178C"/>
    <w:rsid w:val="00B81A52"/>
    <w:rsid w:val="00B8351E"/>
    <w:rsid w:val="00B83667"/>
    <w:rsid w:val="00B8398E"/>
    <w:rsid w:val="00B86743"/>
    <w:rsid w:val="00B93CE8"/>
    <w:rsid w:val="00BA4D1D"/>
    <w:rsid w:val="00BB0399"/>
    <w:rsid w:val="00BB0581"/>
    <w:rsid w:val="00BB0A15"/>
    <w:rsid w:val="00BB2AEF"/>
    <w:rsid w:val="00BB32F6"/>
    <w:rsid w:val="00BB6089"/>
    <w:rsid w:val="00BC2B3C"/>
    <w:rsid w:val="00BC3C8D"/>
    <w:rsid w:val="00BC7348"/>
    <w:rsid w:val="00BC79E2"/>
    <w:rsid w:val="00BD0DB4"/>
    <w:rsid w:val="00BE0CD6"/>
    <w:rsid w:val="00BE33AF"/>
    <w:rsid w:val="00BF034C"/>
    <w:rsid w:val="00BF10B6"/>
    <w:rsid w:val="00BF6464"/>
    <w:rsid w:val="00BF7D94"/>
    <w:rsid w:val="00C03652"/>
    <w:rsid w:val="00C0541B"/>
    <w:rsid w:val="00C0659F"/>
    <w:rsid w:val="00C16488"/>
    <w:rsid w:val="00C23A4B"/>
    <w:rsid w:val="00C25AAE"/>
    <w:rsid w:val="00C36C92"/>
    <w:rsid w:val="00C371EB"/>
    <w:rsid w:val="00C4248B"/>
    <w:rsid w:val="00C503C3"/>
    <w:rsid w:val="00C52D26"/>
    <w:rsid w:val="00C52D72"/>
    <w:rsid w:val="00C5413B"/>
    <w:rsid w:val="00C55C24"/>
    <w:rsid w:val="00C646E6"/>
    <w:rsid w:val="00C672CE"/>
    <w:rsid w:val="00C7532B"/>
    <w:rsid w:val="00C804E3"/>
    <w:rsid w:val="00C82642"/>
    <w:rsid w:val="00C8539E"/>
    <w:rsid w:val="00C86302"/>
    <w:rsid w:val="00C90082"/>
    <w:rsid w:val="00C936B4"/>
    <w:rsid w:val="00C95266"/>
    <w:rsid w:val="00CA52CB"/>
    <w:rsid w:val="00CA6CD4"/>
    <w:rsid w:val="00CB0B49"/>
    <w:rsid w:val="00CB1256"/>
    <w:rsid w:val="00CB2506"/>
    <w:rsid w:val="00CB27A2"/>
    <w:rsid w:val="00CB3243"/>
    <w:rsid w:val="00CB34D7"/>
    <w:rsid w:val="00CC28CF"/>
    <w:rsid w:val="00CC3613"/>
    <w:rsid w:val="00CC49A0"/>
    <w:rsid w:val="00CC5198"/>
    <w:rsid w:val="00CC7CF1"/>
    <w:rsid w:val="00CC7DDF"/>
    <w:rsid w:val="00CD0911"/>
    <w:rsid w:val="00CD0BBB"/>
    <w:rsid w:val="00CD2C81"/>
    <w:rsid w:val="00CD57EF"/>
    <w:rsid w:val="00CD5E77"/>
    <w:rsid w:val="00CE7A5B"/>
    <w:rsid w:val="00CF082A"/>
    <w:rsid w:val="00CF31A3"/>
    <w:rsid w:val="00D02856"/>
    <w:rsid w:val="00D102F3"/>
    <w:rsid w:val="00D167E9"/>
    <w:rsid w:val="00D16C49"/>
    <w:rsid w:val="00D171B9"/>
    <w:rsid w:val="00D21461"/>
    <w:rsid w:val="00D237BD"/>
    <w:rsid w:val="00D27CA7"/>
    <w:rsid w:val="00D27F4C"/>
    <w:rsid w:val="00D3100C"/>
    <w:rsid w:val="00D40396"/>
    <w:rsid w:val="00D51C0A"/>
    <w:rsid w:val="00D5524D"/>
    <w:rsid w:val="00D55D77"/>
    <w:rsid w:val="00D576B5"/>
    <w:rsid w:val="00D61215"/>
    <w:rsid w:val="00D6348A"/>
    <w:rsid w:val="00D65F22"/>
    <w:rsid w:val="00D71AC5"/>
    <w:rsid w:val="00D7369E"/>
    <w:rsid w:val="00D76682"/>
    <w:rsid w:val="00D77482"/>
    <w:rsid w:val="00D80897"/>
    <w:rsid w:val="00D8122E"/>
    <w:rsid w:val="00D82411"/>
    <w:rsid w:val="00D84EFB"/>
    <w:rsid w:val="00D8660F"/>
    <w:rsid w:val="00D9078A"/>
    <w:rsid w:val="00D912B3"/>
    <w:rsid w:val="00D9201C"/>
    <w:rsid w:val="00D9350E"/>
    <w:rsid w:val="00D93C6F"/>
    <w:rsid w:val="00D94713"/>
    <w:rsid w:val="00DA0149"/>
    <w:rsid w:val="00DA144F"/>
    <w:rsid w:val="00DA2595"/>
    <w:rsid w:val="00DA6A83"/>
    <w:rsid w:val="00DB20AE"/>
    <w:rsid w:val="00DB22C5"/>
    <w:rsid w:val="00DB796F"/>
    <w:rsid w:val="00DC0B9E"/>
    <w:rsid w:val="00DC2660"/>
    <w:rsid w:val="00DC73A4"/>
    <w:rsid w:val="00DC75BD"/>
    <w:rsid w:val="00DD01B6"/>
    <w:rsid w:val="00DD0469"/>
    <w:rsid w:val="00DD27B0"/>
    <w:rsid w:val="00DD7225"/>
    <w:rsid w:val="00DD7615"/>
    <w:rsid w:val="00DE1105"/>
    <w:rsid w:val="00DE2BF0"/>
    <w:rsid w:val="00DE41D7"/>
    <w:rsid w:val="00E045A0"/>
    <w:rsid w:val="00E06F51"/>
    <w:rsid w:val="00E1191A"/>
    <w:rsid w:val="00E14641"/>
    <w:rsid w:val="00E1796A"/>
    <w:rsid w:val="00E20BEE"/>
    <w:rsid w:val="00E2138B"/>
    <w:rsid w:val="00E2283B"/>
    <w:rsid w:val="00E25F23"/>
    <w:rsid w:val="00E27886"/>
    <w:rsid w:val="00E278D9"/>
    <w:rsid w:val="00E35A3B"/>
    <w:rsid w:val="00E41139"/>
    <w:rsid w:val="00E41EC7"/>
    <w:rsid w:val="00E466DC"/>
    <w:rsid w:val="00E565F8"/>
    <w:rsid w:val="00E57EB6"/>
    <w:rsid w:val="00E66672"/>
    <w:rsid w:val="00E72153"/>
    <w:rsid w:val="00E7627C"/>
    <w:rsid w:val="00E84C4E"/>
    <w:rsid w:val="00E87057"/>
    <w:rsid w:val="00E930FC"/>
    <w:rsid w:val="00E94358"/>
    <w:rsid w:val="00EA0D21"/>
    <w:rsid w:val="00EA228A"/>
    <w:rsid w:val="00EA38E6"/>
    <w:rsid w:val="00EA52B0"/>
    <w:rsid w:val="00EB61DD"/>
    <w:rsid w:val="00EB7EF1"/>
    <w:rsid w:val="00EC2720"/>
    <w:rsid w:val="00EC3A2E"/>
    <w:rsid w:val="00EC5DD8"/>
    <w:rsid w:val="00EC6CB3"/>
    <w:rsid w:val="00ED0AE9"/>
    <w:rsid w:val="00ED301B"/>
    <w:rsid w:val="00EE074B"/>
    <w:rsid w:val="00EE5E48"/>
    <w:rsid w:val="00EF23A3"/>
    <w:rsid w:val="00EF3E0A"/>
    <w:rsid w:val="00EF76A9"/>
    <w:rsid w:val="00EF78EC"/>
    <w:rsid w:val="00F00537"/>
    <w:rsid w:val="00F03C31"/>
    <w:rsid w:val="00F13A9F"/>
    <w:rsid w:val="00F14373"/>
    <w:rsid w:val="00F147B1"/>
    <w:rsid w:val="00F164E1"/>
    <w:rsid w:val="00F1749F"/>
    <w:rsid w:val="00F20CBF"/>
    <w:rsid w:val="00F231ED"/>
    <w:rsid w:val="00F24351"/>
    <w:rsid w:val="00F40B2A"/>
    <w:rsid w:val="00F459A1"/>
    <w:rsid w:val="00F52FCA"/>
    <w:rsid w:val="00F56332"/>
    <w:rsid w:val="00F566A5"/>
    <w:rsid w:val="00F61000"/>
    <w:rsid w:val="00F70D29"/>
    <w:rsid w:val="00F712C5"/>
    <w:rsid w:val="00F73E4D"/>
    <w:rsid w:val="00F77189"/>
    <w:rsid w:val="00F80FF6"/>
    <w:rsid w:val="00F83B82"/>
    <w:rsid w:val="00F83D9F"/>
    <w:rsid w:val="00F85F5F"/>
    <w:rsid w:val="00F866B8"/>
    <w:rsid w:val="00F8681E"/>
    <w:rsid w:val="00F8788A"/>
    <w:rsid w:val="00F9105F"/>
    <w:rsid w:val="00F97BB7"/>
    <w:rsid w:val="00F97CDB"/>
    <w:rsid w:val="00FA1DE5"/>
    <w:rsid w:val="00FA3B17"/>
    <w:rsid w:val="00FB1171"/>
    <w:rsid w:val="00FB54A6"/>
    <w:rsid w:val="00FB6DF7"/>
    <w:rsid w:val="00FC0BD8"/>
    <w:rsid w:val="00FC4624"/>
    <w:rsid w:val="00FD0B31"/>
    <w:rsid w:val="00FD365D"/>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 w:type="character" w:customStyle="1" w:styleId="Heading3Char">
    <w:name w:val="Heading 3 Char"/>
    <w:basedOn w:val="DefaultParagraphFont"/>
    <w:link w:val="Heading3"/>
    <w:rsid w:val="005E228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irout.gcsu.edu%2Fqep%2Fqep-vote-final.html&amp;data=04%7C01%7Ccostas.spirou%40gcsu.edu%7C1456336f2aec4c31ed1708da172796c1%7Cbfd29cfa8e7142e69abc953a6d6f07d6%7C0%7C0%7C637847756138084414%7CUnknown%7CTWFpbGZsb3d8eyJWIjoiMC4wLjAwMDAiLCJQIjoiV2luMzIiLCJBTiI6Ik1haWwiLCJXVCI6Mn0%3D%7C3000&amp;sdata=i9M6AeA7NBGobzxUbX8fwf1MAc3cQkbzULclOJoI%2Fcc%3D&amp;reserved=0" TargetMode="External"/><Relationship Id="rId3" Type="http://schemas.openxmlformats.org/officeDocument/2006/relationships/settings" Target="settings.xml"/><Relationship Id="rId7" Type="http://schemas.openxmlformats.org/officeDocument/2006/relationships/hyperlink" Target="https://irout.gcsu.edu/qep/qep-vo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2824</Words>
  <Characters>14973</Characters>
  <Application>Microsoft Office Word</Application>
  <DocSecurity>0</DocSecurity>
  <Lines>554</Lines>
  <Paragraphs>423</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3</cp:revision>
  <cp:lastPrinted>2010-01-12T23:20:00Z</cp:lastPrinted>
  <dcterms:created xsi:type="dcterms:W3CDTF">2022-05-12T16:42:00Z</dcterms:created>
  <dcterms:modified xsi:type="dcterms:W3CDTF">2022-08-07T21:07:00Z</dcterms:modified>
</cp:coreProperties>
</file>