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4F87C" w14:textId="0E7D08E8" w:rsidR="00B80200" w:rsidRPr="00F77189" w:rsidRDefault="0014666D" w:rsidP="00454F68">
      <w:pPr>
        <w:contextualSpacing/>
        <w:rPr>
          <w:bCs/>
          <w:smallCaps/>
        </w:rPr>
      </w:pPr>
      <w:r w:rsidRPr="00F77189">
        <w:rPr>
          <w:b/>
          <w:bCs/>
          <w:smallCaps/>
        </w:rPr>
        <w:t>Committee Name:</w:t>
      </w:r>
      <w:r w:rsidR="00D5524D" w:rsidRPr="00F77189">
        <w:rPr>
          <w:b/>
          <w:bCs/>
          <w:smallCaps/>
        </w:rPr>
        <w:t xml:space="preserve"> </w:t>
      </w:r>
      <w:r w:rsidR="00D5524D" w:rsidRPr="00F77189">
        <w:rPr>
          <w:bCs/>
          <w:smallCaps/>
        </w:rPr>
        <w:t>Executive Committee of University Senate (ECUS)</w:t>
      </w:r>
      <w:r w:rsidR="003A51D3" w:rsidRPr="00F77189">
        <w:rPr>
          <w:bCs/>
          <w:smallCaps/>
        </w:rPr>
        <w:t xml:space="preserve"> with Standing Committee Chairs</w:t>
      </w:r>
      <w:r w:rsidR="004E3E6B" w:rsidRPr="00F77189">
        <w:rPr>
          <w:bCs/>
          <w:smallCaps/>
        </w:rPr>
        <w:t xml:space="preserve"> (SCC)</w:t>
      </w:r>
    </w:p>
    <w:p w14:paraId="41DD7F65" w14:textId="5883EC62" w:rsidR="0014666D" w:rsidRPr="00F77189" w:rsidRDefault="0014666D" w:rsidP="00454F68">
      <w:pPr>
        <w:contextualSpacing/>
        <w:rPr>
          <w:bCs/>
          <w:smallCaps/>
        </w:rPr>
      </w:pPr>
      <w:r w:rsidRPr="00F77189">
        <w:rPr>
          <w:b/>
          <w:bCs/>
          <w:smallCaps/>
        </w:rPr>
        <w:t>Meeting Date</w:t>
      </w:r>
      <w:r w:rsidR="00AC06FB" w:rsidRPr="00F77189">
        <w:rPr>
          <w:b/>
          <w:bCs/>
          <w:smallCaps/>
        </w:rPr>
        <w:t xml:space="preserve"> &amp; Time</w:t>
      </w:r>
      <w:r w:rsidRPr="00F77189">
        <w:rPr>
          <w:b/>
          <w:bCs/>
          <w:smallCaps/>
        </w:rPr>
        <w:t xml:space="preserve">: </w:t>
      </w:r>
      <w:r w:rsidR="00D5524D" w:rsidRPr="00F77189">
        <w:rPr>
          <w:bCs/>
          <w:smallCaps/>
        </w:rPr>
        <w:t xml:space="preserve">Friday, </w:t>
      </w:r>
      <w:r w:rsidR="00B40670" w:rsidRPr="00B40670">
        <w:rPr>
          <w:bCs/>
          <w:smallCaps/>
        </w:rPr>
        <w:t>April 5</w:t>
      </w:r>
      <w:r w:rsidR="006B6F8A" w:rsidRPr="00B40670">
        <w:rPr>
          <w:bCs/>
          <w:smallCaps/>
        </w:rPr>
        <w:t>, 20</w:t>
      </w:r>
      <w:r w:rsidR="002C4B4E" w:rsidRPr="00B40670">
        <w:rPr>
          <w:bCs/>
          <w:smallCaps/>
        </w:rPr>
        <w:t>2</w:t>
      </w:r>
      <w:r w:rsidR="00B40670" w:rsidRPr="00B40670">
        <w:rPr>
          <w:bCs/>
          <w:smallCaps/>
        </w:rPr>
        <w:t>4</w:t>
      </w:r>
      <w:r w:rsidR="00D5524D" w:rsidRPr="00F77189">
        <w:rPr>
          <w:bCs/>
          <w:smallCaps/>
        </w:rPr>
        <w:t xml:space="preserve">, </w:t>
      </w:r>
      <w:r w:rsidR="003A51D3" w:rsidRPr="00F77189">
        <w:rPr>
          <w:bCs/>
          <w:smallCaps/>
        </w:rPr>
        <w:t>3</w:t>
      </w:r>
      <w:r w:rsidR="00D5524D" w:rsidRPr="00F77189">
        <w:rPr>
          <w:bCs/>
          <w:smallCaps/>
        </w:rPr>
        <w:t>:</w:t>
      </w:r>
      <w:r w:rsidR="003A51D3" w:rsidRPr="00F77189">
        <w:rPr>
          <w:bCs/>
          <w:smallCaps/>
        </w:rPr>
        <w:t>3</w:t>
      </w:r>
      <w:r w:rsidR="00D5524D" w:rsidRPr="00F77189">
        <w:rPr>
          <w:bCs/>
          <w:smallCaps/>
        </w:rPr>
        <w:t>0-</w:t>
      </w:r>
      <w:r w:rsidR="003A51D3" w:rsidRPr="00F77189">
        <w:rPr>
          <w:bCs/>
          <w:smallCaps/>
        </w:rPr>
        <w:t>4</w:t>
      </w:r>
      <w:r w:rsidR="00D5524D" w:rsidRPr="00F77189">
        <w:rPr>
          <w:bCs/>
          <w:smallCaps/>
        </w:rPr>
        <w:t>:</w:t>
      </w:r>
      <w:r w:rsidR="003A51D3" w:rsidRPr="00F77189">
        <w:rPr>
          <w:bCs/>
          <w:smallCaps/>
        </w:rPr>
        <w:t>4</w:t>
      </w:r>
      <w:r w:rsidR="00D5524D" w:rsidRPr="00F77189">
        <w:rPr>
          <w:bCs/>
          <w:smallCaps/>
        </w:rPr>
        <w:t>5 p.m.</w:t>
      </w:r>
    </w:p>
    <w:p w14:paraId="696D1111" w14:textId="71ED849B" w:rsidR="00973FD5" w:rsidRPr="00F77189" w:rsidRDefault="0014666D" w:rsidP="00454F68">
      <w:pPr>
        <w:contextualSpacing/>
        <w:rPr>
          <w:b/>
          <w:bCs/>
          <w:smallCaps/>
        </w:rPr>
      </w:pPr>
      <w:r w:rsidRPr="00F77189">
        <w:rPr>
          <w:b/>
          <w:bCs/>
          <w:smallCaps/>
        </w:rPr>
        <w:t xml:space="preserve">Meeting Location: </w:t>
      </w:r>
      <w:r w:rsidR="006B6F8A">
        <w:rPr>
          <w:bCs/>
          <w:smallCaps/>
        </w:rPr>
        <w:t>Parks Hall 301</w:t>
      </w:r>
    </w:p>
    <w:p w14:paraId="1834AF0A" w14:textId="77777777" w:rsidR="00B80200" w:rsidRPr="00F77189" w:rsidRDefault="00B80200" w:rsidP="00454F68">
      <w:pPr>
        <w:contextualSpacing/>
        <w:jc w:val="center"/>
        <w:rPr>
          <w:b/>
          <w:bCs/>
        </w:rPr>
      </w:pPr>
    </w:p>
    <w:p w14:paraId="57F3E057" w14:textId="6391EAD3" w:rsidR="009C6C78" w:rsidRPr="00F77189" w:rsidRDefault="00973FD5" w:rsidP="00454F68">
      <w:pPr>
        <w:contextualSpacing/>
        <w:rPr>
          <w:smallCaps/>
        </w:rPr>
      </w:pPr>
      <w:r w:rsidRPr="00F77189">
        <w:rPr>
          <w:b/>
          <w:bCs/>
          <w:smallCaps/>
        </w:rPr>
        <w:t>A</w:t>
      </w:r>
      <w:r w:rsidR="00750727" w:rsidRPr="00F77189">
        <w:rPr>
          <w:b/>
          <w:bCs/>
          <w:smallCaps/>
        </w:rPr>
        <w:t>ttendance</w:t>
      </w:r>
      <w:r w:rsidRPr="00F77189">
        <w:rPr>
          <w:smallCaps/>
        </w:rPr>
        <w:t>:</w:t>
      </w:r>
    </w:p>
    <w:tbl>
      <w:tblPr>
        <w:tblStyle w:val="TableGrid"/>
        <w:tblW w:w="9360" w:type="dxa"/>
        <w:tblLayout w:type="fixed"/>
        <w:tblLook w:val="04A0" w:firstRow="1" w:lastRow="0" w:firstColumn="1" w:lastColumn="0" w:noHBand="0" w:noVBand="1"/>
      </w:tblPr>
      <w:tblGrid>
        <w:gridCol w:w="720"/>
        <w:gridCol w:w="8640"/>
      </w:tblGrid>
      <w:tr w:rsidR="00F459A1" w:rsidRPr="00F77189" w14:paraId="4803B2AC" w14:textId="77777777" w:rsidTr="000173B5">
        <w:tc>
          <w:tcPr>
            <w:tcW w:w="9360" w:type="dxa"/>
            <w:gridSpan w:val="2"/>
            <w:vAlign w:val="center"/>
          </w:tcPr>
          <w:p w14:paraId="7FBE710B" w14:textId="21D9B5AE" w:rsidR="00F459A1" w:rsidRPr="00F77189" w:rsidRDefault="00F459A1" w:rsidP="00454F68">
            <w:pPr>
              <w:contextualSpacing/>
            </w:pPr>
            <w:r w:rsidRPr="00F77189">
              <w:rPr>
                <w:b/>
                <w:bCs/>
                <w:smallCaps/>
              </w:rPr>
              <w:t>Members</w:t>
            </w:r>
            <w:r w:rsidR="002B6719" w:rsidRPr="00F77189">
              <w:rPr>
                <w:b/>
                <w:bCs/>
                <w:smallCaps/>
              </w:rPr>
              <w:t xml:space="preserve">                                </w:t>
            </w:r>
            <w:r w:rsidRPr="00F77189">
              <w:rPr>
                <w:b/>
              </w:rPr>
              <w:t>“P” denotes Present,  “A” denotes Absent, “R” denotes Regrets</w:t>
            </w:r>
          </w:p>
        </w:tc>
      </w:tr>
      <w:tr w:rsidR="006B6F8A" w:rsidRPr="00F77189" w14:paraId="285C4756" w14:textId="77777777" w:rsidTr="000173B5">
        <w:tc>
          <w:tcPr>
            <w:tcW w:w="720" w:type="dxa"/>
            <w:vAlign w:val="center"/>
          </w:tcPr>
          <w:p w14:paraId="06558E01" w14:textId="2C308221" w:rsidR="006B6F8A" w:rsidRPr="00F77189" w:rsidRDefault="006B6F8A" w:rsidP="006B6F8A">
            <w:pPr>
              <w:contextualSpacing/>
              <w:jc w:val="center"/>
              <w:rPr>
                <w:b/>
                <w:bCs/>
                <w:smallCaps/>
              </w:rPr>
            </w:pPr>
            <w:r w:rsidRPr="00277BB9">
              <w:rPr>
                <w:b/>
                <w:bCs/>
              </w:rPr>
              <w:t>P</w:t>
            </w:r>
          </w:p>
        </w:tc>
        <w:tc>
          <w:tcPr>
            <w:tcW w:w="8640" w:type="dxa"/>
            <w:vAlign w:val="center"/>
          </w:tcPr>
          <w:p w14:paraId="44D13147" w14:textId="10773A00" w:rsidR="006B6F8A" w:rsidRPr="00F77189" w:rsidRDefault="006B6F8A" w:rsidP="006B6F8A">
            <w:pPr>
              <w:contextualSpacing/>
              <w:rPr>
                <w:smallCaps/>
              </w:rPr>
            </w:pPr>
            <w:r w:rsidRPr="00277BB9">
              <w:t>Alex Blazer (CoAS, ECUS Secretary)</w:t>
            </w:r>
          </w:p>
        </w:tc>
      </w:tr>
      <w:tr w:rsidR="006B6F8A" w:rsidRPr="00F77189" w14:paraId="5A6AEEFD" w14:textId="77777777" w:rsidTr="000173B5">
        <w:tc>
          <w:tcPr>
            <w:tcW w:w="720" w:type="dxa"/>
            <w:vAlign w:val="center"/>
          </w:tcPr>
          <w:p w14:paraId="77298036" w14:textId="097219DE" w:rsidR="006B6F8A" w:rsidRPr="00F77189" w:rsidRDefault="006B6F8A" w:rsidP="006B6F8A">
            <w:pPr>
              <w:contextualSpacing/>
              <w:jc w:val="center"/>
              <w:rPr>
                <w:b/>
                <w:bCs/>
                <w:smallCaps/>
              </w:rPr>
            </w:pPr>
            <w:r>
              <w:rPr>
                <w:b/>
                <w:bCs/>
              </w:rPr>
              <w:t>R</w:t>
            </w:r>
          </w:p>
        </w:tc>
        <w:tc>
          <w:tcPr>
            <w:tcW w:w="8640" w:type="dxa"/>
            <w:vAlign w:val="center"/>
          </w:tcPr>
          <w:p w14:paraId="67524697" w14:textId="1D965FAB" w:rsidR="006B6F8A" w:rsidRPr="00F77189" w:rsidRDefault="006B6F8A" w:rsidP="006B6F8A">
            <w:pPr>
              <w:contextualSpacing/>
              <w:rPr>
                <w:smallCaps/>
              </w:rPr>
            </w:pPr>
            <w:r>
              <w:t>Cathy Cox</w:t>
            </w:r>
            <w:r w:rsidRPr="00277BB9">
              <w:t xml:space="preserve"> (University President)</w:t>
            </w:r>
          </w:p>
        </w:tc>
      </w:tr>
      <w:tr w:rsidR="006B6F8A" w:rsidRPr="00F77189" w14:paraId="31C20DF0" w14:textId="77777777" w:rsidTr="000173B5">
        <w:tc>
          <w:tcPr>
            <w:tcW w:w="720" w:type="dxa"/>
            <w:vAlign w:val="center"/>
          </w:tcPr>
          <w:p w14:paraId="535F3B79" w14:textId="3A346E56" w:rsidR="006B6F8A" w:rsidRPr="00F77189" w:rsidRDefault="00BB0972" w:rsidP="006B6F8A">
            <w:pPr>
              <w:contextualSpacing/>
              <w:jc w:val="center"/>
              <w:rPr>
                <w:b/>
                <w:bCs/>
                <w:smallCaps/>
              </w:rPr>
            </w:pPr>
            <w:r>
              <w:rPr>
                <w:b/>
                <w:bCs/>
              </w:rPr>
              <w:t>R</w:t>
            </w:r>
          </w:p>
        </w:tc>
        <w:tc>
          <w:tcPr>
            <w:tcW w:w="8640" w:type="dxa"/>
            <w:vAlign w:val="center"/>
          </w:tcPr>
          <w:p w14:paraId="41429104" w14:textId="2D8AA876" w:rsidR="006B6F8A" w:rsidRPr="00F77189" w:rsidRDefault="006B6F8A" w:rsidP="006B6F8A">
            <w:pPr>
              <w:contextualSpacing/>
              <w:rPr>
                <w:smallCaps/>
              </w:rPr>
            </w:pPr>
            <w:r>
              <w:t>Nicolas Creel (CoBT, ECUS Member</w:t>
            </w:r>
            <w:r w:rsidRPr="00277BB9">
              <w:t>)</w:t>
            </w:r>
          </w:p>
        </w:tc>
      </w:tr>
      <w:tr w:rsidR="006B6F8A" w:rsidRPr="00F77189" w14:paraId="033E9469" w14:textId="77777777" w:rsidTr="000173B5">
        <w:tc>
          <w:tcPr>
            <w:tcW w:w="720" w:type="dxa"/>
            <w:vAlign w:val="center"/>
          </w:tcPr>
          <w:p w14:paraId="70986997" w14:textId="733E997A" w:rsidR="006B6F8A" w:rsidRPr="00F77189" w:rsidRDefault="006B6F8A" w:rsidP="006B6F8A">
            <w:pPr>
              <w:contextualSpacing/>
              <w:jc w:val="center"/>
              <w:rPr>
                <w:b/>
                <w:bCs/>
                <w:smallCaps/>
              </w:rPr>
            </w:pPr>
            <w:r w:rsidRPr="00277BB9">
              <w:rPr>
                <w:b/>
                <w:bCs/>
              </w:rPr>
              <w:t>P</w:t>
            </w:r>
          </w:p>
        </w:tc>
        <w:tc>
          <w:tcPr>
            <w:tcW w:w="8640" w:type="dxa"/>
            <w:vAlign w:val="center"/>
          </w:tcPr>
          <w:p w14:paraId="2217B9C6" w14:textId="73B8912F" w:rsidR="006B6F8A" w:rsidRPr="00F77189" w:rsidRDefault="006B6F8A" w:rsidP="006B6F8A">
            <w:pPr>
              <w:contextualSpacing/>
            </w:pPr>
            <w:r w:rsidRPr="00277BB9">
              <w:t>Jennifer Flory (CoAS, Chair</w:t>
            </w:r>
            <w:r w:rsidR="00A858D0">
              <w:t xml:space="preserve"> Emerita</w:t>
            </w:r>
            <w:r>
              <w:t>)</w:t>
            </w:r>
          </w:p>
        </w:tc>
      </w:tr>
      <w:tr w:rsidR="006B6F8A" w:rsidRPr="00F77189" w14:paraId="170CD489" w14:textId="77777777" w:rsidTr="000173B5">
        <w:tc>
          <w:tcPr>
            <w:tcW w:w="720" w:type="dxa"/>
            <w:vAlign w:val="center"/>
          </w:tcPr>
          <w:p w14:paraId="7B1BBAD7" w14:textId="2444072D" w:rsidR="006B6F8A" w:rsidRPr="00F77189" w:rsidRDefault="006B6F8A" w:rsidP="006B6F8A">
            <w:pPr>
              <w:contextualSpacing/>
              <w:jc w:val="center"/>
              <w:rPr>
                <w:b/>
                <w:bCs/>
              </w:rPr>
            </w:pPr>
            <w:r>
              <w:rPr>
                <w:b/>
                <w:bCs/>
              </w:rPr>
              <w:t>P</w:t>
            </w:r>
          </w:p>
        </w:tc>
        <w:tc>
          <w:tcPr>
            <w:tcW w:w="8640" w:type="dxa"/>
            <w:vAlign w:val="center"/>
          </w:tcPr>
          <w:p w14:paraId="71DBC476" w14:textId="40F5AC8C" w:rsidR="006B6F8A" w:rsidRPr="00F77189" w:rsidRDefault="006B6F8A" w:rsidP="006B6F8A">
            <w:pPr>
              <w:contextualSpacing/>
            </w:pPr>
            <w:r w:rsidRPr="00277BB9">
              <w:t>Lamonica Sanford (Library, ECUS Member)</w:t>
            </w:r>
          </w:p>
        </w:tc>
      </w:tr>
      <w:tr w:rsidR="006B6F8A" w:rsidRPr="00F77189" w14:paraId="10228912" w14:textId="77777777" w:rsidTr="000173B5">
        <w:tc>
          <w:tcPr>
            <w:tcW w:w="720" w:type="dxa"/>
            <w:vAlign w:val="center"/>
          </w:tcPr>
          <w:p w14:paraId="2A3EB6CA" w14:textId="301D3C76" w:rsidR="006B6F8A" w:rsidRPr="00F77189" w:rsidRDefault="006B6F8A" w:rsidP="006B6F8A">
            <w:pPr>
              <w:contextualSpacing/>
              <w:jc w:val="center"/>
              <w:rPr>
                <w:b/>
                <w:bCs/>
                <w:smallCaps/>
              </w:rPr>
            </w:pPr>
            <w:r w:rsidRPr="00277BB9">
              <w:rPr>
                <w:b/>
                <w:bCs/>
              </w:rPr>
              <w:t>P</w:t>
            </w:r>
          </w:p>
        </w:tc>
        <w:tc>
          <w:tcPr>
            <w:tcW w:w="8640" w:type="dxa"/>
            <w:vAlign w:val="center"/>
          </w:tcPr>
          <w:p w14:paraId="68B558F4" w14:textId="1A6DDAEF" w:rsidR="006B6F8A" w:rsidRPr="00F77189" w:rsidRDefault="006B6F8A" w:rsidP="006B6F8A">
            <w:pPr>
              <w:contextualSpacing/>
              <w:rPr>
                <w:smallCaps/>
              </w:rPr>
            </w:pPr>
            <w:r w:rsidRPr="00277BB9">
              <w:t>Costas Spirou (Provost)</w:t>
            </w:r>
          </w:p>
        </w:tc>
      </w:tr>
      <w:tr w:rsidR="006B6F8A" w:rsidRPr="00F77189" w14:paraId="64FEB748" w14:textId="77777777" w:rsidTr="000173B5">
        <w:tc>
          <w:tcPr>
            <w:tcW w:w="720" w:type="dxa"/>
            <w:vAlign w:val="center"/>
          </w:tcPr>
          <w:p w14:paraId="4C78294C" w14:textId="30517056" w:rsidR="006B6F8A" w:rsidRPr="00F77189" w:rsidRDefault="006B6F8A" w:rsidP="006B6F8A">
            <w:pPr>
              <w:contextualSpacing/>
              <w:jc w:val="center"/>
              <w:rPr>
                <w:b/>
                <w:bCs/>
                <w:smallCaps/>
              </w:rPr>
            </w:pPr>
            <w:r w:rsidRPr="00277BB9">
              <w:rPr>
                <w:b/>
                <w:bCs/>
              </w:rPr>
              <w:t>P</w:t>
            </w:r>
          </w:p>
        </w:tc>
        <w:tc>
          <w:tcPr>
            <w:tcW w:w="8640" w:type="dxa"/>
            <w:vAlign w:val="center"/>
          </w:tcPr>
          <w:p w14:paraId="38D52BD1" w14:textId="7A0602E4" w:rsidR="006B6F8A" w:rsidRPr="00F77189" w:rsidRDefault="006B6F8A" w:rsidP="006B6F8A">
            <w:pPr>
              <w:contextualSpacing/>
            </w:pPr>
            <w:r>
              <w:t>Rob Sumowski (CoE, ECUS Chair)</w:t>
            </w:r>
          </w:p>
        </w:tc>
      </w:tr>
      <w:tr w:rsidR="003B5750" w:rsidRPr="00F77189" w14:paraId="1213426B" w14:textId="77777777" w:rsidTr="000173B5">
        <w:tc>
          <w:tcPr>
            <w:tcW w:w="720" w:type="dxa"/>
            <w:vAlign w:val="center"/>
          </w:tcPr>
          <w:p w14:paraId="73032CA7" w14:textId="7D107A0F" w:rsidR="003B5750" w:rsidRPr="00F77189" w:rsidRDefault="00B40670" w:rsidP="00454F68">
            <w:pPr>
              <w:contextualSpacing/>
              <w:jc w:val="center"/>
              <w:rPr>
                <w:b/>
                <w:bCs/>
              </w:rPr>
            </w:pPr>
            <w:r>
              <w:rPr>
                <w:b/>
                <w:bCs/>
              </w:rPr>
              <w:t>R</w:t>
            </w:r>
          </w:p>
        </w:tc>
        <w:tc>
          <w:tcPr>
            <w:tcW w:w="8640" w:type="dxa"/>
            <w:vAlign w:val="center"/>
          </w:tcPr>
          <w:p w14:paraId="5BD4E99E" w14:textId="7AE2BFC5" w:rsidR="003B5750" w:rsidRPr="00F77189" w:rsidRDefault="002D5D9B" w:rsidP="00454F68">
            <w:pPr>
              <w:contextualSpacing/>
            </w:pPr>
            <w:r>
              <w:t>Andrew Allen</w:t>
            </w:r>
            <w:r w:rsidR="003B5750" w:rsidRPr="00F77189">
              <w:t xml:space="preserve"> (APC Chair)</w:t>
            </w:r>
          </w:p>
        </w:tc>
      </w:tr>
      <w:tr w:rsidR="009732F9" w:rsidRPr="00F77189" w14:paraId="1409258E" w14:textId="77777777" w:rsidTr="000173B5">
        <w:tc>
          <w:tcPr>
            <w:tcW w:w="720" w:type="dxa"/>
            <w:vAlign w:val="center"/>
          </w:tcPr>
          <w:p w14:paraId="70A055F5" w14:textId="38BF4780" w:rsidR="009732F9" w:rsidRPr="00F77189" w:rsidRDefault="00B40670" w:rsidP="00454F68">
            <w:pPr>
              <w:contextualSpacing/>
              <w:jc w:val="center"/>
              <w:rPr>
                <w:b/>
                <w:bCs/>
              </w:rPr>
            </w:pPr>
            <w:r>
              <w:rPr>
                <w:b/>
                <w:bCs/>
              </w:rPr>
              <w:t>R</w:t>
            </w:r>
          </w:p>
        </w:tc>
        <w:tc>
          <w:tcPr>
            <w:tcW w:w="8640" w:type="dxa"/>
            <w:vAlign w:val="center"/>
          </w:tcPr>
          <w:p w14:paraId="520E9223" w14:textId="1A8E751A" w:rsidR="009732F9" w:rsidRPr="00F77189" w:rsidRDefault="002D5D9B" w:rsidP="00454F68">
            <w:pPr>
              <w:contextualSpacing/>
            </w:pPr>
            <w:r>
              <w:t>James “Trae” Welborn</w:t>
            </w:r>
            <w:r w:rsidR="009732F9" w:rsidRPr="00F77189">
              <w:t xml:space="preserve"> (DEIPC Chair)</w:t>
            </w:r>
          </w:p>
        </w:tc>
      </w:tr>
      <w:tr w:rsidR="003B5750" w:rsidRPr="00F77189" w14:paraId="724C11C8" w14:textId="77777777" w:rsidTr="000173B5">
        <w:tc>
          <w:tcPr>
            <w:tcW w:w="720" w:type="dxa"/>
            <w:vAlign w:val="center"/>
          </w:tcPr>
          <w:p w14:paraId="4DA07CCF" w14:textId="438CFA6D" w:rsidR="003B5750" w:rsidRPr="00F77189" w:rsidRDefault="00C86302" w:rsidP="00454F68">
            <w:pPr>
              <w:contextualSpacing/>
              <w:jc w:val="center"/>
              <w:rPr>
                <w:b/>
                <w:bCs/>
              </w:rPr>
            </w:pPr>
            <w:r w:rsidRPr="00F77189">
              <w:rPr>
                <w:b/>
                <w:bCs/>
              </w:rPr>
              <w:t>P</w:t>
            </w:r>
          </w:p>
        </w:tc>
        <w:tc>
          <w:tcPr>
            <w:tcW w:w="8640" w:type="dxa"/>
            <w:vAlign w:val="center"/>
          </w:tcPr>
          <w:p w14:paraId="20E0FCB9" w14:textId="2609463E" w:rsidR="003B5750" w:rsidRPr="00F77189" w:rsidRDefault="002D5D9B" w:rsidP="00454F68">
            <w:pPr>
              <w:contextualSpacing/>
            </w:pPr>
            <w:r>
              <w:t>Stephanie Jett</w:t>
            </w:r>
            <w:r w:rsidR="003B5750" w:rsidRPr="00F77189">
              <w:t xml:space="preserve"> (FAPC Chair)</w:t>
            </w:r>
          </w:p>
        </w:tc>
      </w:tr>
      <w:tr w:rsidR="003B5750" w:rsidRPr="00F77189" w14:paraId="3C720EFA" w14:textId="77777777" w:rsidTr="000173B5">
        <w:tc>
          <w:tcPr>
            <w:tcW w:w="720" w:type="dxa"/>
            <w:vAlign w:val="center"/>
          </w:tcPr>
          <w:p w14:paraId="27E9B87A" w14:textId="524FF020" w:rsidR="003B5750" w:rsidRPr="00F77189" w:rsidRDefault="005B727E" w:rsidP="00454F68">
            <w:pPr>
              <w:contextualSpacing/>
              <w:jc w:val="center"/>
              <w:rPr>
                <w:b/>
                <w:bCs/>
              </w:rPr>
            </w:pPr>
            <w:r w:rsidRPr="00F77189">
              <w:rPr>
                <w:b/>
                <w:bCs/>
              </w:rPr>
              <w:t>P</w:t>
            </w:r>
          </w:p>
        </w:tc>
        <w:tc>
          <w:tcPr>
            <w:tcW w:w="8640" w:type="dxa"/>
            <w:vAlign w:val="center"/>
          </w:tcPr>
          <w:p w14:paraId="4C56E3E8" w14:textId="3C46EBC3" w:rsidR="003B5750" w:rsidRPr="00F77189" w:rsidRDefault="002D5D9B" w:rsidP="00454F68">
            <w:pPr>
              <w:contextualSpacing/>
            </w:pPr>
            <w:r>
              <w:t>Brad Fowler</w:t>
            </w:r>
            <w:r w:rsidR="003B5750" w:rsidRPr="00F77189">
              <w:t xml:space="preserve"> (RPIPC Chair)</w:t>
            </w:r>
          </w:p>
        </w:tc>
      </w:tr>
      <w:tr w:rsidR="003B5750" w:rsidRPr="00F77189" w14:paraId="5A077EFA" w14:textId="77777777" w:rsidTr="000173B5">
        <w:tc>
          <w:tcPr>
            <w:tcW w:w="720" w:type="dxa"/>
            <w:vAlign w:val="center"/>
          </w:tcPr>
          <w:p w14:paraId="10F5F10F" w14:textId="5A68B923" w:rsidR="003B5750" w:rsidRPr="00F77189" w:rsidRDefault="0054605B" w:rsidP="00454F68">
            <w:pPr>
              <w:contextualSpacing/>
              <w:jc w:val="center"/>
              <w:rPr>
                <w:b/>
                <w:bCs/>
              </w:rPr>
            </w:pPr>
            <w:r>
              <w:rPr>
                <w:b/>
                <w:bCs/>
              </w:rPr>
              <w:t>R</w:t>
            </w:r>
          </w:p>
        </w:tc>
        <w:tc>
          <w:tcPr>
            <w:tcW w:w="8640" w:type="dxa"/>
            <w:vAlign w:val="center"/>
          </w:tcPr>
          <w:p w14:paraId="462D7C54" w14:textId="1FD296F3" w:rsidR="003B5750" w:rsidRPr="00F77189" w:rsidRDefault="00B40670" w:rsidP="00454F68">
            <w:pPr>
              <w:contextualSpacing/>
            </w:pPr>
            <w:r>
              <w:t>Joyce Norris-Taylor</w:t>
            </w:r>
            <w:r w:rsidR="003B5750" w:rsidRPr="00F77189">
              <w:t xml:space="preserve"> (SAPC Chair)</w:t>
            </w:r>
          </w:p>
        </w:tc>
      </w:tr>
    </w:tbl>
    <w:p w14:paraId="71822103" w14:textId="28396C9F" w:rsidR="002B6719" w:rsidRPr="00F77189" w:rsidRDefault="002B6719" w:rsidP="00454F68">
      <w:pPr>
        <w:contextualSpacing/>
        <w:rPr>
          <w:i/>
        </w:rPr>
      </w:pPr>
    </w:p>
    <w:p w14:paraId="3E08E568" w14:textId="24433FD7" w:rsidR="002B6719" w:rsidRPr="00F77189" w:rsidRDefault="002B6719" w:rsidP="00454F68">
      <w:pPr>
        <w:contextualSpacing/>
        <w:rPr>
          <w:b/>
          <w:bCs/>
          <w:iCs/>
        </w:rPr>
      </w:pPr>
      <w:r w:rsidRPr="00F77189">
        <w:rPr>
          <w:b/>
          <w:bCs/>
          <w:iCs/>
        </w:rPr>
        <w:t>Legend</w:t>
      </w:r>
    </w:p>
    <w:p w14:paraId="405ED42E" w14:textId="451B0BE1" w:rsidR="002B6719" w:rsidRPr="00F77189" w:rsidRDefault="002B6719" w:rsidP="00454F68">
      <w:pPr>
        <w:contextualSpacing/>
      </w:pPr>
      <w:r w:rsidRPr="00F77189">
        <w:rPr>
          <w:highlight w:val="yellow"/>
        </w:rPr>
        <w:t>Highlighted text denotes follow-up.</w:t>
      </w:r>
    </w:p>
    <w:p w14:paraId="54E838AD" w14:textId="77777777" w:rsidR="004D53F4" w:rsidRPr="00F77189" w:rsidRDefault="004D53F4" w:rsidP="00454F68">
      <w:pPr>
        <w:contextualSpacing/>
        <w:rPr>
          <w:b/>
          <w:bCs/>
        </w:rPr>
      </w:pPr>
      <w:r w:rsidRPr="00F77189">
        <w:rPr>
          <w:b/>
          <w:bCs/>
        </w:rPr>
        <w:t>Bold text denotes action or recommendation.</w:t>
      </w:r>
    </w:p>
    <w:p w14:paraId="1885EC61" w14:textId="77777777" w:rsidR="002B6719" w:rsidRPr="00F77189" w:rsidRDefault="002B6719" w:rsidP="00454F68">
      <w:pPr>
        <w:contextualSpacing/>
      </w:pPr>
    </w:p>
    <w:p w14:paraId="7CFCFDE7" w14:textId="4AA18138" w:rsidR="008F2BD4" w:rsidRPr="00F77189" w:rsidRDefault="0026653A" w:rsidP="00454F68">
      <w:pPr>
        <w:contextualSpacing/>
      </w:pPr>
      <w:r w:rsidRPr="00F77189">
        <w:rPr>
          <w:b/>
          <w:bCs/>
        </w:rPr>
        <w:t xml:space="preserve">I. </w:t>
      </w:r>
      <w:r w:rsidR="008F2BD4" w:rsidRPr="00F77189">
        <w:rPr>
          <w:b/>
          <w:bCs/>
        </w:rPr>
        <w:t xml:space="preserve">Call to Order: </w:t>
      </w:r>
      <w:r w:rsidR="008F2BD4" w:rsidRPr="00F77189">
        <w:t xml:space="preserve">The meeting was called to order at </w:t>
      </w:r>
      <w:r w:rsidR="004E3E6B" w:rsidRPr="00B40670">
        <w:t>3</w:t>
      </w:r>
      <w:r w:rsidR="008F2BD4" w:rsidRPr="00B40670">
        <w:t>:</w:t>
      </w:r>
      <w:r w:rsidR="004E3E6B" w:rsidRPr="00B40670">
        <w:t>3</w:t>
      </w:r>
      <w:r w:rsidR="00420462" w:rsidRPr="00B40670">
        <w:t>0</w:t>
      </w:r>
      <w:r w:rsidR="008F2BD4" w:rsidRPr="00F77189">
        <w:t xml:space="preserve"> pm by </w:t>
      </w:r>
      <w:r w:rsidR="007A508F">
        <w:t>Rob Sumowski</w:t>
      </w:r>
      <w:r w:rsidR="00420462" w:rsidRPr="00F77189">
        <w:t xml:space="preserve"> </w:t>
      </w:r>
      <w:r w:rsidR="008F2BD4" w:rsidRPr="00F77189">
        <w:t>(Chair).</w:t>
      </w:r>
    </w:p>
    <w:p w14:paraId="4BC28398" w14:textId="003F470C" w:rsidR="008F2BD4" w:rsidRPr="00F77189" w:rsidRDefault="008F2BD4" w:rsidP="00454F68">
      <w:pPr>
        <w:contextualSpacing/>
      </w:pPr>
    </w:p>
    <w:p w14:paraId="16954F42" w14:textId="135D753B" w:rsidR="008F2BD4" w:rsidRPr="00F77189" w:rsidRDefault="0026653A" w:rsidP="00454F68">
      <w:pPr>
        <w:contextualSpacing/>
        <w:rPr>
          <w:b/>
          <w:bCs/>
        </w:rPr>
      </w:pPr>
      <w:r w:rsidRPr="00F77189">
        <w:rPr>
          <w:b/>
          <w:bCs/>
        </w:rPr>
        <w:t xml:space="preserve">II. </w:t>
      </w:r>
      <w:r w:rsidR="008F2BD4" w:rsidRPr="00F77189">
        <w:rPr>
          <w:b/>
          <w:bCs/>
        </w:rPr>
        <w:t xml:space="preserve">Approval of Agenda: </w:t>
      </w:r>
      <w:r w:rsidR="008F2BD4" w:rsidRPr="00F77189">
        <w:t xml:space="preserve">A </w:t>
      </w:r>
      <w:r w:rsidR="008F2BD4" w:rsidRPr="00F77189">
        <w:rPr>
          <w:b/>
          <w:u w:val="single"/>
        </w:rPr>
        <w:t>Motion</w:t>
      </w:r>
      <w:r w:rsidR="008F2BD4" w:rsidRPr="00F77189">
        <w:t xml:space="preserve"> </w:t>
      </w:r>
      <w:r w:rsidR="008F2BD4" w:rsidRPr="00F77189">
        <w:rPr>
          <w:i/>
        </w:rPr>
        <w:t>to approve the agenda</w:t>
      </w:r>
      <w:r w:rsidR="008F2BD4" w:rsidRPr="00F77189">
        <w:t xml:space="preserve"> was made and seconded. </w:t>
      </w:r>
      <w:r w:rsidR="008F2BD4" w:rsidRPr="00F77189">
        <w:rPr>
          <w:b/>
          <w:bCs/>
        </w:rPr>
        <w:t>The agenda was approved as circulated.</w:t>
      </w:r>
    </w:p>
    <w:p w14:paraId="702B3FE8" w14:textId="463FA1F0" w:rsidR="008F2BD4" w:rsidRPr="00F77189" w:rsidRDefault="008F2BD4" w:rsidP="00454F68">
      <w:pPr>
        <w:contextualSpacing/>
      </w:pPr>
    </w:p>
    <w:p w14:paraId="7BE727DE" w14:textId="77777777" w:rsidR="00B40670" w:rsidRPr="00277BB9" w:rsidRDefault="0026653A" w:rsidP="00B40670">
      <w:pPr>
        <w:contextualSpacing/>
      </w:pPr>
      <w:r w:rsidRPr="00F77189">
        <w:rPr>
          <w:b/>
          <w:bCs/>
        </w:rPr>
        <w:t>II</w:t>
      </w:r>
      <w:r w:rsidR="00A52CFD" w:rsidRPr="00F77189">
        <w:rPr>
          <w:b/>
          <w:bCs/>
        </w:rPr>
        <w:t>I</w:t>
      </w:r>
      <w:r w:rsidRPr="00F77189">
        <w:rPr>
          <w:b/>
          <w:bCs/>
        </w:rPr>
        <w:t xml:space="preserve">. </w:t>
      </w:r>
      <w:r w:rsidR="008F2BD4" w:rsidRPr="00F77189">
        <w:rPr>
          <w:b/>
          <w:bCs/>
        </w:rPr>
        <w:t xml:space="preserve">Approval of Minutes: </w:t>
      </w:r>
      <w:r w:rsidR="00B40670">
        <w:t xml:space="preserve">A draft of the </w:t>
      </w:r>
      <w:r w:rsidR="00B40670" w:rsidRPr="00471312">
        <w:t xml:space="preserve">1 Mar 2024 </w:t>
      </w:r>
      <w:r w:rsidR="00B40670">
        <w:t xml:space="preserve">minutes of the Executive Committee had been circulated to the meeting attendees via email. A </w:t>
      </w:r>
      <w:r w:rsidR="00B40670" w:rsidRPr="003E62FB">
        <w:rPr>
          <w:b/>
          <w:bCs/>
          <w:u w:val="single"/>
        </w:rPr>
        <w:t>Motion</w:t>
      </w:r>
      <w:r w:rsidR="00B40670" w:rsidRPr="003E62FB">
        <w:t xml:space="preserve"> </w:t>
      </w:r>
      <w:r w:rsidR="00B40670" w:rsidRPr="003E62FB">
        <w:rPr>
          <w:i/>
          <w:iCs/>
        </w:rPr>
        <w:t>to approve the minutes</w:t>
      </w:r>
      <w:r w:rsidR="00B40670">
        <w:t xml:space="preserve"> was made and seconded. </w:t>
      </w:r>
      <w:r w:rsidR="00B40670">
        <w:rPr>
          <w:b/>
          <w:bCs/>
        </w:rPr>
        <w:t>The minutes were approved</w:t>
      </w:r>
      <w:r w:rsidR="00B40670" w:rsidRPr="003E62FB">
        <w:t>.</w:t>
      </w:r>
    </w:p>
    <w:p w14:paraId="2515B700" w14:textId="6DF179F7" w:rsidR="005B7837" w:rsidRPr="00F77189" w:rsidRDefault="005B7837" w:rsidP="00454F68">
      <w:pPr>
        <w:contextualSpacing/>
      </w:pPr>
    </w:p>
    <w:p w14:paraId="752490C1" w14:textId="5F500AFE" w:rsidR="00731D0B" w:rsidRPr="00F77189" w:rsidRDefault="005711A0" w:rsidP="00454F68">
      <w:pPr>
        <w:contextualSpacing/>
        <w:rPr>
          <w:b/>
          <w:bCs/>
        </w:rPr>
      </w:pPr>
      <w:r w:rsidRPr="00F77189">
        <w:rPr>
          <w:b/>
          <w:bCs/>
        </w:rPr>
        <w:t>I</w:t>
      </w:r>
      <w:r w:rsidR="00E1191A" w:rsidRPr="00F77189">
        <w:rPr>
          <w:b/>
          <w:bCs/>
        </w:rPr>
        <w:t>V</w:t>
      </w:r>
      <w:r w:rsidR="0026653A" w:rsidRPr="00F77189">
        <w:rPr>
          <w:b/>
          <w:bCs/>
        </w:rPr>
        <w:t xml:space="preserve">. </w:t>
      </w:r>
      <w:r w:rsidR="008331D3" w:rsidRPr="00F77189">
        <w:rPr>
          <w:b/>
          <w:bCs/>
        </w:rPr>
        <w:t>Reports</w:t>
      </w:r>
    </w:p>
    <w:p w14:paraId="348AA65B" w14:textId="461CC354" w:rsidR="00B83667" w:rsidRPr="00F77189" w:rsidRDefault="00B83667" w:rsidP="00454F68">
      <w:pPr>
        <w:contextualSpacing/>
        <w:rPr>
          <w:b/>
          <w:bCs/>
        </w:rPr>
      </w:pPr>
    </w:p>
    <w:p w14:paraId="020DE282" w14:textId="3A1BD8AE" w:rsidR="00B83667" w:rsidRPr="00F77189" w:rsidRDefault="00B83667" w:rsidP="00454F68">
      <w:pPr>
        <w:contextualSpacing/>
        <w:rPr>
          <w:b/>
          <w:bCs/>
        </w:rPr>
      </w:pPr>
      <w:r w:rsidRPr="00F77189">
        <w:rPr>
          <w:b/>
          <w:bCs/>
        </w:rPr>
        <w:t xml:space="preserve">University President — President </w:t>
      </w:r>
      <w:r w:rsidR="00737C76">
        <w:rPr>
          <w:b/>
          <w:bCs/>
        </w:rPr>
        <w:t>Cathy Cox</w:t>
      </w:r>
    </w:p>
    <w:p w14:paraId="69B73D9C" w14:textId="77777777" w:rsidR="00B83667" w:rsidRPr="00F77189" w:rsidRDefault="00B83667" w:rsidP="00454F68">
      <w:pPr>
        <w:contextualSpacing/>
        <w:rPr>
          <w:b/>
          <w:bCs/>
        </w:rPr>
      </w:pPr>
    </w:p>
    <w:p w14:paraId="090062B8" w14:textId="2E8AD2F5" w:rsidR="00E1191A" w:rsidRPr="00F77189" w:rsidRDefault="00C804E3" w:rsidP="00454F68">
      <w:pPr>
        <w:pStyle w:val="ListParagraph"/>
        <w:numPr>
          <w:ilvl w:val="0"/>
          <w:numId w:val="9"/>
        </w:numPr>
        <w:spacing w:after="0" w:line="240" w:lineRule="auto"/>
        <w:rPr>
          <w:rFonts w:ascii="Times New Roman" w:hAnsi="Times New Roman" w:cs="Times New Roman"/>
          <w:sz w:val="24"/>
          <w:szCs w:val="24"/>
        </w:rPr>
      </w:pPr>
      <w:r w:rsidRPr="00F77189">
        <w:rPr>
          <w:rFonts w:ascii="Times New Roman" w:hAnsi="Times New Roman" w:cs="Times New Roman"/>
          <w:b/>
          <w:bCs/>
          <w:sz w:val="24"/>
          <w:szCs w:val="24"/>
          <w:u w:val="single"/>
        </w:rPr>
        <w:t>Regrets, No Report</w:t>
      </w:r>
      <w:r w:rsidRPr="00F77189">
        <w:rPr>
          <w:rFonts w:ascii="Times New Roman" w:hAnsi="Times New Roman" w:cs="Times New Roman"/>
          <w:sz w:val="24"/>
          <w:szCs w:val="24"/>
        </w:rPr>
        <w:t xml:space="preserve"> </w:t>
      </w:r>
      <w:r w:rsidR="005711A0" w:rsidRPr="00F77189">
        <w:rPr>
          <w:rFonts w:ascii="Times New Roman" w:hAnsi="Times New Roman" w:cs="Times New Roman"/>
          <w:sz w:val="24"/>
          <w:szCs w:val="24"/>
        </w:rPr>
        <w:t xml:space="preserve">As President </w:t>
      </w:r>
      <w:r w:rsidR="00737C76">
        <w:rPr>
          <w:rFonts w:ascii="Times New Roman" w:hAnsi="Times New Roman" w:cs="Times New Roman"/>
          <w:sz w:val="24"/>
          <w:szCs w:val="24"/>
        </w:rPr>
        <w:t>Cox</w:t>
      </w:r>
      <w:r w:rsidR="005711A0" w:rsidRPr="00F77189">
        <w:rPr>
          <w:rFonts w:ascii="Times New Roman" w:hAnsi="Times New Roman" w:cs="Times New Roman"/>
          <w:sz w:val="24"/>
          <w:szCs w:val="24"/>
        </w:rPr>
        <w:t xml:space="preserve"> had extended </w:t>
      </w:r>
      <w:r w:rsidR="005711A0" w:rsidRPr="00F77189">
        <w:rPr>
          <w:rFonts w:ascii="Times New Roman" w:hAnsi="Times New Roman" w:cs="Times New Roman"/>
          <w:i/>
          <w:iCs/>
          <w:sz w:val="24"/>
          <w:szCs w:val="24"/>
        </w:rPr>
        <w:t>Regrets</w:t>
      </w:r>
      <w:r w:rsidR="005711A0" w:rsidRPr="00F77189">
        <w:rPr>
          <w:rFonts w:ascii="Times New Roman" w:hAnsi="Times New Roman" w:cs="Times New Roman"/>
          <w:sz w:val="24"/>
          <w:szCs w:val="24"/>
        </w:rPr>
        <w:t xml:space="preserve"> and was unable to attend this meeting, there was no President’s Report.</w:t>
      </w:r>
    </w:p>
    <w:p w14:paraId="35C38635" w14:textId="2D6F2B51" w:rsidR="00B83667" w:rsidRPr="00F77189" w:rsidRDefault="00B83667" w:rsidP="00454F68">
      <w:pPr>
        <w:contextualSpacing/>
      </w:pPr>
    </w:p>
    <w:p w14:paraId="0471CC5B" w14:textId="2EC162CD" w:rsidR="0008749E" w:rsidRPr="0008749E" w:rsidRDefault="008A63EE" w:rsidP="0008749E">
      <w:pPr>
        <w:contextualSpacing/>
      </w:pPr>
      <w:r w:rsidRPr="00F77189">
        <w:rPr>
          <w:b/>
          <w:bCs/>
        </w:rPr>
        <w:t xml:space="preserve">University Provost — Provost </w:t>
      </w:r>
      <w:r w:rsidR="00B65341" w:rsidRPr="00F77189">
        <w:rPr>
          <w:b/>
          <w:bCs/>
        </w:rPr>
        <w:t xml:space="preserve">Costas </w:t>
      </w:r>
      <w:r w:rsidRPr="00F77189">
        <w:rPr>
          <w:b/>
          <w:bCs/>
        </w:rPr>
        <w:t>Spirou</w:t>
      </w:r>
    </w:p>
    <w:p w14:paraId="604BD87B" w14:textId="77777777" w:rsidR="0008749E" w:rsidRPr="0008749E" w:rsidRDefault="0008749E" w:rsidP="0008749E"/>
    <w:p w14:paraId="263AF33C" w14:textId="77777777" w:rsidR="00FB1EC5" w:rsidRPr="0075411F" w:rsidRDefault="00FB1EC5" w:rsidP="00FB1EC5">
      <w:pPr>
        <w:pStyle w:val="ListParagraph"/>
        <w:numPr>
          <w:ilvl w:val="0"/>
          <w:numId w:val="22"/>
        </w:numPr>
        <w:spacing w:after="0" w:line="240" w:lineRule="auto"/>
        <w:rPr>
          <w:rFonts w:ascii="Times New Roman" w:hAnsi="Times New Roman" w:cs="Times New Roman"/>
          <w:b/>
          <w:bCs/>
          <w:sz w:val="24"/>
          <w:szCs w:val="24"/>
          <w:u w:val="single"/>
        </w:rPr>
      </w:pPr>
      <w:r w:rsidRPr="0075411F">
        <w:rPr>
          <w:rFonts w:ascii="Times New Roman" w:hAnsi="Times New Roman" w:cs="Times New Roman"/>
          <w:b/>
          <w:bCs/>
          <w:sz w:val="24"/>
          <w:szCs w:val="24"/>
          <w:u w:val="single"/>
        </w:rPr>
        <w:t>Colleges and Library</w:t>
      </w:r>
    </w:p>
    <w:p w14:paraId="3E92186B" w14:textId="77777777" w:rsidR="00FB1EC5" w:rsidRDefault="00FB1EC5" w:rsidP="00FB1EC5">
      <w:pPr>
        <w:pStyle w:val="ListParagraph"/>
        <w:numPr>
          <w:ilvl w:val="1"/>
          <w:numId w:val="22"/>
        </w:numPr>
        <w:spacing w:after="0" w:line="240" w:lineRule="auto"/>
        <w:rPr>
          <w:rFonts w:ascii="Times New Roman" w:hAnsi="Times New Roman" w:cs="Times New Roman"/>
          <w:b/>
          <w:bCs/>
          <w:sz w:val="24"/>
          <w:szCs w:val="24"/>
          <w:u w:val="single"/>
        </w:rPr>
      </w:pPr>
      <w:r w:rsidRPr="0075411F">
        <w:rPr>
          <w:rFonts w:ascii="Times New Roman" w:hAnsi="Times New Roman" w:cs="Times New Roman"/>
          <w:b/>
          <w:bCs/>
          <w:sz w:val="24"/>
          <w:szCs w:val="24"/>
          <w:u w:val="single"/>
        </w:rPr>
        <w:t>College of Arts and Sciences</w:t>
      </w:r>
    </w:p>
    <w:p w14:paraId="05BF8FA0" w14:textId="77777777" w:rsidR="00FB1EC5" w:rsidRPr="00CC1A09" w:rsidRDefault="00FB1EC5" w:rsidP="00FB1EC5">
      <w:pPr>
        <w:pStyle w:val="ListParagraph"/>
        <w:numPr>
          <w:ilvl w:val="2"/>
          <w:numId w:val="22"/>
        </w:numPr>
        <w:spacing w:after="0" w:line="240" w:lineRule="auto"/>
        <w:rPr>
          <w:rFonts w:ascii="Times New Roman" w:hAnsi="Times New Roman" w:cs="Times New Roman"/>
          <w:b/>
          <w:bCs/>
          <w:sz w:val="24"/>
          <w:szCs w:val="24"/>
          <w:u w:val="single"/>
        </w:rPr>
      </w:pPr>
      <w:r w:rsidRPr="00CC1A09">
        <w:rPr>
          <w:rFonts w:ascii="Times New Roman" w:eastAsia="Times New Roman" w:hAnsi="Times New Roman" w:cs="Times New Roman"/>
          <w:sz w:val="24"/>
          <w:szCs w:val="24"/>
        </w:rPr>
        <w:t xml:space="preserve">Michael L. Thurmond, author of </w:t>
      </w:r>
      <w:r w:rsidRPr="00CC1A09">
        <w:rPr>
          <w:rFonts w:ascii="Times New Roman" w:eastAsia="Times New Roman" w:hAnsi="Times New Roman" w:cs="Times New Roman"/>
          <w:i/>
          <w:iCs/>
          <w:sz w:val="24"/>
          <w:szCs w:val="24"/>
        </w:rPr>
        <w:t>James Oglethorpe, Father of Georgia: A Founder’s Journey from Slave Trader to Abolitionist</w:t>
      </w:r>
      <w:r w:rsidRPr="00CC1A09">
        <w:rPr>
          <w:rFonts w:ascii="Times New Roman" w:eastAsia="Times New Roman" w:hAnsi="Times New Roman" w:cs="Times New Roman"/>
          <w:sz w:val="24"/>
          <w:szCs w:val="24"/>
        </w:rPr>
        <w:t xml:space="preserve"> (University of </w:t>
      </w:r>
      <w:r w:rsidRPr="00CC1A09">
        <w:rPr>
          <w:rFonts w:ascii="Times New Roman" w:eastAsia="Times New Roman" w:hAnsi="Times New Roman" w:cs="Times New Roman"/>
          <w:sz w:val="24"/>
          <w:szCs w:val="24"/>
        </w:rPr>
        <w:lastRenderedPageBreak/>
        <w:t>Georgia Press, 2024) will visit and engage in discussion with faculty, staff, and students about the rich pre-history of abolitionism.  The event is scheduled at the Arts &amp; Sciences Auditorium on April 23 from 4:00-5:00pm.</w:t>
      </w:r>
    </w:p>
    <w:p w14:paraId="20F59CEE" w14:textId="77777777" w:rsidR="00FB1EC5" w:rsidRPr="0075411F" w:rsidRDefault="00FB1EC5" w:rsidP="00FB1EC5">
      <w:pPr>
        <w:pStyle w:val="ListParagraph"/>
        <w:numPr>
          <w:ilvl w:val="0"/>
          <w:numId w:val="22"/>
        </w:numPr>
        <w:spacing w:after="0" w:line="240" w:lineRule="auto"/>
        <w:rPr>
          <w:rFonts w:ascii="Times New Roman" w:hAnsi="Times New Roman" w:cs="Times New Roman"/>
          <w:b/>
          <w:bCs/>
          <w:sz w:val="24"/>
          <w:szCs w:val="24"/>
          <w:u w:val="single"/>
        </w:rPr>
      </w:pPr>
      <w:r w:rsidRPr="0075411F">
        <w:rPr>
          <w:rFonts w:ascii="Times New Roman" w:hAnsi="Times New Roman" w:cs="Times New Roman"/>
          <w:b/>
          <w:bCs/>
          <w:sz w:val="24"/>
          <w:szCs w:val="24"/>
          <w:u w:val="single"/>
        </w:rPr>
        <w:t>Schools and Honors College</w:t>
      </w:r>
    </w:p>
    <w:p w14:paraId="09922BF5" w14:textId="77777777" w:rsidR="00FB1EC5" w:rsidRDefault="00FB1EC5" w:rsidP="00FB1EC5">
      <w:pPr>
        <w:pStyle w:val="ListParagraph"/>
        <w:numPr>
          <w:ilvl w:val="1"/>
          <w:numId w:val="22"/>
        </w:numPr>
        <w:spacing w:after="0" w:line="240" w:lineRule="auto"/>
        <w:rPr>
          <w:rStyle w:val="gvxzyvdx"/>
          <w:rFonts w:ascii="Times New Roman" w:hAnsi="Times New Roman" w:cs="Times New Roman"/>
          <w:b/>
          <w:bCs/>
          <w:sz w:val="24"/>
          <w:szCs w:val="24"/>
          <w:u w:val="single"/>
        </w:rPr>
      </w:pPr>
      <w:r w:rsidRPr="0075411F">
        <w:rPr>
          <w:rStyle w:val="gvxzyvdx"/>
          <w:rFonts w:ascii="Times New Roman" w:hAnsi="Times New Roman" w:cs="Times New Roman"/>
          <w:b/>
          <w:bCs/>
          <w:sz w:val="24"/>
          <w:szCs w:val="24"/>
          <w:u w:val="single"/>
        </w:rPr>
        <w:t>Honors College</w:t>
      </w:r>
    </w:p>
    <w:p w14:paraId="47AD1325" w14:textId="77777777" w:rsidR="00FB1EC5" w:rsidRPr="0075411F" w:rsidRDefault="00FB1EC5" w:rsidP="00FB1EC5">
      <w:pPr>
        <w:pStyle w:val="ListParagraph"/>
        <w:numPr>
          <w:ilvl w:val="2"/>
          <w:numId w:val="22"/>
        </w:numPr>
        <w:spacing w:after="0" w:line="240" w:lineRule="auto"/>
        <w:rPr>
          <w:rStyle w:val="gvxzyvdx"/>
          <w:rFonts w:ascii="Times New Roman" w:hAnsi="Times New Roman" w:cs="Times New Roman"/>
          <w:b/>
          <w:bCs/>
          <w:sz w:val="24"/>
          <w:szCs w:val="24"/>
          <w:u w:val="single"/>
        </w:rPr>
      </w:pPr>
      <w:r w:rsidRPr="00E46858">
        <w:rPr>
          <w:rFonts w:ascii="Times New Roman" w:eastAsia="Times New Roman" w:hAnsi="Times New Roman" w:cs="Times New Roman"/>
          <w:b/>
          <w:bCs/>
          <w:sz w:val="24"/>
          <w:szCs w:val="24"/>
        </w:rPr>
        <w:t>Truman Scholar</w:t>
      </w:r>
      <w:r>
        <w:rPr>
          <w:rFonts w:ascii="Times New Roman" w:eastAsia="Times New Roman" w:hAnsi="Times New Roman" w:cs="Times New Roman"/>
          <w:sz w:val="24"/>
          <w:szCs w:val="24"/>
        </w:rPr>
        <w:t xml:space="preserve"> </w:t>
      </w:r>
      <w:r w:rsidRPr="0075411F">
        <w:rPr>
          <w:rFonts w:ascii="Times New Roman" w:eastAsia="Times New Roman" w:hAnsi="Times New Roman" w:cs="Times New Roman"/>
          <w:sz w:val="24"/>
          <w:szCs w:val="24"/>
        </w:rPr>
        <w:t>Congratulations to Axel Hawkins for being selected as a 2024 Truman Scholar. Out of 709 nominations, Axel was chosen as one of 60 finalists.  This is the 2</w:t>
      </w:r>
      <w:r w:rsidRPr="0075411F">
        <w:rPr>
          <w:rFonts w:ascii="Times New Roman" w:eastAsia="Times New Roman" w:hAnsi="Times New Roman" w:cs="Times New Roman"/>
          <w:sz w:val="24"/>
          <w:szCs w:val="24"/>
          <w:vertAlign w:val="superscript"/>
        </w:rPr>
        <w:t>nd</w:t>
      </w:r>
      <w:r w:rsidRPr="0075411F">
        <w:rPr>
          <w:rFonts w:ascii="Times New Roman" w:eastAsia="Times New Roman" w:hAnsi="Times New Roman" w:cs="Times New Roman"/>
          <w:sz w:val="24"/>
          <w:szCs w:val="24"/>
        </w:rPr>
        <w:t xml:space="preserve"> year in a row that a student from Georgia College &amp; State University was selected.  On behalf of the entire GCSU campus and community, we congratulate Axel on this amazing accomplishment!</w:t>
      </w:r>
    </w:p>
    <w:p w14:paraId="55C454AC" w14:textId="77777777" w:rsidR="00FB1EC5" w:rsidRDefault="00FB1EC5" w:rsidP="00FB1EC5">
      <w:pPr>
        <w:pStyle w:val="ListParagraph"/>
        <w:numPr>
          <w:ilvl w:val="1"/>
          <w:numId w:val="22"/>
        </w:numPr>
        <w:spacing w:after="0" w:line="240" w:lineRule="auto"/>
        <w:rPr>
          <w:rFonts w:ascii="Times New Roman" w:hAnsi="Times New Roman" w:cs="Times New Roman"/>
          <w:b/>
          <w:bCs/>
          <w:sz w:val="24"/>
          <w:szCs w:val="24"/>
          <w:u w:val="single"/>
        </w:rPr>
      </w:pPr>
      <w:r w:rsidRPr="0075411F">
        <w:rPr>
          <w:rFonts w:ascii="Times New Roman" w:hAnsi="Times New Roman" w:cs="Times New Roman"/>
          <w:b/>
          <w:bCs/>
          <w:sz w:val="24"/>
          <w:szCs w:val="24"/>
          <w:u w:val="single"/>
        </w:rPr>
        <w:t>The School of Continuing and Professional Studies</w:t>
      </w:r>
    </w:p>
    <w:p w14:paraId="67F12957" w14:textId="77777777" w:rsidR="00FB1EC5" w:rsidRPr="00E46858" w:rsidRDefault="00FB1EC5" w:rsidP="00FB1EC5">
      <w:pPr>
        <w:pStyle w:val="ListParagraph"/>
        <w:numPr>
          <w:ilvl w:val="2"/>
          <w:numId w:val="22"/>
        </w:numPr>
        <w:spacing w:after="0" w:line="240" w:lineRule="auto"/>
        <w:rPr>
          <w:rFonts w:ascii="Times New Roman" w:hAnsi="Times New Roman" w:cs="Times New Roman"/>
          <w:b/>
          <w:bCs/>
          <w:sz w:val="24"/>
          <w:szCs w:val="24"/>
          <w:u w:val="single"/>
        </w:rPr>
      </w:pPr>
      <w:r w:rsidRPr="00E46858">
        <w:rPr>
          <w:rFonts w:ascii="Times New Roman" w:hAnsi="Times New Roman" w:cs="Times New Roman"/>
          <w:b/>
          <w:bCs/>
          <w:sz w:val="24"/>
          <w:szCs w:val="24"/>
        </w:rPr>
        <w:t xml:space="preserve">WRGC 88.3 </w:t>
      </w:r>
      <w:r w:rsidRPr="00E46858">
        <w:rPr>
          <w:rFonts w:ascii="Times New Roman" w:eastAsia="Times New Roman" w:hAnsi="Times New Roman" w:cs="Times New Roman"/>
          <w:sz w:val="24"/>
          <w:szCs w:val="24"/>
        </w:rPr>
        <w:t xml:space="preserve">The School of Continuing and Professional Studies in pursuing numerous grants to enhance the radio programming at WRGC 88.3. </w:t>
      </w:r>
    </w:p>
    <w:p w14:paraId="29CBED29" w14:textId="77777777" w:rsidR="00FB1EC5" w:rsidRPr="0075411F" w:rsidRDefault="00FB1EC5" w:rsidP="00FB1EC5">
      <w:pPr>
        <w:pStyle w:val="ListParagraph"/>
        <w:numPr>
          <w:ilvl w:val="0"/>
          <w:numId w:val="22"/>
        </w:numPr>
        <w:spacing w:after="0" w:line="240" w:lineRule="auto"/>
        <w:rPr>
          <w:rFonts w:ascii="Times New Roman" w:hAnsi="Times New Roman" w:cs="Times New Roman"/>
          <w:b/>
          <w:bCs/>
          <w:sz w:val="24"/>
          <w:szCs w:val="24"/>
          <w:u w:val="single"/>
        </w:rPr>
      </w:pPr>
      <w:r w:rsidRPr="0075411F">
        <w:rPr>
          <w:rFonts w:ascii="Times New Roman" w:hAnsi="Times New Roman" w:cs="Times New Roman"/>
          <w:b/>
          <w:bCs/>
          <w:sz w:val="24"/>
          <w:szCs w:val="24"/>
          <w:u w:val="single"/>
        </w:rPr>
        <w:t>Offices and Programs</w:t>
      </w:r>
    </w:p>
    <w:p w14:paraId="0F560FB8" w14:textId="77777777" w:rsidR="00FB1EC5" w:rsidRDefault="00FB1EC5" w:rsidP="00FB1EC5">
      <w:pPr>
        <w:pStyle w:val="ListParagraph"/>
        <w:numPr>
          <w:ilvl w:val="1"/>
          <w:numId w:val="22"/>
        </w:numPr>
        <w:spacing w:after="0" w:line="240" w:lineRule="auto"/>
        <w:rPr>
          <w:rFonts w:ascii="Times New Roman" w:hAnsi="Times New Roman" w:cs="Times New Roman"/>
          <w:b/>
          <w:bCs/>
          <w:sz w:val="24"/>
          <w:szCs w:val="24"/>
          <w:u w:val="single"/>
        </w:rPr>
      </w:pPr>
      <w:r w:rsidRPr="0075411F">
        <w:rPr>
          <w:rFonts w:ascii="Times New Roman" w:hAnsi="Times New Roman" w:cs="Times New Roman"/>
          <w:b/>
          <w:bCs/>
          <w:sz w:val="24"/>
          <w:szCs w:val="24"/>
          <w:u w:val="single"/>
        </w:rPr>
        <w:t>MURACE</w:t>
      </w:r>
    </w:p>
    <w:p w14:paraId="73A5C6CE" w14:textId="77777777" w:rsidR="00FB1EC5" w:rsidRPr="00E46858" w:rsidRDefault="00FB1EC5" w:rsidP="00FB1EC5">
      <w:pPr>
        <w:pStyle w:val="ListParagraph"/>
        <w:numPr>
          <w:ilvl w:val="2"/>
          <w:numId w:val="22"/>
        </w:numPr>
        <w:spacing w:after="0" w:line="240" w:lineRule="auto"/>
        <w:rPr>
          <w:rFonts w:ascii="Times New Roman" w:hAnsi="Times New Roman" w:cs="Times New Roman"/>
          <w:b/>
          <w:bCs/>
          <w:sz w:val="24"/>
          <w:szCs w:val="24"/>
          <w:u w:val="single"/>
        </w:rPr>
      </w:pPr>
      <w:r w:rsidRPr="00E46858">
        <w:rPr>
          <w:rFonts w:ascii="Times New Roman" w:eastAsia="Times New Roman" w:hAnsi="Times New Roman" w:cs="Times New Roman"/>
          <w:b/>
          <w:bCs/>
          <w:sz w:val="24"/>
          <w:szCs w:val="24"/>
        </w:rPr>
        <w:t>GCSU Research Day 2024</w:t>
      </w:r>
      <w:r w:rsidRPr="00E46858">
        <w:rPr>
          <w:rFonts w:ascii="Times New Roman" w:eastAsia="Times New Roman" w:hAnsi="Times New Roman" w:cs="Times New Roman"/>
          <w:sz w:val="24"/>
          <w:szCs w:val="24"/>
        </w:rPr>
        <w:t xml:space="preserve"> proved very successful with more than 500 presenters and almost 120 poster sessions.  Please save the day for </w:t>
      </w:r>
      <w:r w:rsidRPr="00415390">
        <w:rPr>
          <w:rFonts w:ascii="Times New Roman" w:eastAsia="Times New Roman" w:hAnsi="Times New Roman" w:cs="Times New Roman"/>
          <w:sz w:val="24"/>
          <w:szCs w:val="24"/>
        </w:rPr>
        <w:t>Research Day 2025</w:t>
      </w:r>
      <w:r w:rsidRPr="00E46858">
        <w:rPr>
          <w:rFonts w:ascii="Times New Roman" w:eastAsia="Times New Roman" w:hAnsi="Times New Roman" w:cs="Times New Roman"/>
          <w:sz w:val="24"/>
          <w:szCs w:val="24"/>
        </w:rPr>
        <w:t xml:space="preserve"> scheduled for April 16, 2025.</w:t>
      </w:r>
    </w:p>
    <w:p w14:paraId="39C8B92F" w14:textId="77777777" w:rsidR="00FB1EC5" w:rsidRDefault="00FB1EC5" w:rsidP="00FB1EC5">
      <w:pPr>
        <w:pStyle w:val="ListParagraph"/>
        <w:numPr>
          <w:ilvl w:val="1"/>
          <w:numId w:val="22"/>
        </w:numPr>
        <w:spacing w:after="0" w:line="240" w:lineRule="auto"/>
        <w:rPr>
          <w:rFonts w:ascii="Times New Roman" w:hAnsi="Times New Roman" w:cs="Times New Roman"/>
          <w:b/>
          <w:bCs/>
          <w:sz w:val="24"/>
          <w:szCs w:val="24"/>
          <w:u w:val="single"/>
        </w:rPr>
      </w:pPr>
      <w:r w:rsidRPr="0075411F">
        <w:rPr>
          <w:rFonts w:ascii="Times New Roman" w:hAnsi="Times New Roman" w:cs="Times New Roman"/>
          <w:b/>
          <w:bCs/>
          <w:sz w:val="24"/>
          <w:szCs w:val="24"/>
          <w:u w:val="single"/>
        </w:rPr>
        <w:t>Office of Admissions</w:t>
      </w:r>
    </w:p>
    <w:p w14:paraId="64750CB9" w14:textId="77777777" w:rsidR="00FB1EC5" w:rsidRDefault="00FB1EC5" w:rsidP="00FB1EC5">
      <w:pPr>
        <w:pStyle w:val="ListParagraph"/>
        <w:numPr>
          <w:ilvl w:val="2"/>
          <w:numId w:val="22"/>
        </w:numPr>
        <w:spacing w:after="0" w:line="240" w:lineRule="auto"/>
        <w:contextualSpacing w:val="0"/>
        <w:rPr>
          <w:rFonts w:ascii="Times New Roman" w:eastAsia="Times New Roman" w:hAnsi="Times New Roman" w:cs="Times New Roman"/>
          <w:sz w:val="24"/>
          <w:szCs w:val="24"/>
        </w:rPr>
      </w:pPr>
      <w:r w:rsidRPr="00FD1CDB">
        <w:rPr>
          <w:rFonts w:ascii="Times New Roman" w:eastAsia="Times New Roman" w:hAnsi="Times New Roman" w:cs="Times New Roman"/>
          <w:b/>
          <w:bCs/>
          <w:sz w:val="24"/>
          <w:szCs w:val="24"/>
        </w:rPr>
        <w:t>Applications</w:t>
      </w:r>
      <w:r>
        <w:rPr>
          <w:rFonts w:ascii="Times New Roman" w:eastAsia="Times New Roman" w:hAnsi="Times New Roman" w:cs="Times New Roman"/>
          <w:sz w:val="24"/>
          <w:szCs w:val="24"/>
        </w:rPr>
        <w:t xml:space="preserve"> </w:t>
      </w:r>
      <w:r w:rsidRPr="0075411F">
        <w:rPr>
          <w:rFonts w:ascii="Times New Roman" w:eastAsia="Times New Roman" w:hAnsi="Times New Roman" w:cs="Times New Roman"/>
          <w:sz w:val="24"/>
          <w:szCs w:val="24"/>
        </w:rPr>
        <w:t>GCSU received a record number of applications for Fall 2024.  Specifically, we surpassed the 8,000 mark which is the highest number in the history of the university.  On Monday, April 1</w:t>
      </w:r>
      <w:r w:rsidRPr="0075411F">
        <w:rPr>
          <w:rFonts w:ascii="Times New Roman" w:eastAsia="Times New Roman" w:hAnsi="Times New Roman" w:cs="Times New Roman"/>
          <w:sz w:val="24"/>
          <w:szCs w:val="24"/>
          <w:vertAlign w:val="superscript"/>
        </w:rPr>
        <w:t>st</w:t>
      </w:r>
      <w:r w:rsidRPr="0075411F">
        <w:rPr>
          <w:rFonts w:ascii="Times New Roman" w:eastAsia="Times New Roman" w:hAnsi="Times New Roman" w:cs="Times New Roman"/>
          <w:sz w:val="24"/>
          <w:szCs w:val="24"/>
        </w:rPr>
        <w:t xml:space="preserve"> (morning) we had 8,186 applications compared to 7,832 (2023); 5,544 (2022); 5,444 (2021); 5,125 (2020).  Our previous record was 7,850 (end of day April 1, 2023).  The final number (end of day April 1) is 8,284.</w:t>
      </w:r>
      <w:r>
        <w:rPr>
          <w:rFonts w:ascii="Times New Roman" w:eastAsia="Times New Roman" w:hAnsi="Times New Roman" w:cs="Times New Roman"/>
          <w:sz w:val="24"/>
          <w:szCs w:val="24"/>
        </w:rPr>
        <w:t xml:space="preserve">  </w:t>
      </w:r>
      <w:r w:rsidRPr="0075411F">
        <w:rPr>
          <w:rFonts w:ascii="Times New Roman" w:eastAsia="Times New Roman" w:hAnsi="Times New Roman" w:cs="Times New Roman"/>
          <w:sz w:val="24"/>
          <w:szCs w:val="24"/>
        </w:rPr>
        <w:t>We accepted 10% fewer students (566) compared to last year (April 1</w:t>
      </w:r>
      <w:r w:rsidRPr="0075411F">
        <w:rPr>
          <w:rFonts w:ascii="Times New Roman" w:eastAsia="Times New Roman" w:hAnsi="Times New Roman" w:cs="Times New Roman"/>
          <w:sz w:val="24"/>
          <w:szCs w:val="24"/>
          <w:vertAlign w:val="superscript"/>
        </w:rPr>
        <w:t>st</w:t>
      </w:r>
      <w:r w:rsidRPr="0075411F">
        <w:rPr>
          <w:rFonts w:ascii="Times New Roman" w:eastAsia="Times New Roman" w:hAnsi="Times New Roman" w:cs="Times New Roman"/>
          <w:sz w:val="24"/>
          <w:szCs w:val="24"/>
        </w:rPr>
        <w:t>).</w:t>
      </w:r>
    </w:p>
    <w:p w14:paraId="79760E70" w14:textId="77777777" w:rsidR="00FB1EC5" w:rsidRDefault="00FB1EC5" w:rsidP="00FB1EC5">
      <w:pPr>
        <w:pStyle w:val="ListParagraph"/>
        <w:numPr>
          <w:ilvl w:val="2"/>
          <w:numId w:val="22"/>
        </w:numPr>
        <w:spacing w:after="0" w:line="240" w:lineRule="auto"/>
        <w:contextualSpacing w:val="0"/>
        <w:rPr>
          <w:rFonts w:ascii="Times New Roman" w:eastAsia="Times New Roman" w:hAnsi="Times New Roman" w:cs="Times New Roman"/>
          <w:sz w:val="24"/>
          <w:szCs w:val="24"/>
        </w:rPr>
      </w:pPr>
      <w:r w:rsidRPr="00CC1A09">
        <w:rPr>
          <w:rFonts w:ascii="Times New Roman" w:eastAsia="Times New Roman" w:hAnsi="Times New Roman" w:cs="Times New Roman"/>
          <w:b/>
          <w:bCs/>
          <w:sz w:val="24"/>
          <w:szCs w:val="24"/>
        </w:rPr>
        <w:t>The Fall 2024 Class</w:t>
      </w:r>
      <w:r w:rsidRPr="00CC1A09">
        <w:rPr>
          <w:rFonts w:ascii="Times New Roman" w:eastAsia="Times New Roman" w:hAnsi="Times New Roman" w:cs="Times New Roman"/>
          <w:sz w:val="24"/>
          <w:szCs w:val="24"/>
        </w:rPr>
        <w:t xml:space="preserve"> is looking very strong.  We stopped receiving applications on April 1</w:t>
      </w:r>
      <w:r w:rsidRPr="00CC1A09">
        <w:rPr>
          <w:rFonts w:ascii="Times New Roman" w:eastAsia="Times New Roman" w:hAnsi="Times New Roman" w:cs="Times New Roman"/>
          <w:sz w:val="24"/>
          <w:szCs w:val="24"/>
          <w:vertAlign w:val="superscript"/>
        </w:rPr>
        <w:t>st</w:t>
      </w:r>
      <w:r w:rsidRPr="00CC1A09">
        <w:rPr>
          <w:rFonts w:ascii="Times New Roman" w:eastAsia="Times New Roman" w:hAnsi="Times New Roman" w:cs="Times New Roman"/>
          <w:sz w:val="24"/>
          <w:szCs w:val="24"/>
        </w:rPr>
        <w:t>.</w:t>
      </w:r>
    </w:p>
    <w:p w14:paraId="4114DAD8" w14:textId="77777777" w:rsidR="00FB1EC5" w:rsidRPr="00CC1A09" w:rsidRDefault="00FB1EC5" w:rsidP="00FB1EC5">
      <w:pPr>
        <w:pStyle w:val="ListParagraph"/>
        <w:numPr>
          <w:ilvl w:val="2"/>
          <w:numId w:val="22"/>
        </w:numPr>
        <w:spacing w:after="0" w:line="240" w:lineRule="auto"/>
        <w:contextualSpacing w:val="0"/>
        <w:rPr>
          <w:rFonts w:ascii="Times New Roman" w:eastAsia="Times New Roman" w:hAnsi="Times New Roman" w:cs="Times New Roman"/>
          <w:sz w:val="24"/>
          <w:szCs w:val="24"/>
        </w:rPr>
      </w:pPr>
      <w:r w:rsidRPr="00FD1CDB">
        <w:rPr>
          <w:rFonts w:ascii="Times New Roman" w:eastAsia="Times New Roman" w:hAnsi="Times New Roman" w:cs="Times New Roman"/>
          <w:b/>
          <w:bCs/>
          <w:sz w:val="24"/>
          <w:szCs w:val="24"/>
        </w:rPr>
        <w:t>Junior Day</w:t>
      </w:r>
      <w:r w:rsidRPr="0075411F">
        <w:rPr>
          <w:rFonts w:ascii="Times New Roman" w:eastAsia="Times New Roman" w:hAnsi="Times New Roman" w:cs="Times New Roman"/>
          <w:sz w:val="24"/>
          <w:szCs w:val="24"/>
        </w:rPr>
        <w:t xml:space="preserve"> is scheduled for Saturday, April 6</w:t>
      </w:r>
      <w:r w:rsidRPr="0075411F">
        <w:rPr>
          <w:rFonts w:ascii="Times New Roman" w:eastAsia="Times New Roman" w:hAnsi="Times New Roman" w:cs="Times New Roman"/>
          <w:sz w:val="24"/>
          <w:szCs w:val="24"/>
          <w:vertAlign w:val="superscript"/>
        </w:rPr>
        <w:t>th</w:t>
      </w:r>
      <w:r w:rsidRPr="0075411F">
        <w:rPr>
          <w:rFonts w:ascii="Times New Roman" w:eastAsia="Times New Roman" w:hAnsi="Times New Roman" w:cs="Times New Roman"/>
          <w:sz w:val="24"/>
          <w:szCs w:val="24"/>
        </w:rPr>
        <w:t>.</w:t>
      </w:r>
    </w:p>
    <w:p w14:paraId="581C698F" w14:textId="77777777" w:rsidR="00FB1EC5" w:rsidRDefault="00FB1EC5" w:rsidP="00FB1EC5">
      <w:pPr>
        <w:pStyle w:val="ListParagraph"/>
        <w:numPr>
          <w:ilvl w:val="1"/>
          <w:numId w:val="22"/>
        </w:numPr>
        <w:spacing w:after="0" w:line="240" w:lineRule="auto"/>
        <w:rPr>
          <w:rFonts w:ascii="Times New Roman" w:hAnsi="Times New Roman" w:cs="Times New Roman"/>
          <w:b/>
          <w:bCs/>
          <w:sz w:val="24"/>
          <w:szCs w:val="24"/>
          <w:u w:val="single"/>
        </w:rPr>
      </w:pPr>
      <w:r w:rsidRPr="0075411F">
        <w:rPr>
          <w:rFonts w:ascii="Times New Roman" w:hAnsi="Times New Roman" w:cs="Times New Roman"/>
          <w:b/>
          <w:bCs/>
          <w:sz w:val="24"/>
          <w:szCs w:val="24"/>
          <w:u w:val="single"/>
        </w:rPr>
        <w:t>Office of the Provost &amp; Academic Affairs</w:t>
      </w:r>
    </w:p>
    <w:p w14:paraId="550A6BAA" w14:textId="77777777" w:rsidR="00FB1EC5" w:rsidRPr="00CC1A09" w:rsidRDefault="00FB1EC5" w:rsidP="00FB1EC5">
      <w:pPr>
        <w:pStyle w:val="ListParagraph"/>
        <w:numPr>
          <w:ilvl w:val="2"/>
          <w:numId w:val="22"/>
        </w:numPr>
        <w:spacing w:after="0" w:line="240" w:lineRule="auto"/>
        <w:rPr>
          <w:rFonts w:ascii="Times New Roman" w:hAnsi="Times New Roman" w:cs="Times New Roman"/>
          <w:b/>
          <w:bCs/>
          <w:sz w:val="24"/>
          <w:szCs w:val="24"/>
          <w:u w:val="single"/>
        </w:rPr>
      </w:pPr>
      <w:r w:rsidRPr="002F3233">
        <w:rPr>
          <w:rFonts w:ascii="Times New Roman" w:eastAsia="Times New Roman" w:hAnsi="Times New Roman" w:cs="Times New Roman"/>
          <w:b/>
          <w:bCs/>
          <w:sz w:val="24"/>
          <w:szCs w:val="24"/>
        </w:rPr>
        <w:t>Department Chairs</w:t>
      </w:r>
      <w:r w:rsidRPr="002F3233">
        <w:rPr>
          <w:rFonts w:ascii="Times New Roman" w:eastAsia="Times New Roman" w:hAnsi="Times New Roman" w:cs="Times New Roman"/>
          <w:sz w:val="24"/>
          <w:szCs w:val="24"/>
        </w:rPr>
        <w:t xml:space="preserve"> The Office of the Provost is working with the Council of Chairs to launch programming related to service as Department Chair. The initiative aims to support our colleagues in their role as chairs. </w:t>
      </w:r>
    </w:p>
    <w:p w14:paraId="0BD13500" w14:textId="77777777" w:rsidR="00FB1EC5" w:rsidRPr="00CC1A09" w:rsidRDefault="00FB1EC5" w:rsidP="00FB1EC5">
      <w:pPr>
        <w:pStyle w:val="ListParagraph"/>
        <w:numPr>
          <w:ilvl w:val="2"/>
          <w:numId w:val="22"/>
        </w:numPr>
        <w:spacing w:after="0" w:line="240" w:lineRule="auto"/>
        <w:rPr>
          <w:rFonts w:ascii="Times New Roman" w:hAnsi="Times New Roman" w:cs="Times New Roman"/>
          <w:b/>
          <w:bCs/>
          <w:sz w:val="24"/>
          <w:szCs w:val="24"/>
          <w:u w:val="single"/>
        </w:rPr>
      </w:pPr>
      <w:r w:rsidRPr="00CC1A09">
        <w:rPr>
          <w:rFonts w:ascii="Times New Roman" w:eastAsia="Times New Roman" w:hAnsi="Times New Roman" w:cs="Times New Roman"/>
          <w:b/>
          <w:bCs/>
          <w:sz w:val="24"/>
          <w:szCs w:val="24"/>
        </w:rPr>
        <w:t>USG</w:t>
      </w:r>
      <w:r>
        <w:rPr>
          <w:rFonts w:ascii="Times New Roman" w:eastAsia="Times New Roman" w:hAnsi="Times New Roman" w:cs="Times New Roman"/>
          <w:sz w:val="24"/>
          <w:szCs w:val="24"/>
        </w:rPr>
        <w:t xml:space="preserve"> </w:t>
      </w:r>
      <w:r w:rsidRPr="00CC1A09">
        <w:rPr>
          <w:rFonts w:ascii="Times New Roman" w:eastAsia="Times New Roman" w:hAnsi="Times New Roman" w:cs="Times New Roman"/>
          <w:sz w:val="24"/>
          <w:szCs w:val="24"/>
        </w:rPr>
        <w:t>We are waiting for guidance from the USG regarding (1) test optional vs. test required, and (2) budget.</w:t>
      </w:r>
    </w:p>
    <w:p w14:paraId="73EAE51D" w14:textId="77777777" w:rsidR="00FB1EC5" w:rsidRPr="0075411F" w:rsidRDefault="00FB1EC5" w:rsidP="00FB1EC5">
      <w:pPr>
        <w:pStyle w:val="ListParagraph"/>
        <w:numPr>
          <w:ilvl w:val="0"/>
          <w:numId w:val="22"/>
        </w:numPr>
        <w:spacing w:after="0" w:line="240" w:lineRule="auto"/>
        <w:rPr>
          <w:rFonts w:ascii="Times New Roman" w:hAnsi="Times New Roman" w:cs="Times New Roman"/>
          <w:b/>
          <w:bCs/>
          <w:sz w:val="24"/>
          <w:szCs w:val="24"/>
          <w:u w:val="single"/>
        </w:rPr>
      </w:pPr>
      <w:r w:rsidRPr="0075411F">
        <w:rPr>
          <w:rFonts w:ascii="Times New Roman" w:hAnsi="Times New Roman" w:cs="Times New Roman"/>
          <w:b/>
          <w:bCs/>
          <w:sz w:val="24"/>
          <w:szCs w:val="24"/>
          <w:u w:val="single"/>
        </w:rPr>
        <w:t>Centers and Institutes</w:t>
      </w:r>
    </w:p>
    <w:p w14:paraId="15647882" w14:textId="77777777" w:rsidR="00FB1EC5" w:rsidRDefault="00FB1EC5" w:rsidP="00FB1EC5">
      <w:pPr>
        <w:pStyle w:val="ListParagraph"/>
        <w:numPr>
          <w:ilvl w:val="1"/>
          <w:numId w:val="22"/>
        </w:numPr>
        <w:spacing w:after="0" w:line="240" w:lineRule="auto"/>
        <w:rPr>
          <w:rFonts w:ascii="Times New Roman" w:hAnsi="Times New Roman" w:cs="Times New Roman"/>
          <w:b/>
          <w:bCs/>
          <w:sz w:val="24"/>
          <w:szCs w:val="24"/>
          <w:u w:val="single"/>
        </w:rPr>
      </w:pPr>
      <w:r w:rsidRPr="0075411F">
        <w:rPr>
          <w:rFonts w:ascii="Times New Roman" w:hAnsi="Times New Roman" w:cs="Times New Roman"/>
          <w:b/>
          <w:bCs/>
          <w:sz w:val="24"/>
          <w:szCs w:val="24"/>
          <w:u w:val="single"/>
        </w:rPr>
        <w:t>Center for Teaching and Learning</w:t>
      </w:r>
    </w:p>
    <w:p w14:paraId="4A6FC727" w14:textId="77777777" w:rsidR="00FB1EC5" w:rsidRPr="001C2A88" w:rsidRDefault="00FB1EC5" w:rsidP="00FB1EC5">
      <w:pPr>
        <w:pStyle w:val="ListParagraph"/>
        <w:numPr>
          <w:ilvl w:val="2"/>
          <w:numId w:val="22"/>
        </w:numPr>
        <w:spacing w:after="0" w:line="240" w:lineRule="auto"/>
        <w:rPr>
          <w:rFonts w:ascii="Times New Roman" w:hAnsi="Times New Roman" w:cs="Times New Roman"/>
          <w:b/>
          <w:bCs/>
          <w:sz w:val="24"/>
          <w:szCs w:val="24"/>
          <w:u w:val="single"/>
        </w:rPr>
      </w:pPr>
      <w:r w:rsidRPr="001C2A88">
        <w:rPr>
          <w:rFonts w:ascii="Times New Roman" w:eastAsia="Times New Roman" w:hAnsi="Times New Roman" w:cs="Times New Roman"/>
          <w:b/>
          <w:bCs/>
          <w:sz w:val="24"/>
          <w:szCs w:val="24"/>
        </w:rPr>
        <w:t>Liberal Arts Skills for the Professions and Individual Well-Being</w:t>
      </w:r>
      <w:r w:rsidRPr="001C2A88">
        <w:rPr>
          <w:rFonts w:ascii="Times New Roman" w:eastAsia="Times New Roman" w:hAnsi="Times New Roman" w:cs="Times New Roman"/>
          <w:sz w:val="24"/>
          <w:szCs w:val="24"/>
        </w:rPr>
        <w:t xml:space="preserve"> aims to support faculty and students better understand the connections between the liberal arts and their personal and professional lives.</w:t>
      </w:r>
      <w:r>
        <w:rPr>
          <w:rFonts w:ascii="Times New Roman" w:eastAsia="Times New Roman" w:hAnsi="Times New Roman" w:cs="Times New Roman"/>
          <w:sz w:val="24"/>
          <w:szCs w:val="24"/>
        </w:rPr>
        <w:t xml:space="preserve"> </w:t>
      </w:r>
      <w:r w:rsidRPr="001C2A88">
        <w:rPr>
          <w:rFonts w:ascii="Times New Roman" w:eastAsia="Times New Roman" w:hAnsi="Times New Roman" w:cs="Times New Roman"/>
          <w:sz w:val="24"/>
          <w:szCs w:val="24"/>
        </w:rPr>
        <w:t>The Center for Teaching and Learning has assembled an Advisory Council that will work across colleges to schedule and promote activities during the 2024-2025 academic year.</w:t>
      </w:r>
    </w:p>
    <w:p w14:paraId="3D37F849" w14:textId="77777777" w:rsidR="00FB1EC5" w:rsidRPr="0075411F" w:rsidRDefault="00FB1EC5" w:rsidP="00FB1EC5">
      <w:pPr>
        <w:pStyle w:val="ListParagraph"/>
        <w:numPr>
          <w:ilvl w:val="0"/>
          <w:numId w:val="22"/>
        </w:numPr>
        <w:spacing w:after="0" w:line="240" w:lineRule="auto"/>
        <w:rPr>
          <w:rFonts w:ascii="Times New Roman" w:hAnsi="Times New Roman" w:cs="Times New Roman"/>
          <w:b/>
          <w:bCs/>
          <w:sz w:val="24"/>
          <w:szCs w:val="24"/>
          <w:u w:val="single"/>
        </w:rPr>
      </w:pPr>
      <w:r w:rsidRPr="0075411F">
        <w:rPr>
          <w:rFonts w:ascii="Times New Roman" w:hAnsi="Times New Roman" w:cs="Times New Roman"/>
          <w:b/>
          <w:bCs/>
          <w:sz w:val="24"/>
          <w:szCs w:val="24"/>
          <w:u w:val="single"/>
        </w:rPr>
        <w:lastRenderedPageBreak/>
        <w:t>Conferences and Meetings</w:t>
      </w:r>
    </w:p>
    <w:p w14:paraId="273CEF8C" w14:textId="77777777" w:rsidR="00FB1EC5" w:rsidRPr="00384065" w:rsidRDefault="00FB1EC5" w:rsidP="00FB1EC5">
      <w:pPr>
        <w:pStyle w:val="ListParagraph"/>
        <w:numPr>
          <w:ilvl w:val="1"/>
          <w:numId w:val="22"/>
        </w:numPr>
        <w:spacing w:after="0" w:line="240" w:lineRule="auto"/>
        <w:rPr>
          <w:rFonts w:ascii="Times New Roman" w:hAnsi="Times New Roman" w:cs="Times New Roman"/>
          <w:b/>
          <w:bCs/>
          <w:sz w:val="24"/>
          <w:szCs w:val="24"/>
          <w:u w:val="single"/>
        </w:rPr>
      </w:pPr>
      <w:r w:rsidRPr="00CC1A09">
        <w:rPr>
          <w:rFonts w:ascii="Times New Roman" w:eastAsia="Times New Roman" w:hAnsi="Times New Roman" w:cs="Times New Roman"/>
          <w:b/>
          <w:bCs/>
          <w:color w:val="000000"/>
          <w:sz w:val="24"/>
          <w:szCs w:val="24"/>
          <w:u w:val="single"/>
        </w:rPr>
        <w:t>USG Regents Cup Debate Series</w:t>
      </w:r>
      <w:r w:rsidRPr="00384065">
        <w:rPr>
          <w:rFonts w:ascii="Times New Roman" w:eastAsia="Times New Roman" w:hAnsi="Times New Roman" w:cs="Times New Roman"/>
          <w:color w:val="000000"/>
          <w:sz w:val="24"/>
          <w:szCs w:val="24"/>
        </w:rPr>
        <w:t xml:space="preserve"> is scheduled for April 11</w:t>
      </w:r>
      <w:r w:rsidRPr="00384065">
        <w:rPr>
          <w:rFonts w:ascii="Times New Roman" w:eastAsia="Times New Roman" w:hAnsi="Times New Roman" w:cs="Times New Roman"/>
          <w:color w:val="000000"/>
          <w:sz w:val="24"/>
          <w:szCs w:val="24"/>
          <w:vertAlign w:val="superscript"/>
        </w:rPr>
        <w:t>th</w:t>
      </w:r>
      <w:r w:rsidRPr="00384065">
        <w:rPr>
          <w:rFonts w:ascii="Times New Roman" w:eastAsia="Times New Roman" w:hAnsi="Times New Roman" w:cs="Times New Roman"/>
          <w:color w:val="000000"/>
          <w:sz w:val="24"/>
          <w:szCs w:val="24"/>
        </w:rPr>
        <w:t xml:space="preserve"> at Middle Georgia State University.  GCSU is one of six teams participating at the competition.</w:t>
      </w:r>
    </w:p>
    <w:p w14:paraId="67BE9E55" w14:textId="77777777" w:rsidR="00FB1EC5" w:rsidRPr="0075411F" w:rsidRDefault="00FB1EC5" w:rsidP="00FB1EC5">
      <w:pPr>
        <w:pStyle w:val="ListParagraph"/>
        <w:numPr>
          <w:ilvl w:val="0"/>
          <w:numId w:val="22"/>
        </w:numPr>
        <w:spacing w:after="0" w:line="240" w:lineRule="auto"/>
        <w:rPr>
          <w:rFonts w:ascii="Times New Roman" w:hAnsi="Times New Roman" w:cs="Times New Roman"/>
          <w:b/>
          <w:bCs/>
          <w:sz w:val="24"/>
          <w:szCs w:val="24"/>
          <w:u w:val="single"/>
        </w:rPr>
      </w:pPr>
      <w:r w:rsidRPr="0075411F">
        <w:rPr>
          <w:rFonts w:ascii="Times New Roman" w:hAnsi="Times New Roman" w:cs="Times New Roman"/>
          <w:b/>
          <w:bCs/>
          <w:sz w:val="24"/>
          <w:szCs w:val="24"/>
          <w:u w:val="single"/>
        </w:rPr>
        <w:t>Faculty</w:t>
      </w:r>
    </w:p>
    <w:p w14:paraId="16CCFFDE" w14:textId="77777777" w:rsidR="00FB1EC5" w:rsidRDefault="00FB1EC5" w:rsidP="00FB1EC5">
      <w:pPr>
        <w:pStyle w:val="ListParagraph"/>
        <w:numPr>
          <w:ilvl w:val="1"/>
          <w:numId w:val="22"/>
        </w:numPr>
        <w:spacing w:after="0" w:line="240" w:lineRule="auto"/>
        <w:rPr>
          <w:rFonts w:ascii="Times New Roman" w:hAnsi="Times New Roman" w:cs="Times New Roman"/>
          <w:b/>
          <w:bCs/>
          <w:sz w:val="24"/>
          <w:szCs w:val="24"/>
          <w:u w:val="single"/>
        </w:rPr>
      </w:pPr>
      <w:r w:rsidRPr="0075411F">
        <w:rPr>
          <w:rFonts w:ascii="Times New Roman" w:hAnsi="Times New Roman" w:cs="Times New Roman"/>
          <w:b/>
          <w:bCs/>
          <w:sz w:val="24"/>
          <w:szCs w:val="24"/>
          <w:u w:val="single"/>
        </w:rPr>
        <w:t>Administrator and Faculty Searches</w:t>
      </w:r>
    </w:p>
    <w:p w14:paraId="5180AB15" w14:textId="77777777" w:rsidR="00FB1EC5" w:rsidRPr="00CC1A09" w:rsidRDefault="00FB1EC5" w:rsidP="00FB1EC5">
      <w:pPr>
        <w:pStyle w:val="ListParagraph"/>
        <w:numPr>
          <w:ilvl w:val="2"/>
          <w:numId w:val="22"/>
        </w:numPr>
        <w:spacing w:after="0" w:line="240" w:lineRule="auto"/>
        <w:rPr>
          <w:rFonts w:ascii="Times New Roman" w:hAnsi="Times New Roman" w:cs="Times New Roman"/>
          <w:b/>
          <w:bCs/>
          <w:sz w:val="24"/>
          <w:szCs w:val="24"/>
          <w:u w:val="single"/>
        </w:rPr>
      </w:pPr>
      <w:r w:rsidRPr="00CC1A09">
        <w:rPr>
          <w:rFonts w:ascii="Times New Roman" w:eastAsia="Times New Roman" w:hAnsi="Times New Roman" w:cs="Times New Roman"/>
          <w:b/>
          <w:bCs/>
          <w:sz w:val="24"/>
          <w:szCs w:val="24"/>
        </w:rPr>
        <w:t>The Associate Provost for Student Engagement and Academic Excellence</w:t>
      </w:r>
      <w:r w:rsidRPr="00CC1A09">
        <w:rPr>
          <w:rFonts w:ascii="Times New Roman" w:eastAsia="Times New Roman" w:hAnsi="Times New Roman" w:cs="Times New Roman"/>
          <w:sz w:val="24"/>
          <w:szCs w:val="24"/>
        </w:rPr>
        <w:t xml:space="preserve"> search is currently underway, and the committee is planning to invite finalists to campus in April.</w:t>
      </w:r>
    </w:p>
    <w:p w14:paraId="503030C0" w14:textId="77777777" w:rsidR="00FB1EC5" w:rsidRPr="0075411F" w:rsidRDefault="00FB1EC5" w:rsidP="00FB1EC5">
      <w:pPr>
        <w:pStyle w:val="ListParagraph"/>
        <w:numPr>
          <w:ilvl w:val="0"/>
          <w:numId w:val="22"/>
        </w:numPr>
        <w:spacing w:after="0" w:line="240" w:lineRule="auto"/>
        <w:rPr>
          <w:rFonts w:ascii="Times New Roman" w:hAnsi="Times New Roman" w:cs="Times New Roman"/>
          <w:b/>
          <w:bCs/>
          <w:sz w:val="24"/>
          <w:szCs w:val="24"/>
          <w:u w:val="single"/>
        </w:rPr>
      </w:pPr>
      <w:r w:rsidRPr="0075411F">
        <w:rPr>
          <w:rFonts w:ascii="Times New Roman" w:hAnsi="Times New Roman" w:cs="Times New Roman"/>
          <w:b/>
          <w:bCs/>
          <w:sz w:val="24"/>
          <w:szCs w:val="24"/>
          <w:u w:val="single"/>
        </w:rPr>
        <w:t>Calendar</w:t>
      </w:r>
    </w:p>
    <w:p w14:paraId="63CB13B5" w14:textId="77777777" w:rsidR="00FB1EC5" w:rsidRDefault="00FB1EC5" w:rsidP="00FB1EC5">
      <w:pPr>
        <w:pStyle w:val="ListParagraph"/>
        <w:numPr>
          <w:ilvl w:val="1"/>
          <w:numId w:val="22"/>
        </w:numPr>
        <w:spacing w:after="0" w:line="240" w:lineRule="auto"/>
        <w:rPr>
          <w:rFonts w:ascii="Times New Roman" w:hAnsi="Times New Roman" w:cs="Times New Roman"/>
          <w:b/>
          <w:bCs/>
          <w:sz w:val="24"/>
          <w:szCs w:val="24"/>
          <w:u w:val="single"/>
        </w:rPr>
      </w:pPr>
      <w:r w:rsidRPr="0075411F">
        <w:rPr>
          <w:rFonts w:ascii="Times New Roman" w:hAnsi="Times New Roman" w:cs="Times New Roman"/>
          <w:b/>
          <w:bCs/>
          <w:sz w:val="24"/>
          <w:szCs w:val="24"/>
          <w:u w:val="single"/>
        </w:rPr>
        <w:t>Commencement</w:t>
      </w:r>
    </w:p>
    <w:p w14:paraId="00BFFE6B" w14:textId="77777777" w:rsidR="00FB1EC5" w:rsidRPr="00CC1A09" w:rsidRDefault="00FB1EC5" w:rsidP="00FB1EC5">
      <w:pPr>
        <w:pStyle w:val="ListParagraph"/>
        <w:numPr>
          <w:ilvl w:val="2"/>
          <w:numId w:val="22"/>
        </w:numPr>
        <w:spacing w:after="0" w:line="240" w:lineRule="auto"/>
        <w:rPr>
          <w:rFonts w:ascii="Times New Roman" w:hAnsi="Times New Roman" w:cs="Times New Roman"/>
          <w:b/>
          <w:bCs/>
          <w:sz w:val="24"/>
          <w:szCs w:val="24"/>
          <w:u w:val="single"/>
        </w:rPr>
      </w:pPr>
      <w:r w:rsidRPr="00CC1A09">
        <w:rPr>
          <w:rFonts w:ascii="Times New Roman" w:eastAsia="Times New Roman" w:hAnsi="Times New Roman" w:cs="Times New Roman"/>
          <w:sz w:val="24"/>
          <w:szCs w:val="24"/>
        </w:rPr>
        <w:t>College of Health Sciences, Friday, May 3, 2:00 p.m.</w:t>
      </w:r>
    </w:p>
    <w:p w14:paraId="6090056B" w14:textId="77777777" w:rsidR="00FB1EC5" w:rsidRPr="00CC1A09" w:rsidRDefault="00FB1EC5" w:rsidP="00FB1EC5">
      <w:pPr>
        <w:pStyle w:val="ListParagraph"/>
        <w:numPr>
          <w:ilvl w:val="2"/>
          <w:numId w:val="22"/>
        </w:numPr>
        <w:spacing w:after="0" w:line="240" w:lineRule="auto"/>
        <w:rPr>
          <w:rFonts w:ascii="Times New Roman" w:hAnsi="Times New Roman" w:cs="Times New Roman"/>
          <w:b/>
          <w:bCs/>
          <w:sz w:val="24"/>
          <w:szCs w:val="24"/>
          <w:u w:val="single"/>
        </w:rPr>
      </w:pPr>
      <w:r w:rsidRPr="00CC1A09">
        <w:rPr>
          <w:rFonts w:ascii="Times New Roman" w:eastAsia="Times New Roman" w:hAnsi="Times New Roman" w:cs="Times New Roman"/>
          <w:sz w:val="24"/>
          <w:szCs w:val="24"/>
        </w:rPr>
        <w:t>John H. Lounsbury College of Education, Friday, May 3, 7:00 p.m.</w:t>
      </w:r>
    </w:p>
    <w:p w14:paraId="102CBCB5" w14:textId="77777777" w:rsidR="00FB1EC5" w:rsidRPr="00CC1A09" w:rsidRDefault="00FB1EC5" w:rsidP="00FB1EC5">
      <w:pPr>
        <w:pStyle w:val="ListParagraph"/>
        <w:numPr>
          <w:ilvl w:val="2"/>
          <w:numId w:val="22"/>
        </w:numPr>
        <w:spacing w:after="0" w:line="240" w:lineRule="auto"/>
        <w:rPr>
          <w:rFonts w:ascii="Times New Roman" w:hAnsi="Times New Roman" w:cs="Times New Roman"/>
          <w:b/>
          <w:bCs/>
          <w:sz w:val="24"/>
          <w:szCs w:val="24"/>
          <w:u w:val="single"/>
        </w:rPr>
      </w:pPr>
      <w:r w:rsidRPr="00CC1A09">
        <w:rPr>
          <w:rFonts w:ascii="Times New Roman" w:eastAsia="Times New Roman" w:hAnsi="Times New Roman" w:cs="Times New Roman"/>
          <w:sz w:val="24"/>
          <w:szCs w:val="24"/>
        </w:rPr>
        <w:t xml:space="preserve">J. Whitney Bunting College of Business &amp; Technology, Saturday, May 4, 9:00 a.m. </w:t>
      </w:r>
    </w:p>
    <w:p w14:paraId="1F501ABC" w14:textId="77777777" w:rsidR="00FB1EC5" w:rsidRPr="00CC1A09" w:rsidRDefault="00FB1EC5" w:rsidP="00FB1EC5">
      <w:pPr>
        <w:pStyle w:val="ListParagraph"/>
        <w:numPr>
          <w:ilvl w:val="2"/>
          <w:numId w:val="22"/>
        </w:numPr>
        <w:spacing w:after="0" w:line="240" w:lineRule="auto"/>
        <w:rPr>
          <w:rFonts w:ascii="Times New Roman" w:hAnsi="Times New Roman" w:cs="Times New Roman"/>
          <w:b/>
          <w:bCs/>
          <w:sz w:val="24"/>
          <w:szCs w:val="24"/>
          <w:u w:val="single"/>
        </w:rPr>
      </w:pPr>
      <w:r w:rsidRPr="00CC1A09">
        <w:rPr>
          <w:rFonts w:ascii="Times New Roman" w:eastAsia="Times New Roman" w:hAnsi="Times New Roman" w:cs="Times New Roman"/>
          <w:sz w:val="24"/>
          <w:szCs w:val="24"/>
        </w:rPr>
        <w:t>College of Arts &amp; Sciences, Saturday, May 4, 2:00 p.m.</w:t>
      </w:r>
    </w:p>
    <w:p w14:paraId="2211F6EF" w14:textId="786743D7" w:rsidR="00FB1EC5" w:rsidRPr="00FB1EC5" w:rsidRDefault="00FB1EC5" w:rsidP="00FB1EC5">
      <w:pPr>
        <w:pStyle w:val="ListParagraph"/>
        <w:numPr>
          <w:ilvl w:val="1"/>
          <w:numId w:val="22"/>
        </w:numPr>
        <w:spacing w:after="0" w:line="240" w:lineRule="auto"/>
        <w:rPr>
          <w:rFonts w:ascii="Times New Roman" w:hAnsi="Times New Roman" w:cs="Times New Roman"/>
          <w:b/>
          <w:bCs/>
          <w:sz w:val="24"/>
          <w:szCs w:val="24"/>
          <w:u w:val="single"/>
        </w:rPr>
      </w:pPr>
      <w:r w:rsidRPr="005B55F1">
        <w:rPr>
          <w:rFonts w:ascii="Times New Roman" w:hAnsi="Times New Roman" w:cs="Times New Roman"/>
          <w:b/>
          <w:bCs/>
          <w:sz w:val="24"/>
          <w:szCs w:val="24"/>
          <w:u w:val="single"/>
        </w:rPr>
        <w:t>Convocation</w:t>
      </w:r>
      <w:r w:rsidRPr="005B55F1">
        <w:rPr>
          <w:rFonts w:ascii="Times New Roman" w:hAnsi="Times New Roman" w:cs="Times New Roman"/>
          <w:sz w:val="24"/>
          <w:szCs w:val="24"/>
        </w:rPr>
        <w:t xml:space="preserve"> </w:t>
      </w:r>
      <w:r w:rsidRPr="005B55F1">
        <w:rPr>
          <w:rFonts w:ascii="Times New Roman" w:eastAsia="Times New Roman" w:hAnsi="Times New Roman" w:cs="Times New Roman"/>
          <w:sz w:val="24"/>
          <w:szCs w:val="24"/>
        </w:rPr>
        <w:t xml:space="preserve">Please reserve the afternoon of August 23, 2024, to welcome the Class of 2028 during Convocation.  The program will begin with a College Open House (2:30-3:15pm); Convocation (4:00-5:00pm); and Faculty and New Student Picnic (5:00-7:00pm).  </w:t>
      </w:r>
      <w:r w:rsidRPr="005B55F1">
        <w:rPr>
          <w:rFonts w:ascii="Times New Roman" w:eastAsia="Times New Roman" w:hAnsi="Times New Roman" w:cs="Times New Roman"/>
          <w:i/>
          <w:iCs/>
          <w:sz w:val="24"/>
          <w:szCs w:val="24"/>
        </w:rPr>
        <w:t>GC Reads</w:t>
      </w:r>
      <w:r w:rsidRPr="005B55F1">
        <w:rPr>
          <w:rFonts w:ascii="Times New Roman" w:eastAsia="Times New Roman" w:hAnsi="Times New Roman" w:cs="Times New Roman"/>
          <w:sz w:val="24"/>
          <w:szCs w:val="24"/>
        </w:rPr>
        <w:t xml:space="preserve"> will be held on August 16, 2024 (1:00-4:00pm). The First Year Convocation Organizing Committee (Lauren Easom and Winston Tripp, co-chairs) will be meeting in the next few months as we focus on welcoming and supporting the onboarding of our new students.</w:t>
      </w:r>
    </w:p>
    <w:p w14:paraId="1ECD4053" w14:textId="77777777" w:rsidR="00492018" w:rsidRPr="00F77189" w:rsidRDefault="00492018" w:rsidP="00454F68">
      <w:pPr>
        <w:contextualSpacing/>
        <w:rPr>
          <w:b/>
          <w:bCs/>
        </w:rPr>
      </w:pPr>
    </w:p>
    <w:p w14:paraId="555B08C7" w14:textId="6ECBCFD3" w:rsidR="005F5EAB" w:rsidRPr="00F77189" w:rsidRDefault="005F5EAB" w:rsidP="00454F68">
      <w:pPr>
        <w:contextualSpacing/>
        <w:rPr>
          <w:b/>
          <w:bCs/>
        </w:rPr>
      </w:pPr>
      <w:r w:rsidRPr="00F77189">
        <w:rPr>
          <w:b/>
          <w:bCs/>
        </w:rPr>
        <w:t xml:space="preserve">Academic Policy Committee (APC) — Chair </w:t>
      </w:r>
      <w:r w:rsidR="007D53FB">
        <w:rPr>
          <w:b/>
          <w:bCs/>
        </w:rPr>
        <w:t>Andrew Allen</w:t>
      </w:r>
    </w:p>
    <w:p w14:paraId="70C281ED" w14:textId="77777777" w:rsidR="00EA4351" w:rsidRPr="00072C3F" w:rsidRDefault="00EA4351" w:rsidP="00EA4351">
      <w:pPr>
        <w:contextualSpacing/>
        <w:rPr>
          <w:b/>
          <w:bCs/>
        </w:rPr>
      </w:pPr>
    </w:p>
    <w:p w14:paraId="70FF63D8" w14:textId="7673F21B" w:rsidR="00EA4351" w:rsidRPr="00072C3F" w:rsidRDefault="00EA4351" w:rsidP="00EA4351">
      <w:pPr>
        <w:pStyle w:val="ListParagraph"/>
        <w:numPr>
          <w:ilvl w:val="0"/>
          <w:numId w:val="3"/>
        </w:numPr>
        <w:spacing w:after="0" w:line="240" w:lineRule="auto"/>
        <w:rPr>
          <w:rFonts w:ascii="Times New Roman" w:hAnsi="Times New Roman" w:cs="Times New Roman"/>
          <w:b/>
          <w:bCs/>
          <w:sz w:val="24"/>
          <w:szCs w:val="24"/>
          <w:u w:val="single"/>
        </w:rPr>
      </w:pPr>
      <w:r w:rsidRPr="00072C3F">
        <w:rPr>
          <w:rFonts w:ascii="Times New Roman" w:hAnsi="Times New Roman" w:cs="Times New Roman"/>
          <w:b/>
          <w:bCs/>
          <w:sz w:val="24"/>
          <w:szCs w:val="24"/>
          <w:u w:val="single"/>
        </w:rPr>
        <w:t>Meeting</w:t>
      </w:r>
      <w:r w:rsidRPr="00072C3F">
        <w:rPr>
          <w:rFonts w:ascii="Times New Roman" w:hAnsi="Times New Roman" w:cs="Times New Roman"/>
          <w:sz w:val="24"/>
          <w:szCs w:val="24"/>
        </w:rPr>
        <w:t xml:space="preserve"> APC had a meeting schedule for </w:t>
      </w:r>
      <w:r>
        <w:rPr>
          <w:rFonts w:ascii="Times New Roman" w:hAnsi="Times New Roman" w:cs="Times New Roman"/>
          <w:sz w:val="24"/>
          <w:szCs w:val="24"/>
        </w:rPr>
        <w:t>5</w:t>
      </w:r>
      <w:r w:rsidRPr="00072C3F">
        <w:rPr>
          <w:rFonts w:ascii="Times New Roman" w:hAnsi="Times New Roman" w:cs="Times New Roman"/>
          <w:sz w:val="24"/>
          <w:szCs w:val="24"/>
        </w:rPr>
        <w:t xml:space="preserve"> </w:t>
      </w:r>
      <w:r>
        <w:rPr>
          <w:rFonts w:ascii="Times New Roman" w:hAnsi="Times New Roman" w:cs="Times New Roman"/>
          <w:sz w:val="24"/>
          <w:szCs w:val="24"/>
        </w:rPr>
        <w:t>Apr</w:t>
      </w:r>
      <w:r w:rsidRPr="00072C3F">
        <w:rPr>
          <w:rFonts w:ascii="Times New Roman" w:hAnsi="Times New Roman" w:cs="Times New Roman"/>
          <w:sz w:val="24"/>
          <w:szCs w:val="24"/>
        </w:rPr>
        <w:t xml:space="preserve"> 2024 from 2:00 p.m. to 3:15 p.m. APC had no business to conduct, so its meeting was cancelled.</w:t>
      </w:r>
    </w:p>
    <w:p w14:paraId="1D139213" w14:textId="77777777" w:rsidR="0008749E" w:rsidRPr="003D2A79" w:rsidRDefault="0008749E" w:rsidP="0008749E">
      <w:pPr>
        <w:pStyle w:val="ColorfulList-Accent11"/>
        <w:spacing w:after="0" w:line="240" w:lineRule="auto"/>
        <w:ind w:left="0"/>
        <w:rPr>
          <w:rFonts w:ascii="Times New Roman" w:hAnsi="Times New Roman"/>
          <w:b/>
          <w:bCs/>
          <w:sz w:val="24"/>
          <w:szCs w:val="24"/>
          <w:u w:val="single"/>
        </w:rPr>
      </w:pPr>
    </w:p>
    <w:p w14:paraId="5F1FE2AA" w14:textId="254F0F17" w:rsidR="00BB6089" w:rsidRPr="00F77189" w:rsidRDefault="00BB6089" w:rsidP="00454F68">
      <w:pPr>
        <w:contextualSpacing/>
        <w:rPr>
          <w:b/>
          <w:bCs/>
        </w:rPr>
      </w:pPr>
      <w:r w:rsidRPr="00F77189">
        <w:rPr>
          <w:b/>
          <w:bCs/>
        </w:rPr>
        <w:t xml:space="preserve">Diversity, Equity, and Inclusion Policy Committee (DEIPC) — Chair </w:t>
      </w:r>
      <w:r w:rsidR="007D53FB">
        <w:rPr>
          <w:b/>
          <w:bCs/>
        </w:rPr>
        <w:t>James “Trae” Welborn</w:t>
      </w:r>
    </w:p>
    <w:p w14:paraId="591BEAC5" w14:textId="77777777" w:rsidR="00EA4351" w:rsidRPr="00072C3F" w:rsidRDefault="00EA4351" w:rsidP="00EA4351">
      <w:pPr>
        <w:contextualSpacing/>
        <w:rPr>
          <w:b/>
          <w:bCs/>
        </w:rPr>
      </w:pPr>
    </w:p>
    <w:p w14:paraId="1F0A763D" w14:textId="67B98075" w:rsidR="00EA4351" w:rsidRPr="00072C3F" w:rsidRDefault="00EA4351" w:rsidP="00EA4351">
      <w:pPr>
        <w:pStyle w:val="ListParagraph"/>
        <w:numPr>
          <w:ilvl w:val="0"/>
          <w:numId w:val="33"/>
        </w:numPr>
        <w:spacing w:after="0" w:line="240" w:lineRule="auto"/>
        <w:rPr>
          <w:rFonts w:ascii="Times New Roman" w:hAnsi="Times New Roman" w:cs="Times New Roman"/>
          <w:b/>
          <w:bCs/>
          <w:sz w:val="24"/>
          <w:szCs w:val="24"/>
          <w:u w:val="single"/>
        </w:rPr>
      </w:pPr>
      <w:r w:rsidRPr="00072C3F">
        <w:rPr>
          <w:rFonts w:ascii="Times New Roman" w:hAnsi="Times New Roman" w:cs="Times New Roman"/>
          <w:b/>
          <w:bCs/>
          <w:sz w:val="24"/>
          <w:szCs w:val="24"/>
          <w:u w:val="single"/>
        </w:rPr>
        <w:t>Meeting</w:t>
      </w:r>
      <w:r w:rsidRPr="00072C3F">
        <w:rPr>
          <w:rFonts w:ascii="Times New Roman" w:hAnsi="Times New Roman" w:cs="Times New Roman"/>
          <w:sz w:val="24"/>
          <w:szCs w:val="24"/>
        </w:rPr>
        <w:t xml:space="preserve"> </w:t>
      </w:r>
      <w:r>
        <w:rPr>
          <w:rFonts w:ascii="Times New Roman" w:hAnsi="Times New Roman" w:cs="Times New Roman"/>
          <w:sz w:val="24"/>
          <w:szCs w:val="24"/>
        </w:rPr>
        <w:t>DEIPC</w:t>
      </w:r>
      <w:r w:rsidRPr="00072C3F">
        <w:rPr>
          <w:rFonts w:ascii="Times New Roman" w:hAnsi="Times New Roman" w:cs="Times New Roman"/>
          <w:sz w:val="24"/>
          <w:szCs w:val="24"/>
        </w:rPr>
        <w:t xml:space="preserve"> had a meeting schedule for </w:t>
      </w:r>
      <w:r>
        <w:rPr>
          <w:rFonts w:ascii="Times New Roman" w:hAnsi="Times New Roman" w:cs="Times New Roman"/>
          <w:sz w:val="24"/>
          <w:szCs w:val="24"/>
        </w:rPr>
        <w:t>5</w:t>
      </w:r>
      <w:r w:rsidRPr="00072C3F">
        <w:rPr>
          <w:rFonts w:ascii="Times New Roman" w:hAnsi="Times New Roman" w:cs="Times New Roman"/>
          <w:sz w:val="24"/>
          <w:szCs w:val="24"/>
        </w:rPr>
        <w:t xml:space="preserve"> </w:t>
      </w:r>
      <w:r>
        <w:rPr>
          <w:rFonts w:ascii="Times New Roman" w:hAnsi="Times New Roman" w:cs="Times New Roman"/>
          <w:sz w:val="24"/>
          <w:szCs w:val="24"/>
        </w:rPr>
        <w:t>Apr</w:t>
      </w:r>
      <w:r w:rsidRPr="00072C3F">
        <w:rPr>
          <w:rFonts w:ascii="Times New Roman" w:hAnsi="Times New Roman" w:cs="Times New Roman"/>
          <w:sz w:val="24"/>
          <w:szCs w:val="24"/>
        </w:rPr>
        <w:t xml:space="preserve"> 2024 from 2:00 p.m. to 3:15 p.m. APC had no business to conduct, so its meeting was cancelled.</w:t>
      </w:r>
    </w:p>
    <w:p w14:paraId="178C8672" w14:textId="77777777" w:rsidR="00355901" w:rsidRPr="00F77189" w:rsidRDefault="00355901" w:rsidP="00355901">
      <w:pPr>
        <w:contextualSpacing/>
        <w:rPr>
          <w:b/>
          <w:u w:val="single"/>
        </w:rPr>
      </w:pPr>
    </w:p>
    <w:p w14:paraId="050E75C5" w14:textId="7A4922CE" w:rsidR="00355901" w:rsidRPr="00F77189" w:rsidRDefault="00355901" w:rsidP="00355901">
      <w:pPr>
        <w:contextualSpacing/>
        <w:rPr>
          <w:b/>
          <w:bCs/>
        </w:rPr>
      </w:pPr>
      <w:r w:rsidRPr="00F77189">
        <w:rPr>
          <w:b/>
          <w:bCs/>
        </w:rPr>
        <w:t xml:space="preserve">Executive Committee of University Senate (ECUS) — Chair </w:t>
      </w:r>
      <w:r w:rsidR="00BF2FD5">
        <w:rPr>
          <w:b/>
          <w:bCs/>
        </w:rPr>
        <w:t>Rob Sumowski</w:t>
      </w:r>
    </w:p>
    <w:p w14:paraId="16C8BC71" w14:textId="77777777" w:rsidR="00355901" w:rsidRPr="00F77189" w:rsidRDefault="00355901" w:rsidP="00355901">
      <w:pPr>
        <w:pStyle w:val="ColorfulList-Accent11"/>
        <w:spacing w:after="0" w:line="240" w:lineRule="auto"/>
        <w:ind w:left="0"/>
        <w:rPr>
          <w:rFonts w:ascii="Times New Roman" w:hAnsi="Times New Roman"/>
          <w:sz w:val="24"/>
          <w:szCs w:val="24"/>
        </w:rPr>
      </w:pPr>
    </w:p>
    <w:p w14:paraId="572EED1A" w14:textId="77777777" w:rsidR="00960B35" w:rsidRPr="00960B35" w:rsidRDefault="00960B35" w:rsidP="00960B35">
      <w:pPr>
        <w:pStyle w:val="ListParagraph"/>
        <w:numPr>
          <w:ilvl w:val="0"/>
          <w:numId w:val="5"/>
        </w:numPr>
        <w:spacing w:after="0" w:line="259" w:lineRule="auto"/>
        <w:rPr>
          <w:rFonts w:ascii="Times New Roman" w:hAnsi="Times New Roman" w:cs="Times New Roman"/>
          <w:b/>
          <w:bCs/>
          <w:sz w:val="24"/>
          <w:szCs w:val="24"/>
          <w:u w:val="single"/>
        </w:rPr>
      </w:pPr>
      <w:r w:rsidRPr="00960B35">
        <w:rPr>
          <w:rFonts w:ascii="Times New Roman" w:hAnsi="Times New Roman" w:cs="Times New Roman"/>
          <w:b/>
          <w:bCs/>
          <w:sz w:val="24"/>
          <w:szCs w:val="24"/>
          <w:u w:val="single"/>
        </w:rPr>
        <w:t>Presiding Officer Activities</w:t>
      </w:r>
    </w:p>
    <w:p w14:paraId="3E4AD80F" w14:textId="77777777" w:rsidR="00960B35" w:rsidRPr="00960B35" w:rsidRDefault="00960B35" w:rsidP="00960B35">
      <w:pPr>
        <w:pStyle w:val="ListParagraph"/>
        <w:numPr>
          <w:ilvl w:val="1"/>
          <w:numId w:val="5"/>
        </w:numPr>
        <w:spacing w:after="0" w:line="259" w:lineRule="auto"/>
        <w:rPr>
          <w:rFonts w:ascii="Times New Roman" w:hAnsi="Times New Roman" w:cs="Times New Roman"/>
          <w:b/>
          <w:bCs/>
          <w:sz w:val="24"/>
          <w:szCs w:val="24"/>
          <w:u w:val="single"/>
        </w:rPr>
      </w:pPr>
      <w:r w:rsidRPr="00960B35">
        <w:rPr>
          <w:rFonts w:ascii="Times New Roman" w:hAnsi="Times New Roman" w:cs="Times New Roman"/>
          <w:b/>
          <w:bCs/>
          <w:sz w:val="24"/>
          <w:szCs w:val="24"/>
          <w:u w:val="single"/>
        </w:rPr>
        <w:t>Standing Committees</w:t>
      </w:r>
      <w:r w:rsidRPr="00960B35">
        <w:rPr>
          <w:rFonts w:ascii="Times New Roman" w:hAnsi="Times New Roman" w:cs="Times New Roman"/>
          <w:b/>
          <w:bCs/>
          <w:sz w:val="24"/>
          <w:szCs w:val="24"/>
        </w:rPr>
        <w:t xml:space="preserve"> </w:t>
      </w:r>
      <w:r w:rsidRPr="00960B35">
        <w:rPr>
          <w:rFonts w:ascii="Times New Roman" w:hAnsi="Times New Roman" w:cs="Times New Roman"/>
          <w:sz w:val="24"/>
          <w:szCs w:val="24"/>
        </w:rPr>
        <w:t>I have been in touch with Standing Committee Chairs via phone and email as needed.</w:t>
      </w:r>
    </w:p>
    <w:p w14:paraId="584F9A94" w14:textId="77777777" w:rsidR="00960B35" w:rsidRPr="00960B35" w:rsidRDefault="00960B35" w:rsidP="00960B35">
      <w:pPr>
        <w:pStyle w:val="ListParagraph"/>
        <w:numPr>
          <w:ilvl w:val="1"/>
          <w:numId w:val="5"/>
        </w:numPr>
        <w:spacing w:after="0" w:line="259" w:lineRule="auto"/>
        <w:rPr>
          <w:rFonts w:ascii="Times New Roman" w:hAnsi="Times New Roman" w:cs="Times New Roman"/>
          <w:b/>
          <w:bCs/>
          <w:sz w:val="24"/>
          <w:szCs w:val="24"/>
          <w:u w:val="single"/>
        </w:rPr>
      </w:pPr>
      <w:r w:rsidRPr="00960B35">
        <w:rPr>
          <w:rFonts w:ascii="Times New Roman" w:hAnsi="Times New Roman" w:cs="Times New Roman"/>
          <w:b/>
          <w:bCs/>
          <w:sz w:val="24"/>
          <w:szCs w:val="24"/>
          <w:u w:val="single"/>
        </w:rPr>
        <w:t>Academic Leadership Team</w:t>
      </w:r>
      <w:r w:rsidRPr="00960B35">
        <w:rPr>
          <w:rFonts w:ascii="Times New Roman" w:hAnsi="Times New Roman" w:cs="Times New Roman"/>
          <w:b/>
          <w:bCs/>
          <w:sz w:val="24"/>
          <w:szCs w:val="24"/>
        </w:rPr>
        <w:t xml:space="preserve"> </w:t>
      </w:r>
      <w:r w:rsidRPr="00960B35">
        <w:rPr>
          <w:rFonts w:ascii="Times New Roman" w:hAnsi="Times New Roman" w:cs="Times New Roman"/>
          <w:sz w:val="24"/>
          <w:szCs w:val="24"/>
        </w:rPr>
        <w:t>On April 11, 2024, I will attend the Academic Leadership Team Meeting at the invitation of Provost Spirou.</w:t>
      </w:r>
    </w:p>
    <w:p w14:paraId="00EA0586" w14:textId="77777777" w:rsidR="00960B35" w:rsidRPr="00960B35" w:rsidRDefault="00960B35" w:rsidP="00960B35">
      <w:pPr>
        <w:pStyle w:val="ListParagraph"/>
        <w:numPr>
          <w:ilvl w:val="1"/>
          <w:numId w:val="5"/>
        </w:numPr>
        <w:spacing w:after="0" w:line="259" w:lineRule="auto"/>
        <w:rPr>
          <w:rFonts w:ascii="Times New Roman" w:hAnsi="Times New Roman" w:cs="Times New Roman"/>
          <w:b/>
          <w:bCs/>
          <w:sz w:val="24"/>
          <w:szCs w:val="24"/>
          <w:u w:val="single"/>
        </w:rPr>
      </w:pPr>
      <w:r w:rsidRPr="00960B35">
        <w:rPr>
          <w:rFonts w:ascii="Times New Roman" w:hAnsi="Times New Roman" w:cs="Times New Roman"/>
          <w:b/>
          <w:bCs/>
          <w:sz w:val="24"/>
          <w:szCs w:val="24"/>
          <w:u w:val="single"/>
        </w:rPr>
        <w:t>System-Wide or Tier/Sector Meeting Attendance</w:t>
      </w:r>
      <w:r w:rsidRPr="00960B35">
        <w:rPr>
          <w:rFonts w:ascii="Times New Roman" w:hAnsi="Times New Roman" w:cs="Times New Roman"/>
          <w:b/>
          <w:bCs/>
          <w:sz w:val="24"/>
          <w:szCs w:val="24"/>
        </w:rPr>
        <w:t xml:space="preserve"> </w:t>
      </w:r>
      <w:r w:rsidRPr="00960B35">
        <w:rPr>
          <w:rFonts w:ascii="Times New Roman" w:hAnsi="Times New Roman" w:cs="Times New Roman"/>
          <w:sz w:val="24"/>
          <w:szCs w:val="24"/>
        </w:rPr>
        <w:t>The USGFC Spring Meeting will be held at Savannah State University on April 18-19, 2024. I will represent the Senate at this meeting.</w:t>
      </w:r>
    </w:p>
    <w:p w14:paraId="677025FE" w14:textId="1DA33F67" w:rsidR="00960B35" w:rsidRDefault="00960B35" w:rsidP="00960B35">
      <w:pPr>
        <w:pStyle w:val="ListParagraph"/>
        <w:numPr>
          <w:ilvl w:val="0"/>
          <w:numId w:val="5"/>
        </w:numPr>
        <w:spacing w:after="0" w:line="259" w:lineRule="auto"/>
        <w:rPr>
          <w:rFonts w:ascii="Times New Roman" w:hAnsi="Times New Roman" w:cs="Times New Roman"/>
          <w:b/>
          <w:bCs/>
          <w:sz w:val="24"/>
          <w:szCs w:val="24"/>
          <w:u w:val="single"/>
        </w:rPr>
      </w:pPr>
      <w:r>
        <w:rPr>
          <w:rFonts w:ascii="Times New Roman" w:hAnsi="Times New Roman" w:cs="Times New Roman"/>
          <w:b/>
          <w:bCs/>
          <w:sz w:val="24"/>
          <w:szCs w:val="24"/>
          <w:u w:val="single"/>
        </w:rPr>
        <w:t>2024-2025 Governance Calendar</w:t>
      </w:r>
      <w:r>
        <w:rPr>
          <w:rFonts w:ascii="Times New Roman" w:hAnsi="Times New Roman" w:cs="Times New Roman"/>
          <w:sz w:val="24"/>
          <w:szCs w:val="24"/>
        </w:rPr>
        <w:t xml:space="preserve"> was approved by ECUS.</w:t>
      </w:r>
    </w:p>
    <w:p w14:paraId="2CE28C6B" w14:textId="46813F8F" w:rsidR="00960B35" w:rsidRPr="00960B35" w:rsidRDefault="00960B35" w:rsidP="00960B35">
      <w:pPr>
        <w:pStyle w:val="ListParagraph"/>
        <w:numPr>
          <w:ilvl w:val="0"/>
          <w:numId w:val="5"/>
        </w:numPr>
        <w:spacing w:after="0" w:line="259" w:lineRule="auto"/>
        <w:rPr>
          <w:rFonts w:ascii="Times New Roman" w:hAnsi="Times New Roman" w:cs="Times New Roman"/>
          <w:b/>
          <w:bCs/>
          <w:sz w:val="24"/>
          <w:szCs w:val="24"/>
          <w:u w:val="single"/>
        </w:rPr>
      </w:pPr>
      <w:r w:rsidRPr="00960B35">
        <w:rPr>
          <w:rFonts w:ascii="Times New Roman" w:hAnsi="Times New Roman" w:cs="Times New Roman"/>
          <w:b/>
          <w:bCs/>
          <w:sz w:val="24"/>
          <w:szCs w:val="24"/>
          <w:u w:val="single"/>
        </w:rPr>
        <w:lastRenderedPageBreak/>
        <w:t>2024-2025 Parliamentarian</w:t>
      </w:r>
      <w:r w:rsidRPr="00960B35">
        <w:rPr>
          <w:rFonts w:ascii="Times New Roman" w:hAnsi="Times New Roman" w:cs="Times New Roman"/>
          <w:b/>
          <w:bCs/>
          <w:sz w:val="24"/>
          <w:szCs w:val="24"/>
        </w:rPr>
        <w:t xml:space="preserve"> </w:t>
      </w:r>
      <w:r w:rsidRPr="00960B35">
        <w:rPr>
          <w:rFonts w:ascii="Times New Roman" w:hAnsi="Times New Roman" w:cs="Times New Roman"/>
          <w:sz w:val="24"/>
          <w:szCs w:val="24"/>
        </w:rPr>
        <w:t>Kim Muschaweck has agreed to continue in the role of Parliamentarian 2024-2025 school year.</w:t>
      </w:r>
    </w:p>
    <w:p w14:paraId="0A31BB31" w14:textId="77777777" w:rsidR="00960B35" w:rsidRPr="00960B35" w:rsidRDefault="00960B35" w:rsidP="00960B35">
      <w:pPr>
        <w:pStyle w:val="ListParagraph"/>
        <w:numPr>
          <w:ilvl w:val="0"/>
          <w:numId w:val="5"/>
        </w:numPr>
        <w:rPr>
          <w:rFonts w:ascii="Times New Roman" w:hAnsi="Times New Roman" w:cs="Times New Roman"/>
          <w:sz w:val="24"/>
          <w:szCs w:val="24"/>
        </w:rPr>
      </w:pPr>
      <w:r w:rsidRPr="00960B35">
        <w:rPr>
          <w:rFonts w:ascii="Times New Roman" w:hAnsi="Times New Roman" w:cs="Times New Roman"/>
          <w:b/>
          <w:bCs/>
          <w:sz w:val="24"/>
          <w:szCs w:val="24"/>
          <w:u w:val="single"/>
        </w:rPr>
        <w:t>University Senate Recognition Certificates</w:t>
      </w:r>
      <w:r w:rsidRPr="00960B35">
        <w:rPr>
          <w:rFonts w:ascii="Times New Roman" w:hAnsi="Times New Roman" w:cs="Times New Roman"/>
          <w:sz w:val="24"/>
          <w:szCs w:val="24"/>
        </w:rPr>
        <w:t xml:space="preserve"> will be disseminated to committee chairs for distribution to committee members prior to the April 26, 2024 2 pm Senate meeting.</w:t>
      </w:r>
    </w:p>
    <w:p w14:paraId="30E70F5F" w14:textId="77777777" w:rsidR="00960B35" w:rsidRPr="00960B35" w:rsidRDefault="00960B35" w:rsidP="00960B35">
      <w:pPr>
        <w:pStyle w:val="ListParagraph"/>
        <w:numPr>
          <w:ilvl w:val="0"/>
          <w:numId w:val="5"/>
        </w:numPr>
        <w:spacing w:after="0" w:line="259" w:lineRule="auto"/>
        <w:rPr>
          <w:rFonts w:ascii="Times New Roman" w:hAnsi="Times New Roman" w:cs="Times New Roman"/>
          <w:bCs/>
          <w:sz w:val="24"/>
          <w:szCs w:val="24"/>
        </w:rPr>
      </w:pPr>
      <w:r w:rsidRPr="00960B35">
        <w:rPr>
          <w:rFonts w:ascii="Times New Roman" w:hAnsi="Times New Roman" w:cs="Times New Roman"/>
          <w:b/>
          <w:bCs/>
          <w:sz w:val="24"/>
          <w:szCs w:val="24"/>
          <w:u w:val="single"/>
        </w:rPr>
        <w:t>Bylaws Revision Motion</w:t>
      </w:r>
      <w:r w:rsidRPr="00960B35">
        <w:rPr>
          <w:rFonts w:ascii="Times New Roman" w:hAnsi="Times New Roman" w:cs="Times New Roman"/>
          <w:sz w:val="24"/>
          <w:szCs w:val="24"/>
        </w:rPr>
        <w:t xml:space="preserve"> A proposed By-Laws revision creating a process for replacing officers who resign or are unable to complete their terms was passed by ECUS on March 1, became an ECUS motion, was initially presented at the March 15 Senate meeting, and will be eligible for a Senate vote at the final 2023-2024 Senate meeting at 2 pm on April 26, 2024. Motion Number </w:t>
      </w:r>
      <w:hyperlink r:id="rId7" w:history="1">
        <w:r w:rsidRPr="00960B35">
          <w:rPr>
            <w:rStyle w:val="Hyperlink"/>
            <w:rFonts w:ascii="Times New Roman" w:hAnsi="Times New Roman" w:cs="Times New Roman"/>
            <w:sz w:val="24"/>
            <w:szCs w:val="24"/>
          </w:rPr>
          <w:t>2324.ECUS.001B</w:t>
        </w:r>
      </w:hyperlink>
      <w:r w:rsidRPr="00960B35">
        <w:rPr>
          <w:rFonts w:ascii="Times New Roman" w:hAnsi="Times New Roman" w:cs="Times New Roman"/>
          <w:sz w:val="24"/>
          <w:szCs w:val="24"/>
        </w:rPr>
        <w:t>: Proposed Revisions to University Senate Bylaws (Officer Vacancies).</w:t>
      </w:r>
    </w:p>
    <w:p w14:paraId="2B457310" w14:textId="77777777" w:rsidR="00960B35" w:rsidRPr="00960B35" w:rsidRDefault="00960B35" w:rsidP="00960B35">
      <w:pPr>
        <w:pStyle w:val="ListParagraph"/>
        <w:numPr>
          <w:ilvl w:val="0"/>
          <w:numId w:val="5"/>
        </w:numPr>
        <w:spacing w:after="0" w:line="259" w:lineRule="auto"/>
        <w:rPr>
          <w:rFonts w:ascii="Times New Roman" w:hAnsi="Times New Roman" w:cs="Times New Roman"/>
          <w:bCs/>
          <w:sz w:val="24"/>
          <w:szCs w:val="24"/>
        </w:rPr>
      </w:pPr>
      <w:r w:rsidRPr="00960B35">
        <w:rPr>
          <w:rFonts w:ascii="Times New Roman" w:hAnsi="Times New Roman" w:cs="Times New Roman"/>
          <w:b/>
          <w:sz w:val="24"/>
          <w:szCs w:val="24"/>
          <w:u w:val="single"/>
        </w:rPr>
        <w:t>University Senate Budget and Foundation Updates</w:t>
      </w:r>
      <w:r w:rsidRPr="00960B35">
        <w:rPr>
          <w:rFonts w:ascii="Times New Roman" w:hAnsi="Times New Roman" w:cs="Times New Roman"/>
          <w:bCs/>
          <w:sz w:val="24"/>
          <w:szCs w:val="24"/>
        </w:rPr>
        <w:t xml:space="preserve"> FY 2023 (unchanged as of February 28, 2024):</w:t>
      </w:r>
    </w:p>
    <w:p w14:paraId="225BE9D8" w14:textId="77777777" w:rsidR="00960B35" w:rsidRPr="00960B35" w:rsidRDefault="00960B35" w:rsidP="00960B35">
      <w:pPr>
        <w:pStyle w:val="ListParagraph"/>
        <w:numPr>
          <w:ilvl w:val="1"/>
          <w:numId w:val="5"/>
        </w:numPr>
        <w:spacing w:after="0" w:line="259" w:lineRule="auto"/>
        <w:rPr>
          <w:rFonts w:ascii="Times New Roman" w:hAnsi="Times New Roman" w:cs="Times New Roman"/>
          <w:bCs/>
          <w:sz w:val="24"/>
          <w:szCs w:val="24"/>
        </w:rPr>
      </w:pPr>
      <w:bookmarkStart w:id="0" w:name="_Hlk147403617"/>
      <w:r w:rsidRPr="00960B35">
        <w:rPr>
          <w:rFonts w:ascii="Times New Roman" w:hAnsi="Times New Roman" w:cs="Times New Roman"/>
          <w:bCs/>
          <w:sz w:val="24"/>
          <w:szCs w:val="24"/>
        </w:rPr>
        <w:t>1048105 University Senate (state account) balance: $</w:t>
      </w:r>
      <w:bookmarkEnd w:id="0"/>
      <w:r w:rsidRPr="00960B35">
        <w:rPr>
          <w:rFonts w:ascii="Times New Roman" w:hAnsi="Times New Roman" w:cs="Times New Roman"/>
          <w:bCs/>
          <w:sz w:val="24"/>
          <w:szCs w:val="24"/>
        </w:rPr>
        <w:t>3,682.77 as per Fina Endere</w:t>
      </w:r>
    </w:p>
    <w:p w14:paraId="3B26C811" w14:textId="77777777" w:rsidR="00960B35" w:rsidRPr="00960B35" w:rsidRDefault="00960B35" w:rsidP="00960B35">
      <w:pPr>
        <w:pStyle w:val="ListParagraph"/>
        <w:numPr>
          <w:ilvl w:val="1"/>
          <w:numId w:val="5"/>
        </w:numPr>
        <w:spacing w:after="0" w:line="259" w:lineRule="auto"/>
        <w:rPr>
          <w:rFonts w:ascii="Times New Roman" w:hAnsi="Times New Roman" w:cs="Times New Roman"/>
          <w:bCs/>
          <w:sz w:val="24"/>
          <w:szCs w:val="24"/>
        </w:rPr>
      </w:pPr>
      <w:r w:rsidRPr="00960B35">
        <w:rPr>
          <w:rFonts w:ascii="Times New Roman" w:hAnsi="Times New Roman" w:cs="Times New Roman"/>
          <w:bCs/>
          <w:sz w:val="24"/>
          <w:szCs w:val="24"/>
        </w:rPr>
        <w:t>F15320 University Senate (Foundation) account balance: $583.01 as per Ashley Banks</w:t>
      </w:r>
    </w:p>
    <w:p w14:paraId="56BE0321" w14:textId="77777777" w:rsidR="00BB6089" w:rsidRPr="00F77189" w:rsidRDefault="00BB6089" w:rsidP="00454F68">
      <w:pPr>
        <w:contextualSpacing/>
        <w:rPr>
          <w:b/>
          <w:bCs/>
        </w:rPr>
      </w:pPr>
    </w:p>
    <w:p w14:paraId="2145DADD" w14:textId="7FA93D2A" w:rsidR="008006DD" w:rsidRPr="00F77189" w:rsidRDefault="008006DD" w:rsidP="00454F68">
      <w:pPr>
        <w:contextualSpacing/>
        <w:rPr>
          <w:b/>
          <w:bCs/>
        </w:rPr>
      </w:pPr>
      <w:r w:rsidRPr="00F77189">
        <w:rPr>
          <w:b/>
          <w:bCs/>
        </w:rPr>
        <w:t>Faculty Affairs Policy Committee (FAPC) —</w:t>
      </w:r>
      <w:r w:rsidR="00F20CBF" w:rsidRPr="00F77189">
        <w:rPr>
          <w:b/>
          <w:bCs/>
        </w:rPr>
        <w:t xml:space="preserve"> </w:t>
      </w:r>
      <w:r w:rsidRPr="00F77189">
        <w:rPr>
          <w:b/>
          <w:bCs/>
        </w:rPr>
        <w:t xml:space="preserve">Chair </w:t>
      </w:r>
      <w:r w:rsidR="00BF2FD5">
        <w:rPr>
          <w:b/>
          <w:bCs/>
        </w:rPr>
        <w:t>Stephanie Jett</w:t>
      </w:r>
    </w:p>
    <w:p w14:paraId="0FEA0F74" w14:textId="77777777" w:rsidR="008006DD" w:rsidRPr="0077521F" w:rsidRDefault="008006DD" w:rsidP="00454F68">
      <w:pPr>
        <w:contextualSpacing/>
        <w:rPr>
          <w:b/>
          <w:bCs/>
        </w:rPr>
      </w:pPr>
    </w:p>
    <w:p w14:paraId="582387C4" w14:textId="77777777" w:rsidR="0077521F" w:rsidRPr="0077521F" w:rsidRDefault="0077521F" w:rsidP="0077521F">
      <w:pPr>
        <w:pStyle w:val="ListParagraph"/>
        <w:numPr>
          <w:ilvl w:val="0"/>
          <w:numId w:val="37"/>
        </w:numPr>
        <w:spacing w:after="160" w:line="259" w:lineRule="auto"/>
        <w:rPr>
          <w:rFonts w:ascii="Times New Roman" w:hAnsi="Times New Roman" w:cs="Times New Roman"/>
          <w:b/>
          <w:bCs/>
          <w:sz w:val="24"/>
          <w:szCs w:val="24"/>
          <w:u w:val="single"/>
        </w:rPr>
      </w:pPr>
      <w:r w:rsidRPr="0077521F">
        <w:rPr>
          <w:rFonts w:ascii="Times New Roman" w:hAnsi="Times New Roman" w:cs="Times New Roman"/>
          <w:b/>
          <w:bCs/>
          <w:sz w:val="24"/>
          <w:szCs w:val="24"/>
          <w:u w:val="single"/>
        </w:rPr>
        <w:t>Amorous Relationship Policy</w:t>
      </w:r>
      <w:r w:rsidRPr="0077521F">
        <w:rPr>
          <w:rFonts w:ascii="Times New Roman" w:hAnsi="Times New Roman" w:cs="Times New Roman"/>
          <w:b/>
          <w:bCs/>
          <w:sz w:val="24"/>
          <w:szCs w:val="24"/>
        </w:rPr>
        <w:t xml:space="preserve"> </w:t>
      </w:r>
      <w:r w:rsidRPr="0077521F">
        <w:rPr>
          <w:rFonts w:ascii="Times New Roman" w:hAnsi="Times New Roman" w:cs="Times New Roman"/>
          <w:sz w:val="24"/>
          <w:szCs w:val="24"/>
        </w:rPr>
        <w:t>Updates on the RPIPC/FAPC joint efforts to establish the Amorous Relationship policy implementation procedures.</w:t>
      </w:r>
      <w:r w:rsidRPr="0077521F">
        <w:rPr>
          <w:rFonts w:ascii="Times New Roman" w:hAnsi="Times New Roman" w:cs="Times New Roman"/>
          <w:b/>
          <w:bCs/>
          <w:sz w:val="24"/>
          <w:szCs w:val="24"/>
        </w:rPr>
        <w:t xml:space="preserve"> </w:t>
      </w:r>
    </w:p>
    <w:p w14:paraId="661C40F8" w14:textId="77777777" w:rsidR="0077521F" w:rsidRPr="0077521F" w:rsidRDefault="0077521F" w:rsidP="0077521F">
      <w:pPr>
        <w:pStyle w:val="ListParagraph"/>
        <w:numPr>
          <w:ilvl w:val="1"/>
          <w:numId w:val="37"/>
        </w:numPr>
        <w:spacing w:after="160" w:line="259" w:lineRule="auto"/>
        <w:rPr>
          <w:rStyle w:val="Hyperlink"/>
          <w:rFonts w:ascii="Times New Roman" w:hAnsi="Times New Roman" w:cs="Times New Roman"/>
          <w:b/>
          <w:bCs/>
          <w:color w:val="auto"/>
          <w:sz w:val="24"/>
          <w:szCs w:val="24"/>
          <w:u w:val="none"/>
        </w:rPr>
      </w:pPr>
      <w:r w:rsidRPr="0077521F">
        <w:rPr>
          <w:rFonts w:ascii="Times New Roman" w:hAnsi="Times New Roman" w:cs="Times New Roman"/>
          <w:sz w:val="24"/>
          <w:szCs w:val="24"/>
        </w:rPr>
        <w:t xml:space="preserve">FAPC reviewed the existing policy as recorded in the Policy Manual: </w:t>
      </w:r>
      <w:hyperlink r:id="rId8" w:history="1">
        <w:r w:rsidRPr="0077521F">
          <w:rPr>
            <w:rStyle w:val="Hyperlink"/>
            <w:rFonts w:ascii="Times New Roman" w:hAnsi="Times New Roman" w:cs="Times New Roman"/>
            <w:sz w:val="24"/>
            <w:szCs w:val="24"/>
          </w:rPr>
          <w:t>https://gcsu.smartcatalogiq.com/policy-manual/policy-manual/office-of-human-resources/amorous-relationships/</w:t>
        </w:r>
      </w:hyperlink>
    </w:p>
    <w:p w14:paraId="64F550F8" w14:textId="77777777" w:rsidR="0077521F" w:rsidRPr="0077521F" w:rsidRDefault="0077521F" w:rsidP="0077521F">
      <w:pPr>
        <w:pStyle w:val="ListParagraph"/>
        <w:numPr>
          <w:ilvl w:val="2"/>
          <w:numId w:val="37"/>
        </w:numPr>
        <w:spacing w:after="160" w:line="259" w:lineRule="auto"/>
        <w:rPr>
          <w:rFonts w:ascii="Times New Roman" w:hAnsi="Times New Roman" w:cs="Times New Roman"/>
          <w:b/>
          <w:bCs/>
          <w:sz w:val="24"/>
          <w:szCs w:val="24"/>
        </w:rPr>
      </w:pPr>
      <w:r w:rsidRPr="0077521F">
        <w:rPr>
          <w:rFonts w:ascii="Times New Roman" w:hAnsi="Times New Roman" w:cs="Times New Roman"/>
          <w:sz w:val="24"/>
          <w:szCs w:val="24"/>
        </w:rPr>
        <w:t>It reflects the “prohibits” wording of the USG policy and outlines ways to report violations (either self-report or by General Complaint Form)</w:t>
      </w:r>
    </w:p>
    <w:p w14:paraId="323022FF" w14:textId="77777777" w:rsidR="0077521F" w:rsidRPr="0077521F" w:rsidRDefault="0077521F" w:rsidP="0077521F">
      <w:pPr>
        <w:pStyle w:val="ListParagraph"/>
        <w:numPr>
          <w:ilvl w:val="2"/>
          <w:numId w:val="37"/>
        </w:numPr>
        <w:spacing w:after="160" w:line="259" w:lineRule="auto"/>
        <w:rPr>
          <w:rFonts w:ascii="Times New Roman" w:hAnsi="Times New Roman" w:cs="Times New Roman"/>
          <w:sz w:val="24"/>
          <w:szCs w:val="24"/>
        </w:rPr>
      </w:pPr>
      <w:r w:rsidRPr="0077521F">
        <w:rPr>
          <w:rFonts w:ascii="Times New Roman" w:hAnsi="Times New Roman" w:cs="Times New Roman"/>
          <w:sz w:val="24"/>
          <w:szCs w:val="24"/>
        </w:rPr>
        <w:t>We will discuss with HR to see if the current policy reflects a reporting procedure that is aligned with the policy as written:</w:t>
      </w:r>
    </w:p>
    <w:p w14:paraId="7BBB4F80" w14:textId="77777777" w:rsidR="0077521F" w:rsidRPr="0077521F" w:rsidRDefault="0077521F" w:rsidP="0077521F">
      <w:pPr>
        <w:pStyle w:val="ListParagraph"/>
        <w:numPr>
          <w:ilvl w:val="3"/>
          <w:numId w:val="37"/>
        </w:numPr>
        <w:spacing w:after="160" w:line="259" w:lineRule="auto"/>
        <w:rPr>
          <w:rFonts w:ascii="Times New Roman" w:hAnsi="Times New Roman" w:cs="Times New Roman"/>
          <w:sz w:val="24"/>
          <w:szCs w:val="24"/>
        </w:rPr>
      </w:pPr>
      <w:r w:rsidRPr="0077521F">
        <w:rPr>
          <w:rFonts w:ascii="Times New Roman" w:hAnsi="Times New Roman" w:cs="Times New Roman"/>
          <w:sz w:val="24"/>
          <w:szCs w:val="24"/>
        </w:rPr>
        <w:t>“Employee Disclosure: All Georgia College employees have a responsibility to promptly report circumstances in which they are called upon to evaluate or supervise a USG employee or student with whom they are currently involved in an amorous relationship or with whom they have been involved in an amorous relationship.”</w:t>
      </w:r>
    </w:p>
    <w:p w14:paraId="5BE5CA8C" w14:textId="77777777" w:rsidR="0077521F" w:rsidRPr="0077521F" w:rsidRDefault="0077521F" w:rsidP="0077521F">
      <w:pPr>
        <w:pStyle w:val="ListParagraph"/>
        <w:numPr>
          <w:ilvl w:val="3"/>
          <w:numId w:val="37"/>
        </w:numPr>
        <w:spacing w:after="160" w:line="259" w:lineRule="auto"/>
        <w:rPr>
          <w:rFonts w:ascii="Times New Roman" w:hAnsi="Times New Roman" w:cs="Times New Roman"/>
          <w:sz w:val="24"/>
          <w:szCs w:val="24"/>
        </w:rPr>
      </w:pPr>
      <w:r w:rsidRPr="0077521F">
        <w:rPr>
          <w:rFonts w:ascii="Times New Roman" w:hAnsi="Times New Roman" w:cs="Times New Roman"/>
          <w:sz w:val="24"/>
          <w:szCs w:val="24"/>
        </w:rPr>
        <w:t>“Reporting Violations: Employees or students who believe in good faith that a violation of this policy has occurred should promptly report the violation to the Office of Human Resources”</w:t>
      </w:r>
    </w:p>
    <w:p w14:paraId="1998502D" w14:textId="77777777" w:rsidR="0077521F" w:rsidRPr="0077521F" w:rsidRDefault="0077521F" w:rsidP="0077521F">
      <w:pPr>
        <w:pStyle w:val="ListParagraph"/>
        <w:numPr>
          <w:ilvl w:val="3"/>
          <w:numId w:val="37"/>
        </w:numPr>
        <w:spacing w:after="160" w:line="259" w:lineRule="auto"/>
        <w:rPr>
          <w:rFonts w:ascii="Times New Roman" w:hAnsi="Times New Roman" w:cs="Times New Roman"/>
          <w:sz w:val="24"/>
          <w:szCs w:val="24"/>
        </w:rPr>
      </w:pPr>
      <w:r w:rsidRPr="0077521F">
        <w:rPr>
          <w:rFonts w:ascii="Times New Roman" w:hAnsi="Times New Roman" w:cs="Times New Roman"/>
          <w:sz w:val="24"/>
          <w:szCs w:val="24"/>
        </w:rPr>
        <w:t>“Any individual in authority who is or has been involved in an amorous relationship with a person whom they may be called upon to evaluate must promptly report this fact to the appropriate chain of command. The Office of Human Resources must be notified in advance of any personnel actions that would be impacted by this policy.”</w:t>
      </w:r>
    </w:p>
    <w:p w14:paraId="034896BB" w14:textId="77777777" w:rsidR="0077521F" w:rsidRPr="0077521F" w:rsidRDefault="0077521F" w:rsidP="0077521F">
      <w:pPr>
        <w:pStyle w:val="ListParagraph"/>
        <w:numPr>
          <w:ilvl w:val="1"/>
          <w:numId w:val="37"/>
        </w:numPr>
        <w:spacing w:after="160" w:line="259" w:lineRule="auto"/>
        <w:rPr>
          <w:rFonts w:ascii="Times New Roman" w:hAnsi="Times New Roman" w:cs="Times New Roman"/>
          <w:sz w:val="24"/>
          <w:szCs w:val="24"/>
        </w:rPr>
      </w:pPr>
      <w:r w:rsidRPr="0077521F">
        <w:rPr>
          <w:rFonts w:ascii="Times New Roman" w:hAnsi="Times New Roman" w:cs="Times New Roman"/>
          <w:sz w:val="24"/>
          <w:szCs w:val="24"/>
        </w:rPr>
        <w:t>Likely passing this effort forward to FAPC for AY 2024-2025</w:t>
      </w:r>
    </w:p>
    <w:p w14:paraId="12CB493F" w14:textId="77777777" w:rsidR="0077521F" w:rsidRPr="0077521F" w:rsidRDefault="0077521F" w:rsidP="0077521F">
      <w:pPr>
        <w:pStyle w:val="ListParagraph"/>
        <w:numPr>
          <w:ilvl w:val="0"/>
          <w:numId w:val="37"/>
        </w:numPr>
        <w:spacing w:after="160" w:line="259" w:lineRule="auto"/>
        <w:rPr>
          <w:rFonts w:ascii="Times New Roman" w:hAnsi="Times New Roman" w:cs="Times New Roman"/>
          <w:b/>
          <w:bCs/>
          <w:sz w:val="24"/>
          <w:szCs w:val="24"/>
          <w:u w:val="single"/>
        </w:rPr>
      </w:pPr>
      <w:r w:rsidRPr="0077521F">
        <w:rPr>
          <w:rFonts w:ascii="Times New Roman" w:hAnsi="Times New Roman" w:cs="Times New Roman"/>
          <w:b/>
          <w:bCs/>
          <w:sz w:val="24"/>
          <w:szCs w:val="24"/>
          <w:u w:val="single"/>
        </w:rPr>
        <w:lastRenderedPageBreak/>
        <w:t>Emeritus Faculty Policy</w:t>
      </w:r>
    </w:p>
    <w:p w14:paraId="1BC5AA0B" w14:textId="77777777" w:rsidR="0077521F" w:rsidRPr="0077521F" w:rsidRDefault="0077521F" w:rsidP="0077521F">
      <w:pPr>
        <w:pStyle w:val="ListParagraph"/>
        <w:numPr>
          <w:ilvl w:val="1"/>
          <w:numId w:val="37"/>
        </w:numPr>
        <w:spacing w:after="160" w:line="259" w:lineRule="auto"/>
        <w:rPr>
          <w:rFonts w:ascii="Times New Roman" w:hAnsi="Times New Roman" w:cs="Times New Roman"/>
          <w:sz w:val="24"/>
          <w:szCs w:val="24"/>
        </w:rPr>
      </w:pPr>
      <w:r w:rsidRPr="0077521F">
        <w:rPr>
          <w:rFonts w:ascii="Times New Roman" w:hAnsi="Times New Roman" w:cs="Times New Roman"/>
          <w:sz w:val="24"/>
          <w:szCs w:val="24"/>
        </w:rPr>
        <w:t xml:space="preserve">Summary of concern: The procedure outlined in the “Implementation of the Policy” section superseded the procedure outlined previously in the policy stating that requests for emeritus status going through the department from which the faculty member retired. </w:t>
      </w:r>
    </w:p>
    <w:p w14:paraId="09191C4D" w14:textId="77777777" w:rsidR="0077521F" w:rsidRPr="0077521F" w:rsidRDefault="0077521F" w:rsidP="0077521F">
      <w:pPr>
        <w:pStyle w:val="ListParagraph"/>
        <w:numPr>
          <w:ilvl w:val="2"/>
          <w:numId w:val="37"/>
        </w:numPr>
        <w:spacing w:after="160" w:line="259" w:lineRule="auto"/>
        <w:rPr>
          <w:rFonts w:ascii="Times New Roman" w:hAnsi="Times New Roman" w:cs="Times New Roman"/>
          <w:sz w:val="24"/>
          <w:szCs w:val="24"/>
        </w:rPr>
      </w:pPr>
      <w:r w:rsidRPr="0077521F">
        <w:rPr>
          <w:rFonts w:ascii="Times New Roman" w:hAnsi="Times New Roman" w:cs="Times New Roman"/>
          <w:sz w:val="24"/>
          <w:szCs w:val="24"/>
        </w:rPr>
        <w:t xml:space="preserve">Said “grandfather clause” is not included in the Emeritus Policy as reflected in the published Policy Manual: </w:t>
      </w:r>
      <w:hyperlink r:id="rId9" w:history="1">
        <w:r w:rsidRPr="0077521F">
          <w:rPr>
            <w:rStyle w:val="Hyperlink"/>
            <w:rFonts w:ascii="Times New Roman" w:hAnsi="Times New Roman" w:cs="Times New Roman"/>
            <w:sz w:val="24"/>
            <w:szCs w:val="24"/>
          </w:rPr>
          <w:t>https://gcsu.smartcatalogiq.com/policy-manual/policy-manual/academic-affairs/employmentpolicies-procedures-benefits/faculty-appointments-qualifications-for/emeritus-title/</w:t>
        </w:r>
      </w:hyperlink>
      <w:r w:rsidRPr="0077521F">
        <w:rPr>
          <w:rFonts w:ascii="Times New Roman" w:hAnsi="Times New Roman" w:cs="Times New Roman"/>
          <w:sz w:val="24"/>
          <w:szCs w:val="24"/>
        </w:rPr>
        <w:t xml:space="preserve"> </w:t>
      </w:r>
    </w:p>
    <w:p w14:paraId="235F6135" w14:textId="77777777" w:rsidR="0077521F" w:rsidRPr="0077521F" w:rsidRDefault="0077521F" w:rsidP="0077521F">
      <w:pPr>
        <w:pStyle w:val="ListParagraph"/>
        <w:numPr>
          <w:ilvl w:val="1"/>
          <w:numId w:val="37"/>
        </w:numPr>
        <w:spacing w:after="160" w:line="259" w:lineRule="auto"/>
        <w:rPr>
          <w:rFonts w:ascii="Times New Roman" w:hAnsi="Times New Roman" w:cs="Times New Roman"/>
          <w:sz w:val="24"/>
          <w:szCs w:val="24"/>
        </w:rPr>
      </w:pPr>
      <w:r w:rsidRPr="0077521F">
        <w:rPr>
          <w:rFonts w:ascii="Times New Roman" w:hAnsi="Times New Roman" w:cs="Times New Roman"/>
          <w:sz w:val="24"/>
          <w:szCs w:val="24"/>
        </w:rPr>
        <w:t>FAPC determined any time limit established for application for the status would be arbitrary.</w:t>
      </w:r>
    </w:p>
    <w:p w14:paraId="1D2100AD" w14:textId="77777777" w:rsidR="0077521F" w:rsidRPr="0077521F" w:rsidRDefault="0077521F" w:rsidP="0077521F">
      <w:pPr>
        <w:pStyle w:val="ListParagraph"/>
        <w:numPr>
          <w:ilvl w:val="2"/>
          <w:numId w:val="37"/>
        </w:numPr>
        <w:spacing w:after="160" w:line="259" w:lineRule="auto"/>
        <w:rPr>
          <w:rFonts w:ascii="Times New Roman" w:hAnsi="Times New Roman" w:cs="Times New Roman"/>
          <w:sz w:val="24"/>
          <w:szCs w:val="24"/>
        </w:rPr>
      </w:pPr>
      <w:r w:rsidRPr="0077521F">
        <w:rPr>
          <w:rFonts w:ascii="Times New Roman" w:hAnsi="Times New Roman" w:cs="Times New Roman"/>
          <w:sz w:val="24"/>
          <w:szCs w:val="24"/>
        </w:rPr>
        <w:t>Argument being that if the person has remained active in their field and could be of benefit to the institution, why would we not want them to be here, regardless of how long it’s been since they retired?</w:t>
      </w:r>
    </w:p>
    <w:p w14:paraId="1623BF32" w14:textId="77777777" w:rsidR="0077521F" w:rsidRPr="0077521F" w:rsidRDefault="0077521F" w:rsidP="0077521F">
      <w:pPr>
        <w:pStyle w:val="ListParagraph"/>
        <w:numPr>
          <w:ilvl w:val="2"/>
          <w:numId w:val="37"/>
        </w:numPr>
        <w:spacing w:after="160" w:line="259" w:lineRule="auto"/>
        <w:rPr>
          <w:rFonts w:ascii="Times New Roman" w:hAnsi="Times New Roman" w:cs="Times New Roman"/>
          <w:sz w:val="24"/>
          <w:szCs w:val="24"/>
        </w:rPr>
      </w:pPr>
      <w:r w:rsidRPr="0077521F">
        <w:rPr>
          <w:rFonts w:ascii="Times New Roman" w:hAnsi="Times New Roman" w:cs="Times New Roman"/>
          <w:sz w:val="24"/>
          <w:szCs w:val="24"/>
        </w:rPr>
        <w:t>Concern from Provost’s office expressed regarding what criteria are being used to evaluate the applications by the department</w:t>
      </w:r>
    </w:p>
    <w:p w14:paraId="746AAC8A" w14:textId="77777777" w:rsidR="0077521F" w:rsidRPr="0077521F" w:rsidRDefault="0077521F" w:rsidP="0077521F">
      <w:pPr>
        <w:pStyle w:val="ListParagraph"/>
        <w:numPr>
          <w:ilvl w:val="3"/>
          <w:numId w:val="38"/>
        </w:numPr>
        <w:spacing w:after="160" w:line="259" w:lineRule="auto"/>
        <w:rPr>
          <w:rFonts w:ascii="Times New Roman" w:hAnsi="Times New Roman" w:cs="Times New Roman"/>
          <w:sz w:val="24"/>
          <w:szCs w:val="24"/>
        </w:rPr>
      </w:pPr>
      <w:r w:rsidRPr="0077521F">
        <w:rPr>
          <w:rFonts w:ascii="Times New Roman" w:hAnsi="Times New Roman" w:cs="Times New Roman"/>
          <w:sz w:val="24"/>
          <w:szCs w:val="24"/>
        </w:rPr>
        <w:t xml:space="preserve">The current policy is fairly explicit in </w:t>
      </w:r>
      <w:r w:rsidRPr="0077521F">
        <w:rPr>
          <w:rFonts w:ascii="Times New Roman" w:hAnsi="Times New Roman" w:cs="Times New Roman"/>
          <w:b/>
          <w:bCs/>
          <w:sz w:val="24"/>
          <w:szCs w:val="24"/>
        </w:rPr>
        <w:t>the requirements for application</w:t>
      </w:r>
      <w:r w:rsidRPr="0077521F">
        <w:rPr>
          <w:rFonts w:ascii="Times New Roman" w:hAnsi="Times New Roman" w:cs="Times New Roman"/>
          <w:sz w:val="24"/>
          <w:szCs w:val="24"/>
        </w:rPr>
        <w:t xml:space="preserve"> for the status:</w:t>
      </w:r>
    </w:p>
    <w:p w14:paraId="3B6A1FFF" w14:textId="77777777" w:rsidR="0077521F" w:rsidRPr="0077521F" w:rsidRDefault="0077521F" w:rsidP="0077521F">
      <w:pPr>
        <w:pStyle w:val="ListParagraph"/>
        <w:numPr>
          <w:ilvl w:val="4"/>
          <w:numId w:val="38"/>
        </w:numPr>
        <w:spacing w:after="160" w:line="259" w:lineRule="auto"/>
        <w:rPr>
          <w:rFonts w:ascii="Times New Roman" w:hAnsi="Times New Roman" w:cs="Times New Roman"/>
          <w:sz w:val="24"/>
          <w:szCs w:val="24"/>
        </w:rPr>
      </w:pPr>
      <w:r w:rsidRPr="0077521F">
        <w:rPr>
          <w:rFonts w:ascii="Times New Roman" w:hAnsi="Times New Roman" w:cs="Times New Roman"/>
          <w:sz w:val="24"/>
          <w:szCs w:val="24"/>
        </w:rPr>
        <w:t xml:space="preserve">“The “Recommendation for Award of Emeritus/Emerita Status” form </w:t>
      </w:r>
    </w:p>
    <w:p w14:paraId="715A48D5" w14:textId="77777777" w:rsidR="0077521F" w:rsidRPr="0077521F" w:rsidRDefault="0077521F" w:rsidP="0077521F">
      <w:pPr>
        <w:pStyle w:val="ListParagraph"/>
        <w:numPr>
          <w:ilvl w:val="4"/>
          <w:numId w:val="38"/>
        </w:numPr>
        <w:spacing w:after="160" w:line="259" w:lineRule="auto"/>
        <w:rPr>
          <w:rFonts w:ascii="Times New Roman" w:hAnsi="Times New Roman" w:cs="Times New Roman"/>
          <w:sz w:val="24"/>
          <w:szCs w:val="24"/>
        </w:rPr>
      </w:pPr>
      <w:r w:rsidRPr="0077521F">
        <w:rPr>
          <w:rFonts w:ascii="Times New Roman" w:hAnsi="Times New Roman" w:cs="Times New Roman"/>
          <w:sz w:val="24"/>
          <w:szCs w:val="24"/>
        </w:rPr>
        <w:t>A one-page description summarizing the faculty member’s accomplishments at Georgia College, written by the candidate’s chair/director</w:t>
      </w:r>
    </w:p>
    <w:p w14:paraId="2FA9135C" w14:textId="77777777" w:rsidR="0077521F" w:rsidRPr="0077521F" w:rsidRDefault="0077521F" w:rsidP="0077521F">
      <w:pPr>
        <w:pStyle w:val="ListParagraph"/>
        <w:numPr>
          <w:ilvl w:val="4"/>
          <w:numId w:val="38"/>
        </w:numPr>
        <w:spacing w:after="160" w:line="259" w:lineRule="auto"/>
        <w:rPr>
          <w:rFonts w:ascii="Times New Roman" w:hAnsi="Times New Roman" w:cs="Times New Roman"/>
          <w:sz w:val="24"/>
          <w:szCs w:val="24"/>
        </w:rPr>
      </w:pPr>
      <w:r w:rsidRPr="0077521F">
        <w:rPr>
          <w:rFonts w:ascii="Times New Roman" w:hAnsi="Times New Roman" w:cs="Times New Roman"/>
          <w:sz w:val="24"/>
          <w:szCs w:val="24"/>
        </w:rPr>
        <w:t>A current vita (CV)</w:t>
      </w:r>
    </w:p>
    <w:p w14:paraId="04586D31" w14:textId="77777777" w:rsidR="0077521F" w:rsidRPr="0077521F" w:rsidRDefault="0077521F" w:rsidP="0077521F">
      <w:pPr>
        <w:pStyle w:val="ListParagraph"/>
        <w:numPr>
          <w:ilvl w:val="3"/>
          <w:numId w:val="38"/>
        </w:numPr>
        <w:spacing w:after="160" w:line="259" w:lineRule="auto"/>
        <w:rPr>
          <w:rFonts w:ascii="Times New Roman" w:hAnsi="Times New Roman" w:cs="Times New Roman"/>
          <w:b/>
          <w:bCs/>
          <w:sz w:val="24"/>
          <w:szCs w:val="24"/>
        </w:rPr>
      </w:pPr>
      <w:r w:rsidRPr="0077521F">
        <w:rPr>
          <w:rFonts w:ascii="Times New Roman" w:hAnsi="Times New Roman" w:cs="Times New Roman"/>
          <w:sz w:val="24"/>
          <w:szCs w:val="24"/>
        </w:rPr>
        <w:t xml:space="preserve">It also establishes a </w:t>
      </w:r>
      <w:r w:rsidRPr="0077521F">
        <w:rPr>
          <w:rFonts w:ascii="Times New Roman" w:hAnsi="Times New Roman" w:cs="Times New Roman"/>
          <w:b/>
          <w:bCs/>
          <w:sz w:val="24"/>
          <w:szCs w:val="24"/>
        </w:rPr>
        <w:t>faculty-led committee to review the applications</w:t>
      </w:r>
    </w:p>
    <w:p w14:paraId="4F61B031" w14:textId="77777777" w:rsidR="0077521F" w:rsidRPr="0077521F" w:rsidRDefault="0077521F" w:rsidP="0077521F">
      <w:pPr>
        <w:pStyle w:val="ListParagraph"/>
        <w:numPr>
          <w:ilvl w:val="4"/>
          <w:numId w:val="38"/>
        </w:numPr>
        <w:spacing w:after="160" w:line="259" w:lineRule="auto"/>
        <w:rPr>
          <w:rFonts w:ascii="Times New Roman" w:hAnsi="Times New Roman" w:cs="Times New Roman"/>
          <w:sz w:val="24"/>
          <w:szCs w:val="24"/>
        </w:rPr>
      </w:pPr>
      <w:r w:rsidRPr="0077521F">
        <w:rPr>
          <w:rFonts w:ascii="Times New Roman" w:hAnsi="Times New Roman" w:cs="Times New Roman"/>
          <w:sz w:val="24"/>
          <w:szCs w:val="24"/>
        </w:rPr>
        <w:t xml:space="preserve">“The departmental chair will appoint a </w:t>
      </w:r>
      <w:r w:rsidRPr="0077521F">
        <w:rPr>
          <w:rFonts w:ascii="Times New Roman" w:hAnsi="Times New Roman" w:cs="Times New Roman"/>
          <w:b/>
          <w:bCs/>
          <w:sz w:val="24"/>
          <w:szCs w:val="24"/>
        </w:rPr>
        <w:t>committee</w:t>
      </w:r>
      <w:r w:rsidRPr="0077521F">
        <w:rPr>
          <w:rFonts w:ascii="Times New Roman" w:hAnsi="Times New Roman" w:cs="Times New Roman"/>
          <w:sz w:val="24"/>
          <w:szCs w:val="24"/>
        </w:rPr>
        <w:t xml:space="preserve"> of three departmental tenured professors, who, upon </w:t>
      </w:r>
      <w:r w:rsidRPr="0077521F">
        <w:rPr>
          <w:rFonts w:ascii="Times New Roman" w:hAnsi="Times New Roman" w:cs="Times New Roman"/>
          <w:b/>
          <w:bCs/>
          <w:sz w:val="24"/>
          <w:szCs w:val="24"/>
        </w:rPr>
        <w:t>reviewing the various committee evaluations of the candidate composed on the occasion of his or her promotional and tenure opportunities, and taking into account any comments submitted by other departmental faculty to the committee at that time,</w:t>
      </w:r>
      <w:r w:rsidRPr="0077521F">
        <w:rPr>
          <w:rFonts w:ascii="Times New Roman" w:hAnsi="Times New Roman" w:cs="Times New Roman"/>
          <w:sz w:val="24"/>
          <w:szCs w:val="24"/>
        </w:rPr>
        <w:t xml:space="preserve"> will submit the appropriate form to the departmental chair either recommending, or not recommending the candidate’s application for Emeritus or Emerita status.” </w:t>
      </w:r>
    </w:p>
    <w:p w14:paraId="71B114E6" w14:textId="77777777" w:rsidR="0077521F" w:rsidRPr="0077521F" w:rsidRDefault="0077521F" w:rsidP="0077521F">
      <w:pPr>
        <w:pStyle w:val="ListParagraph"/>
        <w:numPr>
          <w:ilvl w:val="4"/>
          <w:numId w:val="38"/>
        </w:numPr>
        <w:spacing w:after="160" w:line="259" w:lineRule="auto"/>
        <w:rPr>
          <w:rFonts w:ascii="Times New Roman" w:hAnsi="Times New Roman" w:cs="Times New Roman"/>
          <w:sz w:val="24"/>
          <w:szCs w:val="24"/>
        </w:rPr>
      </w:pPr>
      <w:r w:rsidRPr="0077521F">
        <w:rPr>
          <w:rFonts w:ascii="Times New Roman" w:hAnsi="Times New Roman" w:cs="Times New Roman"/>
          <w:sz w:val="24"/>
          <w:szCs w:val="24"/>
        </w:rPr>
        <w:t>“The memorandum may or may not include a supporting narrative for the committee’s position. This is not an action that can be appealed by the candidate. If only two tenured professors are available in the department, the departmental chair may appoint a tenured professor from a related field”</w:t>
      </w:r>
    </w:p>
    <w:p w14:paraId="317BB83D" w14:textId="77777777" w:rsidR="0077521F" w:rsidRPr="0077521F" w:rsidRDefault="0077521F" w:rsidP="0077521F">
      <w:pPr>
        <w:pStyle w:val="ListParagraph"/>
        <w:numPr>
          <w:ilvl w:val="1"/>
          <w:numId w:val="38"/>
        </w:numPr>
        <w:spacing w:after="160" w:line="259" w:lineRule="auto"/>
        <w:rPr>
          <w:rFonts w:ascii="Times New Roman" w:hAnsi="Times New Roman" w:cs="Times New Roman"/>
          <w:sz w:val="24"/>
          <w:szCs w:val="24"/>
        </w:rPr>
      </w:pPr>
      <w:r w:rsidRPr="0077521F">
        <w:rPr>
          <w:rFonts w:ascii="Times New Roman" w:hAnsi="Times New Roman" w:cs="Times New Roman"/>
          <w:sz w:val="24"/>
          <w:szCs w:val="24"/>
        </w:rPr>
        <w:lastRenderedPageBreak/>
        <w:t>Due to the fact that the policy in question was never recorded with the “Implementation of the Policy” and “Grandfather Clause” sections in the official policy manual online, FAPC would like to consider moving forward with the language change regarding the time frame for application section, leaving the remainder of the policy unchanged from the published manual.</w:t>
      </w:r>
    </w:p>
    <w:p w14:paraId="7257B939" w14:textId="77777777" w:rsidR="0077521F" w:rsidRPr="0077521F" w:rsidRDefault="0077521F" w:rsidP="0077521F">
      <w:pPr>
        <w:pStyle w:val="ListParagraph"/>
        <w:numPr>
          <w:ilvl w:val="1"/>
          <w:numId w:val="38"/>
        </w:numPr>
        <w:spacing w:after="160" w:line="259" w:lineRule="auto"/>
        <w:rPr>
          <w:rFonts w:ascii="Times New Roman" w:hAnsi="Times New Roman" w:cs="Times New Roman"/>
          <w:sz w:val="24"/>
          <w:szCs w:val="24"/>
        </w:rPr>
      </w:pPr>
      <w:r w:rsidRPr="0077521F">
        <w:rPr>
          <w:rFonts w:ascii="Times New Roman" w:hAnsi="Times New Roman" w:cs="Times New Roman"/>
          <w:sz w:val="24"/>
          <w:szCs w:val="24"/>
        </w:rPr>
        <w:t>Academic Affairs is looking into who made the update to the policy manual as of February 19, 2024 as there is no reflection of what was changed and by whom.</w:t>
      </w:r>
    </w:p>
    <w:p w14:paraId="2A69C156" w14:textId="77777777" w:rsidR="0077521F" w:rsidRPr="0077521F" w:rsidRDefault="0077521F" w:rsidP="0077521F">
      <w:pPr>
        <w:pStyle w:val="ListParagraph"/>
        <w:numPr>
          <w:ilvl w:val="0"/>
          <w:numId w:val="37"/>
        </w:numPr>
        <w:spacing w:after="160" w:line="259" w:lineRule="auto"/>
        <w:rPr>
          <w:rStyle w:val="Hyperlink"/>
          <w:rFonts w:ascii="Times New Roman" w:hAnsi="Times New Roman" w:cs="Times New Roman"/>
          <w:b/>
          <w:bCs/>
          <w:color w:val="auto"/>
          <w:sz w:val="24"/>
          <w:szCs w:val="24"/>
        </w:rPr>
      </w:pPr>
      <w:r w:rsidRPr="0077521F">
        <w:rPr>
          <w:rFonts w:ascii="Times New Roman" w:hAnsi="Times New Roman" w:cs="Times New Roman"/>
          <w:b/>
          <w:bCs/>
          <w:sz w:val="24"/>
          <w:szCs w:val="24"/>
          <w:u w:val="single"/>
        </w:rPr>
        <w:t>Student Opinion Surveys</w:t>
      </w:r>
      <w:r w:rsidRPr="0077521F">
        <w:rPr>
          <w:rFonts w:ascii="Times New Roman" w:hAnsi="Times New Roman" w:cs="Times New Roman"/>
          <w:b/>
          <w:bCs/>
          <w:sz w:val="24"/>
          <w:szCs w:val="24"/>
        </w:rPr>
        <w:t xml:space="preserve"> </w:t>
      </w:r>
      <w:r w:rsidRPr="0077521F">
        <w:rPr>
          <w:rFonts w:ascii="Times New Roman" w:hAnsi="Times New Roman" w:cs="Times New Roman"/>
          <w:sz w:val="24"/>
          <w:szCs w:val="24"/>
        </w:rPr>
        <w:t xml:space="preserve">FAPC also discussed, as an extension of our work with SRIS and IFRs, </w:t>
      </w:r>
      <w:r w:rsidRPr="0077521F">
        <w:rPr>
          <w:rFonts w:ascii="Times New Roman" w:hAnsi="Times New Roman" w:cs="Times New Roman"/>
          <w:color w:val="000000"/>
          <w:sz w:val="24"/>
          <w:szCs w:val="24"/>
          <w:shd w:val="clear" w:color="auto" w:fill="FFFFFF"/>
        </w:rPr>
        <w:t>the </w:t>
      </w:r>
      <w:hyperlink r:id="rId10" w:tgtFrame="_blank" w:tooltip="Original URL: https://gcsu.smartcatalogiq.com/en/policy-manual/policy-manual/academic-affairs/employmentpolicies-procedures-benefits/performance-evaluations-administrators-and-faculty/faculty-performance-evaluation/teaching-effectiveness-assessing/teaching-eff" w:history="1">
        <w:r w:rsidRPr="0077521F">
          <w:rPr>
            <w:rStyle w:val="Hyperlink"/>
            <w:rFonts w:ascii="Times New Roman" w:hAnsi="Times New Roman" w:cs="Times New Roman"/>
            <w:sz w:val="24"/>
            <w:szCs w:val="24"/>
            <w:bdr w:val="none" w:sz="0" w:space="0" w:color="auto" w:frame="1"/>
            <w:shd w:val="clear" w:color="auto" w:fill="FFFFFF"/>
          </w:rPr>
          <w:t>existing policy on using more than SRIS to measure teaching effectiveness</w:t>
        </w:r>
      </w:hyperlink>
      <w:r w:rsidRPr="0077521F">
        <w:rPr>
          <w:rStyle w:val="Hyperlink"/>
          <w:rFonts w:ascii="Times New Roman" w:hAnsi="Times New Roman" w:cs="Times New Roman"/>
          <w:sz w:val="24"/>
          <w:szCs w:val="24"/>
          <w:bdr w:val="none" w:sz="0" w:space="0" w:color="auto" w:frame="1"/>
          <w:shd w:val="clear" w:color="auto" w:fill="FFFFFF"/>
        </w:rPr>
        <w:t>.</w:t>
      </w:r>
    </w:p>
    <w:p w14:paraId="362ABD03" w14:textId="77777777" w:rsidR="0077521F" w:rsidRPr="0077521F" w:rsidRDefault="0077521F" w:rsidP="0077521F">
      <w:pPr>
        <w:pStyle w:val="ListParagraph"/>
        <w:numPr>
          <w:ilvl w:val="1"/>
          <w:numId w:val="37"/>
        </w:numPr>
        <w:spacing w:after="160" w:line="259" w:lineRule="auto"/>
        <w:rPr>
          <w:rFonts w:ascii="Times New Roman" w:hAnsi="Times New Roman" w:cs="Times New Roman"/>
          <w:sz w:val="24"/>
          <w:szCs w:val="24"/>
        </w:rPr>
      </w:pPr>
      <w:r w:rsidRPr="0077521F">
        <w:rPr>
          <w:rFonts w:ascii="Times New Roman" w:hAnsi="Times New Roman" w:cs="Times New Roman"/>
          <w:sz w:val="24"/>
          <w:szCs w:val="24"/>
        </w:rPr>
        <w:t>We would like to work with CTL to create a link in the policy manual linked above to a list of viable, effective methods of evaluation of teaching effectiveness that is housed on the CTL website (as to avoid needing to revise policy in order to modify the list) so that faculty and supervisors can work together to find the best fit for them.</w:t>
      </w:r>
    </w:p>
    <w:p w14:paraId="20A1DB7B" w14:textId="77777777" w:rsidR="0077521F" w:rsidRPr="0077521F" w:rsidRDefault="0077521F" w:rsidP="0077521F">
      <w:pPr>
        <w:pStyle w:val="ListParagraph"/>
        <w:numPr>
          <w:ilvl w:val="1"/>
          <w:numId w:val="37"/>
        </w:numPr>
        <w:spacing w:after="160" w:line="259" w:lineRule="auto"/>
        <w:rPr>
          <w:rFonts w:ascii="Times New Roman" w:hAnsi="Times New Roman" w:cs="Times New Roman"/>
          <w:sz w:val="24"/>
          <w:szCs w:val="24"/>
        </w:rPr>
      </w:pPr>
      <w:r w:rsidRPr="0077521F">
        <w:rPr>
          <w:rFonts w:ascii="Times New Roman" w:hAnsi="Times New Roman" w:cs="Times New Roman"/>
          <w:sz w:val="24"/>
          <w:szCs w:val="24"/>
        </w:rPr>
        <w:t>Will be a job for FAPC during AY 2024-2025.</w:t>
      </w:r>
    </w:p>
    <w:p w14:paraId="7C6DCAC8" w14:textId="77777777" w:rsidR="0077521F" w:rsidRPr="0077521F" w:rsidRDefault="0077521F" w:rsidP="0077521F">
      <w:pPr>
        <w:pStyle w:val="ListParagraph"/>
        <w:numPr>
          <w:ilvl w:val="0"/>
          <w:numId w:val="37"/>
        </w:numPr>
        <w:spacing w:after="160" w:line="259" w:lineRule="auto"/>
        <w:rPr>
          <w:rFonts w:ascii="Times New Roman" w:hAnsi="Times New Roman" w:cs="Times New Roman"/>
          <w:b/>
          <w:bCs/>
          <w:sz w:val="24"/>
          <w:szCs w:val="24"/>
        </w:rPr>
      </w:pPr>
      <w:r w:rsidRPr="0077521F">
        <w:rPr>
          <w:rFonts w:ascii="Times New Roman" w:hAnsi="Times New Roman" w:cs="Times New Roman"/>
          <w:b/>
          <w:bCs/>
          <w:sz w:val="24"/>
          <w:szCs w:val="24"/>
          <w:u w:val="single"/>
        </w:rPr>
        <w:t>Professional Leave</w:t>
      </w:r>
      <w:r w:rsidRPr="0077521F">
        <w:rPr>
          <w:rFonts w:ascii="Times New Roman" w:hAnsi="Times New Roman" w:cs="Times New Roman"/>
          <w:b/>
          <w:bCs/>
          <w:sz w:val="24"/>
          <w:szCs w:val="24"/>
        </w:rPr>
        <w:t xml:space="preserve"> </w:t>
      </w:r>
      <w:r w:rsidRPr="0077521F">
        <w:rPr>
          <w:rFonts w:ascii="Times New Roman" w:hAnsi="Times New Roman" w:cs="Times New Roman"/>
          <w:sz w:val="24"/>
          <w:szCs w:val="24"/>
        </w:rPr>
        <w:t>Lastly, we briefly discussed sabbaticals and professional leave as an informational item. Concern brought to us by several faculty members regarding the number of applicants versus the number of applications granted this year in comparison to the past several years.</w:t>
      </w:r>
    </w:p>
    <w:p w14:paraId="1B095757" w14:textId="77777777" w:rsidR="0077521F" w:rsidRPr="0077521F" w:rsidRDefault="0077521F" w:rsidP="0077521F">
      <w:pPr>
        <w:pStyle w:val="ListParagraph"/>
        <w:numPr>
          <w:ilvl w:val="1"/>
          <w:numId w:val="37"/>
        </w:numPr>
        <w:spacing w:after="160" w:line="259" w:lineRule="auto"/>
        <w:rPr>
          <w:rFonts w:ascii="Times New Roman" w:hAnsi="Times New Roman" w:cs="Times New Roman"/>
          <w:b/>
          <w:bCs/>
          <w:sz w:val="24"/>
          <w:szCs w:val="24"/>
        </w:rPr>
      </w:pPr>
      <w:r w:rsidRPr="0077521F">
        <w:rPr>
          <w:rFonts w:ascii="Times New Roman" w:hAnsi="Times New Roman" w:cs="Times New Roman"/>
          <w:sz w:val="24"/>
          <w:szCs w:val="24"/>
        </w:rPr>
        <w:t>Information from Provost provided to help address those concerns for your colleagues</w:t>
      </w:r>
    </w:p>
    <w:p w14:paraId="506861AC" w14:textId="77777777" w:rsidR="0077521F" w:rsidRPr="0077521F" w:rsidRDefault="0077521F" w:rsidP="0077521F">
      <w:pPr>
        <w:pStyle w:val="ListParagraph"/>
        <w:numPr>
          <w:ilvl w:val="2"/>
          <w:numId w:val="37"/>
        </w:numPr>
        <w:spacing w:after="160" w:line="259" w:lineRule="auto"/>
        <w:rPr>
          <w:rFonts w:ascii="Times New Roman" w:hAnsi="Times New Roman" w:cs="Times New Roman"/>
          <w:b/>
          <w:bCs/>
          <w:sz w:val="24"/>
          <w:szCs w:val="24"/>
        </w:rPr>
      </w:pPr>
      <w:r w:rsidRPr="0077521F">
        <w:rPr>
          <w:rFonts w:ascii="Times New Roman" w:hAnsi="Times New Roman" w:cs="Times New Roman"/>
          <w:sz w:val="24"/>
          <w:szCs w:val="24"/>
        </w:rPr>
        <w:t>They increased total number of awards from 2015-2016 academic year with 8 professional leaves (6 from COAS, 1 from COBT, and 1 from COHS) to 12 professional leaves in 2023 (10 from COAS, 1 from COBT, and 1 from COHS).</w:t>
      </w:r>
    </w:p>
    <w:p w14:paraId="4F77DEBF" w14:textId="77777777" w:rsidR="0077521F" w:rsidRPr="0077521F" w:rsidRDefault="0077521F" w:rsidP="0077521F">
      <w:pPr>
        <w:pStyle w:val="ListParagraph"/>
        <w:numPr>
          <w:ilvl w:val="2"/>
          <w:numId w:val="37"/>
        </w:numPr>
        <w:spacing w:after="160" w:line="259" w:lineRule="auto"/>
        <w:rPr>
          <w:rFonts w:ascii="Times New Roman" w:hAnsi="Times New Roman" w:cs="Times New Roman"/>
          <w:b/>
          <w:bCs/>
          <w:sz w:val="24"/>
          <w:szCs w:val="24"/>
        </w:rPr>
      </w:pPr>
      <w:r w:rsidRPr="0077521F">
        <w:rPr>
          <w:rFonts w:ascii="Times New Roman" w:hAnsi="Times New Roman" w:cs="Times New Roman"/>
          <w:sz w:val="24"/>
          <w:szCs w:val="24"/>
        </w:rPr>
        <w:t>“The funds are simply not available [at this time] to increase the required cost of additional awards.”</w:t>
      </w:r>
    </w:p>
    <w:p w14:paraId="44A9285E" w14:textId="77777777" w:rsidR="0077521F" w:rsidRPr="0077521F" w:rsidRDefault="0077521F" w:rsidP="0077521F">
      <w:pPr>
        <w:pStyle w:val="ListParagraph"/>
        <w:numPr>
          <w:ilvl w:val="2"/>
          <w:numId w:val="37"/>
        </w:numPr>
        <w:spacing w:after="160" w:line="259" w:lineRule="auto"/>
        <w:rPr>
          <w:rFonts w:ascii="Times New Roman" w:hAnsi="Times New Roman" w:cs="Times New Roman"/>
          <w:b/>
          <w:bCs/>
          <w:sz w:val="24"/>
          <w:szCs w:val="24"/>
        </w:rPr>
      </w:pPr>
      <w:r w:rsidRPr="0077521F">
        <w:rPr>
          <w:rFonts w:ascii="Times New Roman" w:hAnsi="Times New Roman" w:cs="Times New Roman"/>
          <w:sz w:val="24"/>
          <w:szCs w:val="24"/>
        </w:rPr>
        <w:t>There is no guarantee of being awarded a sabbatical after tenure as it’s a competitive process</w:t>
      </w:r>
    </w:p>
    <w:p w14:paraId="291A93C2" w14:textId="77777777" w:rsidR="0077521F" w:rsidRDefault="0077521F" w:rsidP="0077521F">
      <w:pPr>
        <w:pStyle w:val="ListParagraph"/>
        <w:numPr>
          <w:ilvl w:val="2"/>
          <w:numId w:val="37"/>
        </w:numPr>
        <w:spacing w:after="160" w:line="259" w:lineRule="auto"/>
        <w:rPr>
          <w:rFonts w:ascii="Times New Roman" w:hAnsi="Times New Roman" w:cs="Times New Roman"/>
          <w:b/>
          <w:bCs/>
          <w:sz w:val="24"/>
          <w:szCs w:val="24"/>
        </w:rPr>
      </w:pPr>
      <w:r w:rsidRPr="0077521F">
        <w:rPr>
          <w:rFonts w:ascii="Times New Roman" w:hAnsi="Times New Roman" w:cs="Times New Roman"/>
          <w:sz w:val="24"/>
          <w:szCs w:val="24"/>
        </w:rPr>
        <w:t>CoAS, especially, should work on a ranking system of applications so that they put forward only the strongest applications with special consideration given for those who have not been awarded professional leave previously.</w:t>
      </w:r>
    </w:p>
    <w:p w14:paraId="242D04C9" w14:textId="77777777" w:rsidR="0077521F" w:rsidRPr="0077521F" w:rsidRDefault="0008749E" w:rsidP="0077521F">
      <w:pPr>
        <w:pStyle w:val="ListParagraph"/>
        <w:numPr>
          <w:ilvl w:val="0"/>
          <w:numId w:val="37"/>
        </w:numPr>
        <w:spacing w:after="160" w:line="259" w:lineRule="auto"/>
        <w:rPr>
          <w:rFonts w:ascii="Times New Roman" w:hAnsi="Times New Roman" w:cs="Times New Roman"/>
          <w:b/>
          <w:bCs/>
          <w:sz w:val="24"/>
          <w:szCs w:val="24"/>
        </w:rPr>
      </w:pPr>
      <w:r w:rsidRPr="0077521F">
        <w:rPr>
          <w:rFonts w:ascii="Times New Roman" w:hAnsi="Times New Roman" w:cs="Times New Roman"/>
          <w:b/>
          <w:bCs/>
          <w:sz w:val="24"/>
          <w:szCs w:val="24"/>
          <w:u w:val="single"/>
        </w:rPr>
        <w:t>ECUS</w:t>
      </w:r>
      <w:r w:rsidR="00410043" w:rsidRPr="0077521F">
        <w:rPr>
          <w:rFonts w:ascii="Times New Roman" w:hAnsi="Times New Roman" w:cs="Times New Roman"/>
          <w:b/>
          <w:bCs/>
          <w:sz w:val="24"/>
          <w:szCs w:val="24"/>
          <w:u w:val="single"/>
        </w:rPr>
        <w:t>_SCC</w:t>
      </w:r>
      <w:r w:rsidRPr="0077521F">
        <w:rPr>
          <w:rFonts w:ascii="Times New Roman" w:hAnsi="Times New Roman" w:cs="Times New Roman"/>
          <w:b/>
          <w:bCs/>
          <w:sz w:val="24"/>
          <w:szCs w:val="24"/>
          <w:u w:val="single"/>
        </w:rPr>
        <w:t xml:space="preserve"> Discussion</w:t>
      </w:r>
    </w:p>
    <w:p w14:paraId="3B76B6D7" w14:textId="5CEEC309" w:rsidR="0077521F" w:rsidRPr="0077521F" w:rsidRDefault="0077521F" w:rsidP="0077521F">
      <w:pPr>
        <w:pStyle w:val="ListParagraph"/>
        <w:numPr>
          <w:ilvl w:val="1"/>
          <w:numId w:val="37"/>
        </w:numPr>
        <w:spacing w:after="160" w:line="259" w:lineRule="auto"/>
        <w:rPr>
          <w:rFonts w:ascii="Times New Roman" w:hAnsi="Times New Roman" w:cs="Times New Roman"/>
          <w:b/>
          <w:bCs/>
          <w:sz w:val="24"/>
          <w:szCs w:val="24"/>
        </w:rPr>
      </w:pPr>
      <w:r>
        <w:rPr>
          <w:rFonts w:ascii="Times New Roman" w:hAnsi="Times New Roman"/>
          <w:b/>
          <w:bCs/>
          <w:sz w:val="24"/>
          <w:szCs w:val="24"/>
          <w:u w:val="single"/>
        </w:rPr>
        <w:t>Student Opinion Surveys</w:t>
      </w:r>
    </w:p>
    <w:p w14:paraId="10EA2607" w14:textId="2DAE79EE" w:rsidR="0077521F" w:rsidRPr="0077521F" w:rsidRDefault="0008749E" w:rsidP="0077521F">
      <w:pPr>
        <w:pStyle w:val="ListParagraph"/>
        <w:numPr>
          <w:ilvl w:val="2"/>
          <w:numId w:val="37"/>
        </w:numPr>
        <w:spacing w:after="160" w:line="259" w:lineRule="auto"/>
        <w:rPr>
          <w:rFonts w:ascii="Times New Roman" w:hAnsi="Times New Roman" w:cs="Times New Roman"/>
          <w:b/>
          <w:bCs/>
          <w:sz w:val="24"/>
          <w:szCs w:val="24"/>
        </w:rPr>
      </w:pPr>
      <w:r w:rsidRPr="0077521F">
        <w:rPr>
          <w:rFonts w:ascii="Times New Roman" w:hAnsi="Times New Roman"/>
          <w:sz w:val="24"/>
          <w:szCs w:val="24"/>
        </w:rPr>
        <w:t xml:space="preserve">Comment: </w:t>
      </w:r>
      <w:r w:rsidR="0077521F">
        <w:rPr>
          <w:rFonts w:ascii="Times New Roman" w:hAnsi="Times New Roman"/>
          <w:sz w:val="24"/>
          <w:szCs w:val="24"/>
        </w:rPr>
        <w:t>Stephanie Jett talked with Jim Berger about the second, alternative method of teaching effectiveness. FAPC recommends that CTL create a list of best teaching practices and pedagogies.</w:t>
      </w:r>
    </w:p>
    <w:p w14:paraId="23D32E73" w14:textId="2C4ADE1E" w:rsidR="0077521F" w:rsidRPr="0077521F" w:rsidRDefault="0077521F" w:rsidP="0077521F">
      <w:pPr>
        <w:pStyle w:val="ListParagraph"/>
        <w:numPr>
          <w:ilvl w:val="2"/>
          <w:numId w:val="37"/>
        </w:numPr>
        <w:spacing w:after="160" w:line="259" w:lineRule="auto"/>
        <w:rPr>
          <w:rFonts w:ascii="Times New Roman" w:hAnsi="Times New Roman" w:cs="Times New Roman"/>
          <w:b/>
          <w:bCs/>
          <w:sz w:val="24"/>
          <w:szCs w:val="24"/>
        </w:rPr>
      </w:pPr>
      <w:r>
        <w:rPr>
          <w:rFonts w:ascii="Times New Roman" w:hAnsi="Times New Roman"/>
          <w:sz w:val="24"/>
          <w:szCs w:val="24"/>
        </w:rPr>
        <w:t>Comment: GIFT and Peer Observations are also available.</w:t>
      </w:r>
    </w:p>
    <w:p w14:paraId="2EF5AFB5" w14:textId="0FB400E0" w:rsidR="0077521F" w:rsidRPr="0077521F" w:rsidRDefault="0077521F" w:rsidP="0077521F">
      <w:pPr>
        <w:pStyle w:val="ListParagraph"/>
        <w:numPr>
          <w:ilvl w:val="1"/>
          <w:numId w:val="37"/>
        </w:numPr>
        <w:spacing w:after="160" w:line="259" w:lineRule="auto"/>
        <w:rPr>
          <w:rFonts w:ascii="Times New Roman" w:hAnsi="Times New Roman" w:cs="Times New Roman"/>
          <w:b/>
          <w:bCs/>
          <w:sz w:val="24"/>
          <w:szCs w:val="24"/>
          <w:u w:val="single"/>
        </w:rPr>
      </w:pPr>
      <w:r w:rsidRPr="0077521F">
        <w:rPr>
          <w:rFonts w:ascii="Times New Roman" w:hAnsi="Times New Roman"/>
          <w:b/>
          <w:bCs/>
          <w:sz w:val="24"/>
          <w:szCs w:val="24"/>
          <w:u w:val="single"/>
        </w:rPr>
        <w:t>Professional Leave</w:t>
      </w:r>
    </w:p>
    <w:p w14:paraId="140E9259" w14:textId="69B9B394" w:rsidR="0077521F" w:rsidRPr="0077521F" w:rsidRDefault="0077521F" w:rsidP="0077521F">
      <w:pPr>
        <w:pStyle w:val="ListParagraph"/>
        <w:numPr>
          <w:ilvl w:val="2"/>
          <w:numId w:val="37"/>
        </w:numPr>
        <w:spacing w:after="160" w:line="259" w:lineRule="auto"/>
        <w:rPr>
          <w:rFonts w:ascii="Times New Roman" w:hAnsi="Times New Roman" w:cs="Times New Roman"/>
          <w:b/>
          <w:bCs/>
          <w:sz w:val="24"/>
          <w:szCs w:val="24"/>
        </w:rPr>
      </w:pPr>
      <w:r>
        <w:rPr>
          <w:rFonts w:ascii="Times New Roman" w:hAnsi="Times New Roman"/>
          <w:sz w:val="24"/>
          <w:szCs w:val="24"/>
        </w:rPr>
        <w:t>Comment: Could CoAS rank professional leave applications?</w:t>
      </w:r>
    </w:p>
    <w:p w14:paraId="565D3E7E" w14:textId="77777777" w:rsidR="00B93CE8" w:rsidRPr="00F77189" w:rsidRDefault="00B93CE8" w:rsidP="00454F68">
      <w:pPr>
        <w:contextualSpacing/>
      </w:pPr>
    </w:p>
    <w:p w14:paraId="3DFD40E0" w14:textId="5438E925" w:rsidR="001239B2" w:rsidRPr="00F77189" w:rsidRDefault="001239B2" w:rsidP="00454F68">
      <w:pPr>
        <w:contextualSpacing/>
        <w:rPr>
          <w:b/>
          <w:bCs/>
        </w:rPr>
      </w:pPr>
      <w:r w:rsidRPr="00F77189">
        <w:rPr>
          <w:b/>
          <w:bCs/>
        </w:rPr>
        <w:t>Resources, Planning and Institutional Policy Committee (RPIPC) —</w:t>
      </w:r>
      <w:r w:rsidR="00492018" w:rsidRPr="00F77189">
        <w:rPr>
          <w:b/>
          <w:bCs/>
        </w:rPr>
        <w:t xml:space="preserve"> </w:t>
      </w:r>
      <w:r w:rsidRPr="00F77189">
        <w:rPr>
          <w:b/>
          <w:bCs/>
        </w:rPr>
        <w:t xml:space="preserve">Chair </w:t>
      </w:r>
      <w:r w:rsidR="00BF2FD5">
        <w:rPr>
          <w:b/>
          <w:bCs/>
        </w:rPr>
        <w:t>Brad Fowler</w:t>
      </w:r>
    </w:p>
    <w:p w14:paraId="37AEA79E" w14:textId="77777777" w:rsidR="001239B2" w:rsidRPr="00F77189" w:rsidRDefault="001239B2" w:rsidP="00454F68">
      <w:pPr>
        <w:contextualSpacing/>
        <w:rPr>
          <w:b/>
          <w:bCs/>
        </w:rPr>
      </w:pPr>
    </w:p>
    <w:p w14:paraId="48F9DC32" w14:textId="0608E329" w:rsidR="0008749E" w:rsidRPr="0054605B" w:rsidRDefault="0077521F" w:rsidP="0054605B">
      <w:pPr>
        <w:pStyle w:val="ListParagraph"/>
        <w:numPr>
          <w:ilvl w:val="0"/>
          <w:numId w:val="8"/>
        </w:numPr>
        <w:spacing w:after="0" w:line="240" w:lineRule="auto"/>
        <w:rPr>
          <w:rFonts w:ascii="Times New Roman" w:hAnsi="Times New Roman" w:cs="Times New Roman"/>
          <w:b/>
          <w:bCs/>
          <w:sz w:val="24"/>
          <w:szCs w:val="24"/>
          <w:u w:val="single"/>
        </w:rPr>
      </w:pPr>
      <w:r w:rsidRPr="00072C3F">
        <w:rPr>
          <w:rFonts w:ascii="Times New Roman" w:hAnsi="Times New Roman" w:cs="Times New Roman"/>
          <w:b/>
          <w:bCs/>
          <w:sz w:val="24"/>
          <w:szCs w:val="24"/>
          <w:u w:val="single"/>
        </w:rPr>
        <w:lastRenderedPageBreak/>
        <w:t>Meeting</w:t>
      </w:r>
      <w:r w:rsidRPr="00072C3F">
        <w:rPr>
          <w:rFonts w:ascii="Times New Roman" w:hAnsi="Times New Roman" w:cs="Times New Roman"/>
          <w:sz w:val="24"/>
          <w:szCs w:val="24"/>
        </w:rPr>
        <w:t xml:space="preserve"> </w:t>
      </w:r>
      <w:r>
        <w:rPr>
          <w:rFonts w:ascii="Times New Roman" w:hAnsi="Times New Roman" w:cs="Times New Roman"/>
          <w:sz w:val="24"/>
          <w:szCs w:val="24"/>
        </w:rPr>
        <w:t>RPIPC</w:t>
      </w:r>
      <w:r w:rsidRPr="00072C3F">
        <w:rPr>
          <w:rFonts w:ascii="Times New Roman" w:hAnsi="Times New Roman" w:cs="Times New Roman"/>
          <w:sz w:val="24"/>
          <w:szCs w:val="24"/>
        </w:rPr>
        <w:t xml:space="preserve"> had a meeting schedule for </w:t>
      </w:r>
      <w:r>
        <w:rPr>
          <w:rFonts w:ascii="Times New Roman" w:hAnsi="Times New Roman" w:cs="Times New Roman"/>
          <w:sz w:val="24"/>
          <w:szCs w:val="24"/>
        </w:rPr>
        <w:t>5</w:t>
      </w:r>
      <w:r w:rsidRPr="00072C3F">
        <w:rPr>
          <w:rFonts w:ascii="Times New Roman" w:hAnsi="Times New Roman" w:cs="Times New Roman"/>
          <w:sz w:val="24"/>
          <w:szCs w:val="24"/>
        </w:rPr>
        <w:t xml:space="preserve"> </w:t>
      </w:r>
      <w:r>
        <w:rPr>
          <w:rFonts w:ascii="Times New Roman" w:hAnsi="Times New Roman" w:cs="Times New Roman"/>
          <w:sz w:val="24"/>
          <w:szCs w:val="24"/>
        </w:rPr>
        <w:t>Apr</w:t>
      </w:r>
      <w:r w:rsidRPr="00072C3F">
        <w:rPr>
          <w:rFonts w:ascii="Times New Roman" w:hAnsi="Times New Roman" w:cs="Times New Roman"/>
          <w:sz w:val="24"/>
          <w:szCs w:val="24"/>
        </w:rPr>
        <w:t xml:space="preserve"> 2024 from 2:00 p.m. to 3:15 p.m. APC had no business to conduct, so its meeting was cancelled.</w:t>
      </w:r>
    </w:p>
    <w:p w14:paraId="63D760BD" w14:textId="695D6BC0" w:rsidR="0054605B" w:rsidRPr="0054605B" w:rsidRDefault="0054605B" w:rsidP="0054605B">
      <w:pPr>
        <w:pStyle w:val="ListParagraph"/>
        <w:numPr>
          <w:ilvl w:val="0"/>
          <w:numId w:val="8"/>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Summer Ulitities</w:t>
      </w:r>
      <w:r>
        <w:rPr>
          <w:rFonts w:ascii="Times New Roman" w:hAnsi="Times New Roman" w:cs="Times New Roman"/>
          <w:sz w:val="24"/>
          <w:szCs w:val="24"/>
        </w:rPr>
        <w:t xml:space="preserve"> RPIPC has been in communication with Frank Baugh in </w:t>
      </w:r>
      <w:r w:rsidR="00107089">
        <w:rPr>
          <w:rFonts w:ascii="Times New Roman" w:hAnsi="Times New Roman" w:cs="Times New Roman"/>
          <w:sz w:val="24"/>
          <w:szCs w:val="24"/>
        </w:rPr>
        <w:t>Fac</w:t>
      </w:r>
      <w:r>
        <w:rPr>
          <w:rFonts w:ascii="Times New Roman" w:hAnsi="Times New Roman" w:cs="Times New Roman"/>
          <w:sz w:val="24"/>
          <w:szCs w:val="24"/>
        </w:rPr>
        <w:t xml:space="preserve">ilities in regards to </w:t>
      </w:r>
      <w:r w:rsidR="00107089">
        <w:rPr>
          <w:rFonts w:ascii="Times New Roman" w:hAnsi="Times New Roman" w:cs="Times New Roman"/>
          <w:sz w:val="24"/>
          <w:szCs w:val="24"/>
        </w:rPr>
        <w:t>conducting a full campus energy audit. We are going to recommend that next year’s RPIPC take up this item.</w:t>
      </w:r>
    </w:p>
    <w:p w14:paraId="48502E85" w14:textId="77777777" w:rsidR="00115515" w:rsidRDefault="00115515" w:rsidP="00F50E54">
      <w:pPr>
        <w:contextualSpacing/>
        <w:rPr>
          <w:b/>
          <w:bCs/>
        </w:rPr>
      </w:pPr>
    </w:p>
    <w:p w14:paraId="2C471633" w14:textId="6498B3FD" w:rsidR="0098066E" w:rsidRPr="00F77189" w:rsidRDefault="00937530" w:rsidP="00F50E54">
      <w:pPr>
        <w:contextualSpacing/>
        <w:rPr>
          <w:b/>
          <w:bCs/>
        </w:rPr>
      </w:pPr>
      <w:r w:rsidRPr="00F77189">
        <w:rPr>
          <w:b/>
          <w:bCs/>
        </w:rPr>
        <w:t>Student Affairs Policy Committee</w:t>
      </w:r>
      <w:r w:rsidR="005836AA" w:rsidRPr="00F77189">
        <w:rPr>
          <w:b/>
          <w:bCs/>
        </w:rPr>
        <w:t xml:space="preserve"> (SAPC)</w:t>
      </w:r>
      <w:r w:rsidRPr="00F77189">
        <w:rPr>
          <w:b/>
          <w:bCs/>
        </w:rPr>
        <w:t xml:space="preserve"> </w:t>
      </w:r>
      <w:r w:rsidR="00E2138B" w:rsidRPr="00F77189">
        <w:rPr>
          <w:b/>
          <w:bCs/>
        </w:rPr>
        <w:t>—</w:t>
      </w:r>
      <w:r w:rsidR="007A7FAB" w:rsidRPr="00F77189">
        <w:rPr>
          <w:b/>
          <w:bCs/>
        </w:rPr>
        <w:t xml:space="preserve"> </w:t>
      </w:r>
      <w:r w:rsidR="00EC6CB3" w:rsidRPr="00F77189">
        <w:rPr>
          <w:b/>
          <w:bCs/>
        </w:rPr>
        <w:t xml:space="preserve">Chair </w:t>
      </w:r>
      <w:r w:rsidR="00196E92">
        <w:rPr>
          <w:b/>
          <w:bCs/>
        </w:rPr>
        <w:t>Joyce Norris-Taylor</w:t>
      </w:r>
    </w:p>
    <w:p w14:paraId="73024F7C" w14:textId="1E8D3E11" w:rsidR="001239B2" w:rsidRPr="00F77189" w:rsidRDefault="001239B2" w:rsidP="00F50E54">
      <w:pPr>
        <w:contextualSpacing/>
        <w:rPr>
          <w:b/>
          <w:bCs/>
        </w:rPr>
      </w:pPr>
    </w:p>
    <w:p w14:paraId="2CFCD355" w14:textId="77777777" w:rsidR="007A18A4" w:rsidRDefault="00F50E54" w:rsidP="007A18A4">
      <w:pPr>
        <w:numPr>
          <w:ilvl w:val="0"/>
          <w:numId w:val="40"/>
        </w:numPr>
        <w:rPr>
          <w:color w:val="000000"/>
        </w:rPr>
      </w:pPr>
      <w:bookmarkStart w:id="1" w:name="_Hlk162993039"/>
      <w:r w:rsidRPr="007A18A4">
        <w:rPr>
          <w:b/>
          <w:bCs/>
          <w:color w:val="000000"/>
          <w:u w:val="single"/>
        </w:rPr>
        <w:t>Officer Election</w:t>
      </w:r>
      <w:r w:rsidRPr="007A18A4">
        <w:rPr>
          <w:color w:val="000000"/>
        </w:rPr>
        <w:t xml:space="preserve"> We have elected Amy Pinney as vice chair.</w:t>
      </w:r>
    </w:p>
    <w:p w14:paraId="37C588A7" w14:textId="23E5410A" w:rsidR="007A18A4" w:rsidRPr="007A18A4" w:rsidRDefault="007A18A4" w:rsidP="007A18A4">
      <w:pPr>
        <w:numPr>
          <w:ilvl w:val="0"/>
          <w:numId w:val="40"/>
        </w:numPr>
        <w:rPr>
          <w:color w:val="000000"/>
        </w:rPr>
      </w:pPr>
      <w:r w:rsidRPr="007A18A4">
        <w:rPr>
          <w:b/>
          <w:bCs/>
          <w:color w:val="000000"/>
          <w:u w:val="single"/>
        </w:rPr>
        <w:t xml:space="preserve">Student Safety </w:t>
      </w:r>
      <w:r w:rsidRPr="007A18A4">
        <w:rPr>
          <w:color w:val="000000"/>
        </w:rPr>
        <w:t>SAPC followed up on student safety concerns brought to us in October 2023. Chief Hardin has worked with SGA and Dr. Nadler to address student concerns. Chief Hardin provided a summary of services offered to students noting limited student participation in classes offered to date. SAPC student representatives reported positive student responses to initiatives provided and will report to SGA regarding services offered.</w:t>
      </w:r>
    </w:p>
    <w:p w14:paraId="79491A18" w14:textId="77777777" w:rsidR="000E0166" w:rsidRDefault="000E0166" w:rsidP="000E0166">
      <w:pPr>
        <w:contextualSpacing/>
        <w:rPr>
          <w:b/>
          <w:bCs/>
        </w:rPr>
      </w:pPr>
      <w:bookmarkStart w:id="2" w:name="_Hlk56763132"/>
      <w:bookmarkEnd w:id="1"/>
    </w:p>
    <w:p w14:paraId="047AFFD6" w14:textId="10A48796" w:rsidR="000E0166" w:rsidRPr="00F77189" w:rsidRDefault="000E0166" w:rsidP="000E0166">
      <w:pPr>
        <w:contextualSpacing/>
        <w:rPr>
          <w:b/>
          <w:bCs/>
        </w:rPr>
      </w:pPr>
      <w:r w:rsidRPr="00F77189">
        <w:rPr>
          <w:b/>
          <w:bCs/>
        </w:rPr>
        <w:t xml:space="preserve">Subcommittee on Nominations (SCoN) — </w:t>
      </w:r>
      <w:r w:rsidR="000A7679">
        <w:rPr>
          <w:b/>
          <w:bCs/>
        </w:rPr>
        <w:t>Vacant, Reported by Rob Sumowski</w:t>
      </w:r>
    </w:p>
    <w:p w14:paraId="7DB5649E" w14:textId="77777777" w:rsidR="000E0166" w:rsidRPr="0046324A" w:rsidRDefault="000E0166" w:rsidP="000E0166">
      <w:pPr>
        <w:contextualSpacing/>
      </w:pPr>
    </w:p>
    <w:p w14:paraId="407C4388" w14:textId="77777777" w:rsidR="0046324A" w:rsidRPr="0046324A" w:rsidRDefault="0046324A" w:rsidP="0046324A">
      <w:pPr>
        <w:pStyle w:val="ListParagraph"/>
        <w:numPr>
          <w:ilvl w:val="0"/>
          <w:numId w:val="2"/>
        </w:numPr>
        <w:spacing w:after="0" w:line="259" w:lineRule="auto"/>
        <w:rPr>
          <w:rFonts w:ascii="Times New Roman" w:hAnsi="Times New Roman" w:cs="Times New Roman"/>
          <w:b/>
          <w:sz w:val="24"/>
          <w:szCs w:val="24"/>
          <w:u w:val="single"/>
        </w:rPr>
      </w:pPr>
      <w:r w:rsidRPr="0046324A">
        <w:rPr>
          <w:rFonts w:ascii="Times New Roman" w:hAnsi="Times New Roman" w:cs="Times New Roman"/>
          <w:b/>
          <w:sz w:val="24"/>
          <w:szCs w:val="24"/>
          <w:u w:val="single"/>
        </w:rPr>
        <w:t>Slate of Nominations 2024-2025</w:t>
      </w:r>
    </w:p>
    <w:p w14:paraId="7A379577" w14:textId="77777777" w:rsidR="0046324A" w:rsidRPr="0046324A" w:rsidRDefault="0046324A" w:rsidP="0046324A">
      <w:pPr>
        <w:pStyle w:val="ListParagraph"/>
        <w:numPr>
          <w:ilvl w:val="1"/>
          <w:numId w:val="2"/>
        </w:numPr>
        <w:spacing w:after="0" w:line="259" w:lineRule="auto"/>
        <w:rPr>
          <w:rFonts w:ascii="Times New Roman" w:hAnsi="Times New Roman" w:cs="Times New Roman"/>
          <w:b/>
          <w:sz w:val="24"/>
          <w:szCs w:val="24"/>
          <w:u w:val="single"/>
        </w:rPr>
      </w:pPr>
      <w:r w:rsidRPr="0046324A">
        <w:rPr>
          <w:rFonts w:ascii="Times New Roman" w:hAnsi="Times New Roman" w:cs="Times New Roman"/>
          <w:sz w:val="24"/>
          <w:szCs w:val="24"/>
        </w:rPr>
        <w:t>2024 University Senate Standing Committee Preference was sent to Corps of Instruction 2024-2025 Non-Senators (Volunteers).</w:t>
      </w:r>
    </w:p>
    <w:p w14:paraId="416DE6FF" w14:textId="06E03C11" w:rsidR="0046324A" w:rsidRPr="0046324A" w:rsidRDefault="0046324A" w:rsidP="0046324A">
      <w:pPr>
        <w:pStyle w:val="ListParagraph"/>
        <w:numPr>
          <w:ilvl w:val="1"/>
          <w:numId w:val="2"/>
        </w:numPr>
        <w:spacing w:after="0" w:line="259" w:lineRule="auto"/>
        <w:rPr>
          <w:rFonts w:ascii="Times New Roman" w:hAnsi="Times New Roman" w:cs="Times New Roman"/>
          <w:sz w:val="24"/>
          <w:szCs w:val="24"/>
        </w:rPr>
      </w:pPr>
      <w:r w:rsidRPr="0046324A">
        <w:rPr>
          <w:rFonts w:ascii="Times New Roman" w:hAnsi="Times New Roman" w:cs="Times New Roman"/>
          <w:sz w:val="24"/>
          <w:szCs w:val="24"/>
        </w:rPr>
        <w:t>2024 US Standing Comm</w:t>
      </w:r>
      <w:r w:rsidR="00E21BF3">
        <w:rPr>
          <w:rFonts w:ascii="Times New Roman" w:hAnsi="Times New Roman" w:cs="Times New Roman"/>
          <w:sz w:val="24"/>
          <w:szCs w:val="24"/>
        </w:rPr>
        <w:t>ittee</w:t>
      </w:r>
      <w:r w:rsidRPr="0046324A">
        <w:rPr>
          <w:rFonts w:ascii="Times New Roman" w:hAnsi="Times New Roman" w:cs="Times New Roman"/>
          <w:sz w:val="24"/>
          <w:szCs w:val="24"/>
        </w:rPr>
        <w:t xml:space="preserve"> Preference, Univ</w:t>
      </w:r>
      <w:r w:rsidR="00E21BF3">
        <w:rPr>
          <w:rFonts w:ascii="Times New Roman" w:hAnsi="Times New Roman" w:cs="Times New Roman"/>
          <w:sz w:val="24"/>
          <w:szCs w:val="24"/>
        </w:rPr>
        <w:t>ersity</w:t>
      </w:r>
      <w:r w:rsidRPr="0046324A">
        <w:rPr>
          <w:rFonts w:ascii="Times New Roman" w:hAnsi="Times New Roman" w:cs="Times New Roman"/>
          <w:sz w:val="24"/>
          <w:szCs w:val="24"/>
        </w:rPr>
        <w:t xml:space="preserve"> Comm</w:t>
      </w:r>
      <w:r w:rsidR="00E21BF3">
        <w:rPr>
          <w:rFonts w:ascii="Times New Roman" w:hAnsi="Times New Roman" w:cs="Times New Roman"/>
          <w:sz w:val="24"/>
          <w:szCs w:val="24"/>
        </w:rPr>
        <w:t>ittee</w:t>
      </w:r>
      <w:r w:rsidRPr="0046324A">
        <w:rPr>
          <w:rFonts w:ascii="Times New Roman" w:hAnsi="Times New Roman" w:cs="Times New Roman"/>
          <w:sz w:val="24"/>
          <w:szCs w:val="24"/>
        </w:rPr>
        <w:t xml:space="preserve"> Preference, Officer Nomination Survey was sent to 2024-2025 Elected Faculty Senators.</w:t>
      </w:r>
    </w:p>
    <w:p w14:paraId="3043ACB7" w14:textId="77777777" w:rsidR="0046324A" w:rsidRPr="0046324A" w:rsidRDefault="0046324A" w:rsidP="0046324A">
      <w:pPr>
        <w:pStyle w:val="ListParagraph"/>
        <w:numPr>
          <w:ilvl w:val="1"/>
          <w:numId w:val="2"/>
        </w:numPr>
        <w:spacing w:after="0" w:line="259" w:lineRule="auto"/>
        <w:rPr>
          <w:rFonts w:ascii="Times New Roman" w:hAnsi="Times New Roman" w:cs="Times New Roman"/>
          <w:sz w:val="24"/>
          <w:szCs w:val="24"/>
        </w:rPr>
      </w:pPr>
      <w:r w:rsidRPr="0046324A">
        <w:rPr>
          <w:rFonts w:ascii="Times New Roman" w:hAnsi="Times New Roman" w:cs="Times New Roman"/>
          <w:sz w:val="24"/>
          <w:szCs w:val="24"/>
        </w:rPr>
        <w:t>2024 University Senate POE Nomination Survey was sent to 2023-2024 Senators whose term is ending and who are not continuing on Senate next year.</w:t>
      </w:r>
    </w:p>
    <w:p w14:paraId="2F45A76C" w14:textId="77777777" w:rsidR="0046324A" w:rsidRPr="0046324A" w:rsidRDefault="0046324A" w:rsidP="0046324A">
      <w:pPr>
        <w:pStyle w:val="ListParagraph"/>
        <w:numPr>
          <w:ilvl w:val="1"/>
          <w:numId w:val="2"/>
        </w:numPr>
        <w:spacing w:after="0" w:line="259" w:lineRule="auto"/>
        <w:rPr>
          <w:rFonts w:ascii="Times New Roman" w:hAnsi="Times New Roman" w:cs="Times New Roman"/>
          <w:sz w:val="24"/>
          <w:szCs w:val="24"/>
        </w:rPr>
      </w:pPr>
      <w:r w:rsidRPr="0046324A">
        <w:rPr>
          <w:rFonts w:ascii="Times New Roman" w:hAnsi="Times New Roman" w:cs="Times New Roman"/>
          <w:sz w:val="24"/>
          <w:szCs w:val="24"/>
        </w:rPr>
        <w:t>Alex has requested the appointees, designees, and selected representation from the following bodies and administrators:</w:t>
      </w:r>
    </w:p>
    <w:p w14:paraId="1E34A3E4" w14:textId="77777777" w:rsidR="0046324A" w:rsidRPr="0046324A" w:rsidRDefault="0046324A" w:rsidP="0046324A">
      <w:pPr>
        <w:pStyle w:val="ListParagraph"/>
        <w:numPr>
          <w:ilvl w:val="2"/>
          <w:numId w:val="2"/>
        </w:numPr>
        <w:spacing w:after="0" w:line="259" w:lineRule="auto"/>
        <w:rPr>
          <w:rFonts w:ascii="Times New Roman" w:hAnsi="Times New Roman" w:cs="Times New Roman"/>
          <w:sz w:val="24"/>
          <w:szCs w:val="24"/>
        </w:rPr>
      </w:pPr>
      <w:r w:rsidRPr="0046324A">
        <w:rPr>
          <w:rFonts w:ascii="Times New Roman" w:hAnsi="Times New Roman" w:cs="Times New Roman"/>
          <w:sz w:val="24"/>
          <w:szCs w:val="24"/>
        </w:rPr>
        <w:t>President Cox</w:t>
      </w:r>
    </w:p>
    <w:p w14:paraId="64802A82" w14:textId="77777777" w:rsidR="0046324A" w:rsidRPr="0046324A" w:rsidRDefault="0046324A" w:rsidP="0046324A">
      <w:pPr>
        <w:pStyle w:val="ListParagraph"/>
        <w:numPr>
          <w:ilvl w:val="2"/>
          <w:numId w:val="2"/>
        </w:numPr>
        <w:spacing w:after="0" w:line="259" w:lineRule="auto"/>
        <w:rPr>
          <w:rFonts w:ascii="Times New Roman" w:hAnsi="Times New Roman" w:cs="Times New Roman"/>
          <w:sz w:val="24"/>
          <w:szCs w:val="24"/>
        </w:rPr>
      </w:pPr>
      <w:r w:rsidRPr="0046324A">
        <w:rPr>
          <w:rFonts w:ascii="Times New Roman" w:hAnsi="Times New Roman" w:cs="Times New Roman"/>
          <w:sz w:val="24"/>
          <w:szCs w:val="24"/>
        </w:rPr>
        <w:t>Chief Academic Officer (APC, FAPC)</w:t>
      </w:r>
    </w:p>
    <w:p w14:paraId="23EB9E69" w14:textId="77777777" w:rsidR="0046324A" w:rsidRPr="0046324A" w:rsidRDefault="0046324A" w:rsidP="0046324A">
      <w:pPr>
        <w:pStyle w:val="ListParagraph"/>
        <w:numPr>
          <w:ilvl w:val="2"/>
          <w:numId w:val="2"/>
        </w:numPr>
        <w:spacing w:after="0" w:line="259" w:lineRule="auto"/>
        <w:rPr>
          <w:rFonts w:ascii="Times New Roman" w:hAnsi="Times New Roman" w:cs="Times New Roman"/>
          <w:sz w:val="24"/>
          <w:szCs w:val="24"/>
        </w:rPr>
      </w:pPr>
      <w:r w:rsidRPr="0046324A">
        <w:rPr>
          <w:rFonts w:ascii="Times New Roman" w:hAnsi="Times New Roman" w:cs="Times New Roman"/>
          <w:sz w:val="24"/>
          <w:szCs w:val="24"/>
        </w:rPr>
        <w:t>Chief Diversity Officer, Director of Human Resources, and Director of Admissions (DEIPC)</w:t>
      </w:r>
    </w:p>
    <w:p w14:paraId="2128EC2D" w14:textId="77777777" w:rsidR="0046324A" w:rsidRPr="0046324A" w:rsidRDefault="0046324A" w:rsidP="0046324A">
      <w:pPr>
        <w:pStyle w:val="ListParagraph"/>
        <w:numPr>
          <w:ilvl w:val="2"/>
          <w:numId w:val="2"/>
        </w:numPr>
        <w:spacing w:after="0" w:line="259" w:lineRule="auto"/>
        <w:rPr>
          <w:rFonts w:ascii="Times New Roman" w:hAnsi="Times New Roman" w:cs="Times New Roman"/>
          <w:sz w:val="24"/>
          <w:szCs w:val="24"/>
        </w:rPr>
      </w:pPr>
      <w:r w:rsidRPr="0046324A">
        <w:rPr>
          <w:rFonts w:ascii="Times New Roman" w:hAnsi="Times New Roman" w:cs="Times New Roman"/>
          <w:sz w:val="24"/>
          <w:szCs w:val="24"/>
        </w:rPr>
        <w:t>Chief Business Officer, Chief Information Officer (RPIPC)</w:t>
      </w:r>
    </w:p>
    <w:p w14:paraId="39F93F82" w14:textId="77777777" w:rsidR="0046324A" w:rsidRPr="0046324A" w:rsidRDefault="0046324A" w:rsidP="0046324A">
      <w:pPr>
        <w:pStyle w:val="ListParagraph"/>
        <w:numPr>
          <w:ilvl w:val="2"/>
          <w:numId w:val="2"/>
        </w:numPr>
        <w:spacing w:after="0" w:line="259" w:lineRule="auto"/>
        <w:rPr>
          <w:rFonts w:ascii="Times New Roman" w:hAnsi="Times New Roman" w:cs="Times New Roman"/>
          <w:sz w:val="24"/>
          <w:szCs w:val="24"/>
        </w:rPr>
      </w:pPr>
      <w:r w:rsidRPr="0046324A">
        <w:rPr>
          <w:rFonts w:ascii="Times New Roman" w:hAnsi="Times New Roman" w:cs="Times New Roman"/>
          <w:sz w:val="24"/>
          <w:szCs w:val="24"/>
        </w:rPr>
        <w:t>Chief Student Affairs Officer (SAPC)</w:t>
      </w:r>
    </w:p>
    <w:p w14:paraId="2A062ACE" w14:textId="77777777" w:rsidR="0046324A" w:rsidRPr="0046324A" w:rsidRDefault="0046324A" w:rsidP="0046324A">
      <w:pPr>
        <w:pStyle w:val="ListParagraph"/>
        <w:numPr>
          <w:ilvl w:val="2"/>
          <w:numId w:val="2"/>
        </w:numPr>
        <w:spacing w:after="0" w:line="259" w:lineRule="auto"/>
        <w:rPr>
          <w:rFonts w:ascii="Times New Roman" w:hAnsi="Times New Roman" w:cs="Times New Roman"/>
          <w:sz w:val="24"/>
          <w:szCs w:val="24"/>
        </w:rPr>
      </w:pPr>
      <w:r w:rsidRPr="0046324A">
        <w:rPr>
          <w:rFonts w:ascii="Times New Roman" w:hAnsi="Times New Roman" w:cs="Times New Roman"/>
          <w:sz w:val="24"/>
          <w:szCs w:val="24"/>
        </w:rPr>
        <w:t>Staff Council</w:t>
      </w:r>
    </w:p>
    <w:p w14:paraId="49A4ECBD" w14:textId="77777777" w:rsidR="0046324A" w:rsidRPr="0046324A" w:rsidRDefault="0046324A" w:rsidP="0046324A">
      <w:pPr>
        <w:pStyle w:val="ListParagraph"/>
        <w:numPr>
          <w:ilvl w:val="2"/>
          <w:numId w:val="2"/>
        </w:numPr>
        <w:spacing w:after="0" w:line="259" w:lineRule="auto"/>
        <w:rPr>
          <w:rFonts w:ascii="Times New Roman" w:hAnsi="Times New Roman" w:cs="Times New Roman"/>
          <w:sz w:val="24"/>
          <w:szCs w:val="24"/>
        </w:rPr>
      </w:pPr>
      <w:r w:rsidRPr="0046324A">
        <w:rPr>
          <w:rFonts w:ascii="Times New Roman" w:hAnsi="Times New Roman" w:cs="Times New Roman"/>
          <w:sz w:val="24"/>
          <w:szCs w:val="24"/>
        </w:rPr>
        <w:t>SGA</w:t>
      </w:r>
    </w:p>
    <w:p w14:paraId="571AE893" w14:textId="77777777" w:rsidR="0046324A" w:rsidRPr="0046324A" w:rsidRDefault="0046324A" w:rsidP="0046324A">
      <w:pPr>
        <w:pStyle w:val="ListParagraph"/>
        <w:numPr>
          <w:ilvl w:val="1"/>
          <w:numId w:val="2"/>
        </w:numPr>
        <w:spacing w:after="0" w:line="259" w:lineRule="auto"/>
        <w:rPr>
          <w:rFonts w:ascii="Times New Roman" w:hAnsi="Times New Roman" w:cs="Times New Roman"/>
          <w:sz w:val="24"/>
          <w:szCs w:val="24"/>
        </w:rPr>
      </w:pPr>
      <w:r w:rsidRPr="0046324A">
        <w:rPr>
          <w:rFonts w:ascii="Times New Roman" w:hAnsi="Times New Roman" w:cs="Times New Roman"/>
          <w:sz w:val="24"/>
          <w:szCs w:val="24"/>
        </w:rPr>
        <w:t xml:space="preserve">We will continue populate the standing committees and revise the slate of nominees for the April 26 Senate meeting. </w:t>
      </w:r>
    </w:p>
    <w:p w14:paraId="3E59280B" w14:textId="77777777" w:rsidR="0046324A" w:rsidRPr="0046324A" w:rsidRDefault="0046324A" w:rsidP="0046324A">
      <w:pPr>
        <w:pStyle w:val="ListParagraph"/>
        <w:numPr>
          <w:ilvl w:val="1"/>
          <w:numId w:val="2"/>
        </w:numPr>
        <w:spacing w:after="0" w:line="259" w:lineRule="auto"/>
        <w:rPr>
          <w:rFonts w:ascii="Times New Roman" w:hAnsi="Times New Roman" w:cs="Times New Roman"/>
          <w:sz w:val="24"/>
          <w:szCs w:val="24"/>
        </w:rPr>
      </w:pPr>
      <w:r w:rsidRPr="0046324A">
        <w:rPr>
          <w:rFonts w:ascii="Times New Roman" w:hAnsi="Times New Roman" w:cs="Times New Roman"/>
          <w:sz w:val="24"/>
          <w:szCs w:val="24"/>
        </w:rPr>
        <w:t>University Senate Representation on University-wide Committees has been completed and will be included with the slate of nominees.</w:t>
      </w:r>
    </w:p>
    <w:p w14:paraId="7D620343" w14:textId="77777777" w:rsidR="0046324A" w:rsidRPr="0046324A" w:rsidRDefault="0046324A" w:rsidP="0046324A">
      <w:pPr>
        <w:pStyle w:val="ListParagraph"/>
        <w:numPr>
          <w:ilvl w:val="1"/>
          <w:numId w:val="2"/>
        </w:numPr>
        <w:spacing w:after="0" w:line="259" w:lineRule="auto"/>
        <w:rPr>
          <w:rFonts w:ascii="Times New Roman" w:hAnsi="Times New Roman" w:cs="Times New Roman"/>
          <w:sz w:val="24"/>
          <w:szCs w:val="24"/>
        </w:rPr>
      </w:pPr>
      <w:r w:rsidRPr="0046324A">
        <w:rPr>
          <w:rFonts w:ascii="Times New Roman" w:hAnsi="Times New Roman" w:cs="Times New Roman"/>
          <w:sz w:val="24"/>
          <w:szCs w:val="24"/>
        </w:rPr>
        <w:t>University Senate Officer nominations are listed below.</w:t>
      </w:r>
    </w:p>
    <w:p w14:paraId="3424164E" w14:textId="77777777" w:rsidR="0046324A" w:rsidRPr="0046324A" w:rsidRDefault="0046324A" w:rsidP="0046324A">
      <w:pPr>
        <w:pStyle w:val="ListParagraph"/>
        <w:numPr>
          <w:ilvl w:val="2"/>
          <w:numId w:val="2"/>
        </w:numPr>
        <w:spacing w:after="0" w:line="259" w:lineRule="auto"/>
        <w:rPr>
          <w:rFonts w:ascii="Times New Roman" w:hAnsi="Times New Roman" w:cs="Times New Roman"/>
          <w:sz w:val="24"/>
          <w:szCs w:val="24"/>
        </w:rPr>
      </w:pPr>
      <w:r w:rsidRPr="0046324A">
        <w:rPr>
          <w:rFonts w:ascii="Times New Roman" w:hAnsi="Times New Roman" w:cs="Times New Roman"/>
          <w:sz w:val="24"/>
          <w:szCs w:val="24"/>
        </w:rPr>
        <w:t>2023-2024 POE: Andrew Allen, Nicholas Creel, Nicholas Creel, Nicholas Creel, Nicholas Creel, Catherine Fowler, Stephanie Jett</w:t>
      </w:r>
    </w:p>
    <w:p w14:paraId="677876A4" w14:textId="77777777" w:rsidR="0046324A" w:rsidRPr="0046324A" w:rsidRDefault="0046324A" w:rsidP="0046324A">
      <w:pPr>
        <w:pStyle w:val="ListParagraph"/>
        <w:numPr>
          <w:ilvl w:val="2"/>
          <w:numId w:val="2"/>
        </w:numPr>
        <w:spacing w:after="0" w:line="259" w:lineRule="auto"/>
        <w:rPr>
          <w:rFonts w:ascii="Times New Roman" w:hAnsi="Times New Roman" w:cs="Times New Roman"/>
          <w:sz w:val="24"/>
          <w:szCs w:val="24"/>
        </w:rPr>
      </w:pPr>
      <w:r w:rsidRPr="0046324A">
        <w:rPr>
          <w:rFonts w:ascii="Times New Roman" w:hAnsi="Times New Roman" w:cs="Times New Roman"/>
          <w:sz w:val="24"/>
          <w:szCs w:val="24"/>
        </w:rPr>
        <w:t>2024-2025 POE: Andrew Allen, Nicholas Creel, Nicholas Creel, Catherine Fowler, Stephanie Jett, Stephanie Jett</w:t>
      </w:r>
    </w:p>
    <w:p w14:paraId="136C5649" w14:textId="77777777" w:rsidR="0046324A" w:rsidRPr="0046324A" w:rsidRDefault="0046324A" w:rsidP="0046324A">
      <w:pPr>
        <w:pStyle w:val="ListParagraph"/>
        <w:numPr>
          <w:ilvl w:val="2"/>
          <w:numId w:val="2"/>
        </w:numPr>
        <w:spacing w:after="0" w:line="259" w:lineRule="auto"/>
        <w:rPr>
          <w:rFonts w:ascii="Times New Roman" w:hAnsi="Times New Roman" w:cs="Times New Roman"/>
          <w:sz w:val="24"/>
          <w:szCs w:val="24"/>
        </w:rPr>
      </w:pPr>
      <w:r w:rsidRPr="0046324A">
        <w:rPr>
          <w:rFonts w:ascii="Times New Roman" w:hAnsi="Times New Roman" w:cs="Times New Roman"/>
          <w:sz w:val="24"/>
          <w:szCs w:val="24"/>
        </w:rPr>
        <w:lastRenderedPageBreak/>
        <w:t>2024-2025 Secretary: Alex Blazer, Alex Blazer, Alex Blazer, John Swinton</w:t>
      </w:r>
    </w:p>
    <w:p w14:paraId="3E36E6CB" w14:textId="77777777" w:rsidR="0046324A" w:rsidRPr="0046324A" w:rsidRDefault="0046324A" w:rsidP="0046324A">
      <w:pPr>
        <w:pStyle w:val="ListParagraph"/>
        <w:numPr>
          <w:ilvl w:val="2"/>
          <w:numId w:val="2"/>
        </w:numPr>
        <w:spacing w:after="0" w:line="259" w:lineRule="auto"/>
        <w:rPr>
          <w:rFonts w:ascii="Times New Roman" w:hAnsi="Times New Roman" w:cs="Times New Roman"/>
          <w:sz w:val="24"/>
          <w:szCs w:val="24"/>
        </w:rPr>
      </w:pPr>
      <w:r w:rsidRPr="0046324A">
        <w:rPr>
          <w:rFonts w:ascii="Times New Roman" w:hAnsi="Times New Roman" w:cs="Times New Roman"/>
          <w:sz w:val="24"/>
          <w:szCs w:val="24"/>
        </w:rPr>
        <w:t>2024-2025 Parliamentarian: Kim Muschaweck, Kim Muschaweck</w:t>
      </w:r>
    </w:p>
    <w:p w14:paraId="2A663DE8" w14:textId="4E8AE073" w:rsidR="00E21BF3" w:rsidRPr="00E21BF3" w:rsidRDefault="00E21BF3" w:rsidP="00E21BF3">
      <w:pPr>
        <w:pStyle w:val="ListParagraph"/>
        <w:numPr>
          <w:ilvl w:val="0"/>
          <w:numId w:val="2"/>
        </w:numPr>
        <w:spacing w:after="0" w:line="259" w:lineRule="auto"/>
        <w:rPr>
          <w:rFonts w:ascii="Times New Roman" w:hAnsi="Times New Roman" w:cs="Times New Roman"/>
          <w:sz w:val="24"/>
          <w:szCs w:val="24"/>
        </w:rPr>
      </w:pPr>
      <w:r w:rsidRPr="00E21BF3">
        <w:rPr>
          <w:rFonts w:ascii="Times New Roman" w:hAnsi="Times New Roman" w:cs="Times New Roman"/>
          <w:b/>
          <w:bCs/>
          <w:sz w:val="24"/>
          <w:szCs w:val="24"/>
          <w:u w:val="single"/>
        </w:rPr>
        <w:t>USGFC Representation Proposal</w:t>
      </w:r>
      <w:r>
        <w:rPr>
          <w:rFonts w:ascii="Times New Roman" w:hAnsi="Times New Roman" w:cs="Times New Roman"/>
          <w:sz w:val="24"/>
          <w:szCs w:val="24"/>
        </w:rPr>
        <w:t xml:space="preserve"> As part of the University Senate Representatives on University Committees, Jennifer Flory proposed that the officer requirement be eliminated and the terms be extended to three years in order to achieve continuity and better representation at the system-level in which USGFC representatives serve multiple-year terms in order to serve in leadership roles.</w:t>
      </w:r>
    </w:p>
    <w:p w14:paraId="0A8B14D8" w14:textId="4DA0BC57" w:rsidR="0046324A" w:rsidRDefault="0046324A" w:rsidP="0046324A">
      <w:pPr>
        <w:pStyle w:val="ListParagraph"/>
        <w:numPr>
          <w:ilvl w:val="0"/>
          <w:numId w:val="2"/>
        </w:numPr>
        <w:spacing w:after="0" w:line="259" w:lineRule="auto"/>
        <w:rPr>
          <w:rFonts w:ascii="Times New Roman" w:hAnsi="Times New Roman" w:cs="Times New Roman"/>
          <w:sz w:val="24"/>
          <w:szCs w:val="24"/>
        </w:rPr>
      </w:pPr>
      <w:r w:rsidRPr="0046324A">
        <w:rPr>
          <w:rFonts w:ascii="Times New Roman" w:hAnsi="Times New Roman" w:cs="Times New Roman"/>
          <w:b/>
          <w:bCs/>
          <w:sz w:val="24"/>
          <w:szCs w:val="24"/>
          <w:u w:val="single"/>
        </w:rPr>
        <w:t>Governance Retreat</w:t>
      </w:r>
      <w:r w:rsidRPr="0046324A">
        <w:rPr>
          <w:rFonts w:ascii="Times New Roman" w:hAnsi="Times New Roman" w:cs="Times New Roman"/>
          <w:sz w:val="24"/>
          <w:szCs w:val="24"/>
        </w:rPr>
        <w:t xml:space="preserve"> is scheduled for Monday, August 12. </w:t>
      </w:r>
    </w:p>
    <w:p w14:paraId="3D8A5DF7" w14:textId="77777777" w:rsidR="00591F62" w:rsidRDefault="0046324A" w:rsidP="00591F62">
      <w:pPr>
        <w:pStyle w:val="ListParagraph"/>
        <w:numPr>
          <w:ilvl w:val="0"/>
          <w:numId w:val="2"/>
        </w:numPr>
        <w:spacing w:after="0" w:line="259" w:lineRule="auto"/>
        <w:rPr>
          <w:rFonts w:ascii="Times New Roman" w:hAnsi="Times New Roman" w:cs="Times New Roman"/>
          <w:sz w:val="24"/>
          <w:szCs w:val="24"/>
        </w:rPr>
      </w:pPr>
      <w:r w:rsidRPr="0046324A">
        <w:rPr>
          <w:rFonts w:ascii="Times New Roman" w:hAnsi="Times New Roman" w:cs="Times New Roman"/>
          <w:b/>
          <w:bCs/>
          <w:sz w:val="24"/>
          <w:szCs w:val="24"/>
          <w:u w:val="single"/>
        </w:rPr>
        <w:t>ECUS</w:t>
      </w:r>
      <w:r>
        <w:rPr>
          <w:rFonts w:ascii="Times New Roman" w:hAnsi="Times New Roman" w:cs="Times New Roman"/>
          <w:b/>
          <w:bCs/>
          <w:sz w:val="24"/>
          <w:szCs w:val="24"/>
          <w:u w:val="single"/>
        </w:rPr>
        <w:t>-SCC</w:t>
      </w:r>
      <w:r w:rsidRPr="0046324A">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Discussion</w:t>
      </w:r>
      <w:r w:rsidR="000E0166">
        <w:rPr>
          <w:rFonts w:ascii="Times New Roman" w:hAnsi="Times New Roman" w:cs="Times New Roman"/>
          <w:sz w:val="24"/>
          <w:szCs w:val="24"/>
        </w:rPr>
        <w:t xml:space="preserve"> </w:t>
      </w:r>
    </w:p>
    <w:p w14:paraId="184B8AB5" w14:textId="39D3407E" w:rsidR="0046324A" w:rsidRDefault="00E21BF3" w:rsidP="00591F62">
      <w:pPr>
        <w:pStyle w:val="ListParagraph"/>
        <w:numPr>
          <w:ilvl w:val="1"/>
          <w:numId w:val="2"/>
        </w:numPr>
        <w:spacing w:after="0" w:line="259" w:lineRule="auto"/>
        <w:rPr>
          <w:rFonts w:ascii="Times New Roman" w:hAnsi="Times New Roman" w:cs="Times New Roman"/>
          <w:sz w:val="24"/>
          <w:szCs w:val="24"/>
        </w:rPr>
      </w:pPr>
      <w:r w:rsidRPr="00E21BF3">
        <w:rPr>
          <w:rFonts w:ascii="Times New Roman" w:hAnsi="Times New Roman" w:cs="Times New Roman"/>
          <w:b/>
          <w:bCs/>
          <w:sz w:val="24"/>
          <w:szCs w:val="24"/>
          <w:u w:val="single"/>
        </w:rPr>
        <w:t>Slate of Nominees</w:t>
      </w:r>
      <w:r>
        <w:rPr>
          <w:rFonts w:ascii="Times New Roman" w:hAnsi="Times New Roman" w:cs="Times New Roman"/>
          <w:sz w:val="24"/>
          <w:szCs w:val="24"/>
        </w:rPr>
        <w:t xml:space="preserve"> </w:t>
      </w:r>
      <w:r w:rsidR="0046324A">
        <w:rPr>
          <w:rFonts w:ascii="Times New Roman" w:hAnsi="Times New Roman" w:cs="Times New Roman"/>
          <w:sz w:val="24"/>
          <w:szCs w:val="24"/>
        </w:rPr>
        <w:t>ECUS-SCC discussed recommending Nicholas Creel to 2023-2024 University Senate (at the April final meeting) to fill the 2023-2024 Presiding Officer Elect position; and the committee discussed recommending to the 2024-2025 University Senate (at the April organizational meeting) Stephanie Jett as the 2024-2025 Presiding Officer Elect and Alex Blazer at the 2024-2025 Secretary.</w:t>
      </w:r>
    </w:p>
    <w:p w14:paraId="3C23BA30" w14:textId="4A605003" w:rsidR="00591F62" w:rsidRPr="00591F62" w:rsidRDefault="00E21BF3" w:rsidP="00591F62">
      <w:pPr>
        <w:pStyle w:val="ListParagraph"/>
        <w:numPr>
          <w:ilvl w:val="1"/>
          <w:numId w:val="2"/>
        </w:numPr>
        <w:spacing w:after="0" w:line="259" w:lineRule="auto"/>
        <w:rPr>
          <w:rFonts w:ascii="Times New Roman" w:hAnsi="Times New Roman" w:cs="Times New Roman"/>
          <w:sz w:val="24"/>
          <w:szCs w:val="24"/>
        </w:rPr>
      </w:pPr>
      <w:r w:rsidRPr="00E21BF3">
        <w:rPr>
          <w:rFonts w:ascii="Times New Roman" w:hAnsi="Times New Roman" w:cs="Times New Roman"/>
          <w:b/>
          <w:bCs/>
          <w:sz w:val="24"/>
          <w:szCs w:val="24"/>
          <w:u w:val="single"/>
        </w:rPr>
        <w:t>USGFC Representation Proposal</w:t>
      </w:r>
      <w:r>
        <w:rPr>
          <w:rFonts w:ascii="Times New Roman" w:hAnsi="Times New Roman" w:cs="Times New Roman"/>
          <w:sz w:val="24"/>
          <w:szCs w:val="24"/>
        </w:rPr>
        <w:t xml:space="preserve"> </w:t>
      </w:r>
      <w:r w:rsidR="00591F62">
        <w:rPr>
          <w:rFonts w:ascii="Times New Roman" w:hAnsi="Times New Roman" w:cs="Times New Roman"/>
          <w:sz w:val="24"/>
          <w:szCs w:val="24"/>
        </w:rPr>
        <w:t xml:space="preserve">A question was raised about EFS serving on </w:t>
      </w:r>
      <w:r w:rsidR="00C3435D">
        <w:rPr>
          <w:rFonts w:ascii="Times New Roman" w:hAnsi="Times New Roman" w:cs="Times New Roman"/>
          <w:sz w:val="24"/>
          <w:szCs w:val="24"/>
        </w:rPr>
        <w:t xml:space="preserve">USGFC </w:t>
      </w:r>
      <w:r w:rsidR="00591F62">
        <w:rPr>
          <w:rFonts w:ascii="Times New Roman" w:hAnsi="Times New Roman" w:cs="Times New Roman"/>
          <w:sz w:val="24"/>
          <w:szCs w:val="24"/>
        </w:rPr>
        <w:t xml:space="preserve">after their Senate term was completed. </w:t>
      </w:r>
      <w:r w:rsidR="00C3435D">
        <w:rPr>
          <w:rFonts w:ascii="Times New Roman" w:hAnsi="Times New Roman" w:cs="Times New Roman"/>
          <w:sz w:val="24"/>
          <w:szCs w:val="24"/>
        </w:rPr>
        <w:t>In order to</w:t>
      </w:r>
      <w:r w:rsidR="00591F62">
        <w:rPr>
          <w:rFonts w:ascii="Times New Roman" w:hAnsi="Times New Roman" w:cs="Times New Roman"/>
          <w:sz w:val="24"/>
          <w:szCs w:val="24"/>
        </w:rPr>
        <w:t xml:space="preserve"> accept a position that runs longer than their term, EFS </w:t>
      </w:r>
      <w:r>
        <w:rPr>
          <w:rFonts w:ascii="Times New Roman" w:hAnsi="Times New Roman" w:cs="Times New Roman"/>
          <w:sz w:val="24"/>
          <w:szCs w:val="24"/>
        </w:rPr>
        <w:t>must</w:t>
      </w:r>
      <w:r w:rsidR="00591F62">
        <w:rPr>
          <w:rFonts w:ascii="Times New Roman" w:hAnsi="Times New Roman" w:cs="Times New Roman"/>
          <w:sz w:val="24"/>
          <w:szCs w:val="24"/>
        </w:rPr>
        <w:t xml:space="preserve"> be willing to continue past their term and continue to report to University Senate</w:t>
      </w:r>
      <w:r w:rsidR="00C3435D">
        <w:rPr>
          <w:rFonts w:ascii="Times New Roman" w:hAnsi="Times New Roman" w:cs="Times New Roman"/>
          <w:sz w:val="24"/>
          <w:szCs w:val="24"/>
        </w:rPr>
        <w:t xml:space="preserve"> regarding their responsibilities on USGFC.</w:t>
      </w:r>
    </w:p>
    <w:p w14:paraId="00B1129A" w14:textId="785DF09A" w:rsidR="0046324A" w:rsidRPr="0046324A" w:rsidRDefault="00591F62" w:rsidP="0046324A">
      <w:pPr>
        <w:pStyle w:val="ListParagraph"/>
        <w:numPr>
          <w:ilvl w:val="0"/>
          <w:numId w:val="2"/>
        </w:numPr>
        <w:spacing w:after="0" w:line="259" w:lineRule="auto"/>
        <w:rPr>
          <w:rFonts w:ascii="Times New Roman" w:hAnsi="Times New Roman" w:cs="Times New Roman"/>
          <w:sz w:val="24"/>
          <w:szCs w:val="24"/>
        </w:rPr>
      </w:pPr>
      <w:r w:rsidRPr="00591F62">
        <w:rPr>
          <w:rFonts w:ascii="Times New Roman" w:hAnsi="Times New Roman" w:cs="Times New Roman"/>
          <w:b/>
          <w:bCs/>
          <w:sz w:val="24"/>
          <w:szCs w:val="24"/>
          <w:u w:val="single"/>
        </w:rPr>
        <w:t>ECUS-SCC Action</w:t>
      </w:r>
      <w:r>
        <w:rPr>
          <w:rFonts w:ascii="Times New Roman" w:hAnsi="Times New Roman" w:cs="Times New Roman"/>
          <w:sz w:val="24"/>
          <w:szCs w:val="24"/>
        </w:rPr>
        <w:t xml:space="preserve"> </w:t>
      </w:r>
      <w:r w:rsidR="0046324A" w:rsidRPr="0046324A">
        <w:rPr>
          <w:rFonts w:ascii="Times New Roman" w:hAnsi="Times New Roman" w:cs="Times New Roman"/>
          <w:sz w:val="24"/>
          <w:szCs w:val="24"/>
        </w:rPr>
        <w:t xml:space="preserve">A </w:t>
      </w:r>
      <w:r w:rsidR="0046324A" w:rsidRPr="0046324A">
        <w:rPr>
          <w:rFonts w:ascii="Times New Roman" w:hAnsi="Times New Roman" w:cs="Times New Roman"/>
          <w:b/>
          <w:sz w:val="24"/>
          <w:szCs w:val="24"/>
          <w:u w:val="single"/>
        </w:rPr>
        <w:t>Motion</w:t>
      </w:r>
      <w:r w:rsidR="0046324A" w:rsidRPr="0046324A">
        <w:rPr>
          <w:rFonts w:ascii="Times New Roman" w:hAnsi="Times New Roman" w:cs="Times New Roman"/>
          <w:sz w:val="24"/>
          <w:szCs w:val="24"/>
        </w:rPr>
        <w:t xml:space="preserve"> </w:t>
      </w:r>
      <w:r w:rsidR="0046324A" w:rsidRPr="0046324A">
        <w:rPr>
          <w:rFonts w:ascii="Times New Roman" w:hAnsi="Times New Roman" w:cs="Times New Roman"/>
          <w:i/>
          <w:sz w:val="24"/>
          <w:szCs w:val="24"/>
        </w:rPr>
        <w:t xml:space="preserve">to </w:t>
      </w:r>
      <w:r w:rsidR="0046324A">
        <w:rPr>
          <w:rFonts w:ascii="Times New Roman" w:hAnsi="Times New Roman" w:cs="Times New Roman"/>
          <w:i/>
          <w:sz w:val="24"/>
          <w:szCs w:val="24"/>
        </w:rPr>
        <w:t xml:space="preserve">recommend </w:t>
      </w:r>
      <w:r>
        <w:rPr>
          <w:rFonts w:ascii="Times New Roman" w:hAnsi="Times New Roman" w:cs="Times New Roman"/>
          <w:i/>
          <w:sz w:val="24"/>
          <w:szCs w:val="24"/>
        </w:rPr>
        <w:t xml:space="preserve">to the 2023-2024 University Senate </w:t>
      </w:r>
      <w:r w:rsidR="0046324A">
        <w:rPr>
          <w:rFonts w:ascii="Times New Roman" w:hAnsi="Times New Roman" w:cs="Times New Roman"/>
          <w:i/>
          <w:sz w:val="24"/>
          <w:szCs w:val="24"/>
        </w:rPr>
        <w:t xml:space="preserve">Nicholas Creel as 2023-2024 Presiding Officer Elect </w:t>
      </w:r>
      <w:r>
        <w:rPr>
          <w:rFonts w:ascii="Times New Roman" w:hAnsi="Times New Roman" w:cs="Times New Roman"/>
          <w:i/>
          <w:sz w:val="24"/>
          <w:szCs w:val="24"/>
        </w:rPr>
        <w:t xml:space="preserve">and, to the 2024-2025 University Senate, Stephanie Jett as 2024-2025 Presiding Officer Elect, Alex Blazer at 2024-2025 Secretary, the Slate of Sominees, and the University Senate Representatives on University Committees </w:t>
      </w:r>
      <w:r w:rsidR="0046324A" w:rsidRPr="0046324A">
        <w:rPr>
          <w:rFonts w:ascii="Times New Roman" w:hAnsi="Times New Roman" w:cs="Times New Roman"/>
          <w:sz w:val="24"/>
          <w:szCs w:val="24"/>
        </w:rPr>
        <w:t xml:space="preserve">was made and seconded. </w:t>
      </w:r>
      <w:r w:rsidR="0046324A" w:rsidRPr="0046324A">
        <w:rPr>
          <w:rFonts w:ascii="Times New Roman" w:hAnsi="Times New Roman" w:cs="Times New Roman"/>
          <w:b/>
          <w:bCs/>
          <w:sz w:val="24"/>
          <w:szCs w:val="24"/>
        </w:rPr>
        <w:t xml:space="preserve">The </w:t>
      </w:r>
      <w:r w:rsidR="0046324A">
        <w:rPr>
          <w:rFonts w:ascii="Times New Roman" w:hAnsi="Times New Roman" w:cs="Times New Roman"/>
          <w:b/>
          <w:bCs/>
          <w:sz w:val="24"/>
          <w:szCs w:val="24"/>
        </w:rPr>
        <w:t xml:space="preserve">motion was </w:t>
      </w:r>
      <w:r w:rsidR="0046324A" w:rsidRPr="0046324A">
        <w:rPr>
          <w:rFonts w:ascii="Times New Roman" w:hAnsi="Times New Roman" w:cs="Times New Roman"/>
          <w:b/>
          <w:bCs/>
          <w:sz w:val="24"/>
          <w:szCs w:val="24"/>
        </w:rPr>
        <w:t>approved</w:t>
      </w:r>
      <w:r>
        <w:rPr>
          <w:rFonts w:ascii="Times New Roman" w:hAnsi="Times New Roman" w:cs="Times New Roman"/>
          <w:b/>
          <w:bCs/>
          <w:sz w:val="24"/>
          <w:szCs w:val="24"/>
        </w:rPr>
        <w:t xml:space="preserve"> via email on Tuesday, April 9</w:t>
      </w:r>
      <w:r w:rsidR="0046324A" w:rsidRPr="0046324A">
        <w:rPr>
          <w:rFonts w:ascii="Times New Roman" w:hAnsi="Times New Roman" w:cs="Times New Roman"/>
          <w:b/>
          <w:bCs/>
          <w:sz w:val="24"/>
          <w:szCs w:val="24"/>
        </w:rPr>
        <w:t>.</w:t>
      </w:r>
    </w:p>
    <w:p w14:paraId="4742494E" w14:textId="77777777" w:rsidR="000E0166" w:rsidRPr="00F77189" w:rsidRDefault="000E0166" w:rsidP="00454F68">
      <w:pPr>
        <w:contextualSpacing/>
        <w:rPr>
          <w:b/>
          <w:bCs/>
          <w:u w:val="single"/>
        </w:rPr>
      </w:pPr>
    </w:p>
    <w:bookmarkEnd w:id="2"/>
    <w:p w14:paraId="2B92C9C6" w14:textId="3586A010" w:rsidR="001239B2" w:rsidRPr="00F77189" w:rsidRDefault="00AB749B" w:rsidP="00454F68">
      <w:pPr>
        <w:contextualSpacing/>
        <w:rPr>
          <w:b/>
          <w:bCs/>
        </w:rPr>
      </w:pPr>
      <w:r w:rsidRPr="00F77189">
        <w:rPr>
          <w:b/>
          <w:bCs/>
        </w:rPr>
        <w:t>V</w:t>
      </w:r>
      <w:r w:rsidR="003308D6" w:rsidRPr="00F77189">
        <w:rPr>
          <w:b/>
          <w:bCs/>
        </w:rPr>
        <w:t>I</w:t>
      </w:r>
      <w:r w:rsidRPr="00F77189">
        <w:rPr>
          <w:b/>
          <w:bCs/>
        </w:rPr>
        <w:t>. Unfinished Business</w:t>
      </w:r>
    </w:p>
    <w:p w14:paraId="383D6D59" w14:textId="77777777" w:rsidR="00E25F23" w:rsidRPr="00F77189" w:rsidRDefault="00E25F23" w:rsidP="00454F68">
      <w:pPr>
        <w:contextualSpacing/>
        <w:rPr>
          <w:b/>
          <w:bCs/>
          <w:u w:val="single"/>
        </w:rPr>
      </w:pPr>
    </w:p>
    <w:p w14:paraId="5BDD0F6B" w14:textId="78CA251E" w:rsidR="001E04DA" w:rsidRPr="001E04DA" w:rsidRDefault="001E04DA" w:rsidP="00454F68">
      <w:pPr>
        <w:pStyle w:val="ListParagraph"/>
        <w:numPr>
          <w:ilvl w:val="0"/>
          <w:numId w:val="6"/>
        </w:numPr>
        <w:spacing w:after="0" w:line="240" w:lineRule="auto"/>
        <w:rPr>
          <w:rFonts w:ascii="Times New Roman" w:hAnsi="Times New Roman" w:cs="Times New Roman"/>
          <w:b/>
          <w:bCs/>
          <w:sz w:val="24"/>
          <w:szCs w:val="24"/>
        </w:rPr>
      </w:pPr>
      <w:r w:rsidRPr="001E04DA">
        <w:rPr>
          <w:rFonts w:ascii="Times New Roman" w:hAnsi="Times New Roman" w:cs="Times New Roman"/>
          <w:sz w:val="24"/>
          <w:szCs w:val="24"/>
        </w:rPr>
        <w:t>There was no unfinished business.</w:t>
      </w:r>
    </w:p>
    <w:p w14:paraId="7DCF9BC5" w14:textId="77777777" w:rsidR="008A38C1" w:rsidRPr="00F77189" w:rsidRDefault="008A38C1" w:rsidP="00454F68">
      <w:pPr>
        <w:contextualSpacing/>
      </w:pPr>
    </w:p>
    <w:p w14:paraId="05FDC541" w14:textId="0D6568DD" w:rsidR="00F147B1" w:rsidRPr="00F77189" w:rsidRDefault="00A52CFD" w:rsidP="00454F68">
      <w:pPr>
        <w:contextualSpacing/>
        <w:rPr>
          <w:b/>
          <w:bCs/>
        </w:rPr>
      </w:pPr>
      <w:r w:rsidRPr="00F77189">
        <w:rPr>
          <w:b/>
          <w:bCs/>
        </w:rPr>
        <w:t>VI</w:t>
      </w:r>
      <w:r w:rsidR="003308D6" w:rsidRPr="00F77189">
        <w:rPr>
          <w:b/>
          <w:bCs/>
        </w:rPr>
        <w:t>I</w:t>
      </w:r>
      <w:r w:rsidRPr="00F77189">
        <w:rPr>
          <w:b/>
          <w:bCs/>
        </w:rPr>
        <w:t>. New Business</w:t>
      </w:r>
    </w:p>
    <w:p w14:paraId="0674A4B4" w14:textId="77777777" w:rsidR="00104BF3" w:rsidRPr="00F77189" w:rsidRDefault="00104BF3" w:rsidP="00454F68">
      <w:pPr>
        <w:contextualSpacing/>
        <w:rPr>
          <w:b/>
          <w:bCs/>
        </w:rPr>
      </w:pPr>
    </w:p>
    <w:p w14:paraId="0778A805" w14:textId="11974B1E" w:rsidR="001E04DA" w:rsidRPr="001E04DA" w:rsidRDefault="001E04DA" w:rsidP="0046649B">
      <w:pPr>
        <w:pStyle w:val="ListParagraph"/>
        <w:numPr>
          <w:ilvl w:val="0"/>
          <w:numId w:val="7"/>
        </w:numPr>
        <w:spacing w:after="0" w:line="240" w:lineRule="auto"/>
        <w:rPr>
          <w:rFonts w:ascii="Times New Roman" w:hAnsi="Times New Roman" w:cs="Times New Roman"/>
          <w:sz w:val="24"/>
          <w:szCs w:val="24"/>
        </w:rPr>
      </w:pPr>
      <w:r w:rsidRPr="001E04DA">
        <w:rPr>
          <w:rFonts w:ascii="Times New Roman" w:hAnsi="Times New Roman" w:cs="Times New Roman"/>
          <w:sz w:val="24"/>
          <w:szCs w:val="24"/>
        </w:rPr>
        <w:t>There was no new business.</w:t>
      </w:r>
    </w:p>
    <w:p w14:paraId="1F7A5C05" w14:textId="77777777" w:rsidR="00F147B1" w:rsidRPr="00F77189" w:rsidRDefault="00A52CFD" w:rsidP="00454F68">
      <w:pPr>
        <w:pStyle w:val="ListParagraph"/>
        <w:numPr>
          <w:ilvl w:val="0"/>
          <w:numId w:val="7"/>
        </w:numPr>
        <w:spacing w:after="0" w:line="240" w:lineRule="auto"/>
        <w:rPr>
          <w:rFonts w:ascii="Times New Roman" w:hAnsi="Times New Roman" w:cs="Times New Roman"/>
          <w:b/>
          <w:bCs/>
          <w:sz w:val="24"/>
          <w:szCs w:val="24"/>
          <w:u w:val="single"/>
        </w:rPr>
      </w:pPr>
      <w:r w:rsidRPr="00F77189">
        <w:rPr>
          <w:rFonts w:ascii="Times New Roman" w:hAnsi="Times New Roman" w:cs="Times New Roman"/>
          <w:b/>
          <w:bCs/>
          <w:sz w:val="24"/>
          <w:szCs w:val="24"/>
          <w:u w:val="single"/>
        </w:rPr>
        <w:t>University Senate Agenda and Minutes Review</w:t>
      </w:r>
    </w:p>
    <w:p w14:paraId="3CB54C43" w14:textId="2790DCC9" w:rsidR="00F147B1" w:rsidRPr="00F77189" w:rsidRDefault="00A52CFD" w:rsidP="00454F68">
      <w:pPr>
        <w:pStyle w:val="ListParagraph"/>
        <w:numPr>
          <w:ilvl w:val="1"/>
          <w:numId w:val="7"/>
        </w:numPr>
        <w:spacing w:after="0" w:line="240" w:lineRule="auto"/>
        <w:rPr>
          <w:rFonts w:ascii="Times New Roman" w:hAnsi="Times New Roman" w:cs="Times New Roman"/>
          <w:sz w:val="24"/>
          <w:szCs w:val="24"/>
        </w:rPr>
      </w:pPr>
      <w:r w:rsidRPr="00F77189">
        <w:rPr>
          <w:rFonts w:ascii="Times New Roman" w:hAnsi="Times New Roman" w:cs="Times New Roman"/>
          <w:b/>
          <w:bCs/>
          <w:sz w:val="24"/>
          <w:szCs w:val="24"/>
          <w:u w:val="single"/>
        </w:rPr>
        <w:t xml:space="preserve">Tentative Agenda </w:t>
      </w:r>
      <w:r w:rsidR="00451A76">
        <w:rPr>
          <w:rFonts w:ascii="Times New Roman" w:hAnsi="Times New Roman" w:cs="Times New Roman"/>
          <w:b/>
          <w:bCs/>
          <w:sz w:val="24"/>
          <w:szCs w:val="24"/>
          <w:u w:val="single"/>
        </w:rPr>
        <w:t>April 26, 2024</w:t>
      </w:r>
    </w:p>
    <w:p w14:paraId="4AD483B3" w14:textId="168136C6" w:rsidR="001E5779" w:rsidRPr="001E5779" w:rsidRDefault="00A52CFD" w:rsidP="001E5779">
      <w:pPr>
        <w:pStyle w:val="ListParagraph"/>
        <w:numPr>
          <w:ilvl w:val="2"/>
          <w:numId w:val="7"/>
        </w:numPr>
        <w:spacing w:after="0" w:line="240" w:lineRule="auto"/>
        <w:rPr>
          <w:rFonts w:ascii="Times New Roman" w:hAnsi="Times New Roman" w:cs="Times New Roman"/>
          <w:sz w:val="24"/>
          <w:szCs w:val="24"/>
        </w:rPr>
      </w:pPr>
      <w:r w:rsidRPr="00F77189">
        <w:rPr>
          <w:rFonts w:ascii="Times New Roman" w:hAnsi="Times New Roman" w:cs="Times New Roman"/>
          <w:sz w:val="24"/>
          <w:szCs w:val="24"/>
        </w:rPr>
        <w:t>Motions</w:t>
      </w:r>
    </w:p>
    <w:p w14:paraId="4E014396" w14:textId="2D8D5670" w:rsidR="00D912B3" w:rsidRPr="00451A76" w:rsidRDefault="0046649B" w:rsidP="00642663">
      <w:pPr>
        <w:pStyle w:val="ListParagraph"/>
        <w:numPr>
          <w:ilvl w:val="3"/>
          <w:numId w:val="7"/>
        </w:numPr>
        <w:spacing w:after="0" w:line="240" w:lineRule="auto"/>
        <w:rPr>
          <w:rFonts w:ascii="Times New Roman" w:hAnsi="Times New Roman" w:cs="Times New Roman"/>
          <w:sz w:val="24"/>
          <w:szCs w:val="24"/>
        </w:rPr>
      </w:pPr>
      <w:r w:rsidRPr="00451A76">
        <w:rPr>
          <w:rFonts w:ascii="Times New Roman" w:hAnsi="Times New Roman" w:cs="Times New Roman"/>
          <w:sz w:val="24"/>
          <w:szCs w:val="24"/>
        </w:rPr>
        <w:t>SCoN</w:t>
      </w:r>
      <w:r w:rsidR="00642663" w:rsidRPr="00451A76">
        <w:rPr>
          <w:rFonts w:ascii="Times New Roman" w:hAnsi="Times New Roman" w:cs="Times New Roman"/>
          <w:sz w:val="24"/>
          <w:szCs w:val="24"/>
        </w:rPr>
        <w:t>: Revised Slate of Nominees</w:t>
      </w:r>
    </w:p>
    <w:p w14:paraId="2CF64676" w14:textId="3F522AA8" w:rsidR="00A52CFD" w:rsidRPr="00F77189" w:rsidRDefault="00A52CFD" w:rsidP="00454F68">
      <w:pPr>
        <w:pStyle w:val="ListParagraph"/>
        <w:numPr>
          <w:ilvl w:val="2"/>
          <w:numId w:val="7"/>
        </w:numPr>
        <w:spacing w:after="0" w:line="240" w:lineRule="auto"/>
        <w:rPr>
          <w:rFonts w:ascii="Times New Roman" w:hAnsi="Times New Roman" w:cs="Times New Roman"/>
          <w:b/>
          <w:bCs/>
          <w:sz w:val="24"/>
          <w:szCs w:val="24"/>
          <w:u w:val="single"/>
        </w:rPr>
      </w:pPr>
      <w:r w:rsidRPr="00F77189">
        <w:rPr>
          <w:rFonts w:ascii="Times New Roman" w:hAnsi="Times New Roman" w:cs="Times New Roman"/>
          <w:sz w:val="24"/>
          <w:szCs w:val="24"/>
        </w:rPr>
        <w:t>Reports</w:t>
      </w:r>
      <w:r w:rsidR="00F147B1" w:rsidRPr="00F77189">
        <w:rPr>
          <w:rFonts w:ascii="Times New Roman" w:hAnsi="Times New Roman" w:cs="Times New Roman"/>
          <w:sz w:val="24"/>
          <w:szCs w:val="24"/>
        </w:rPr>
        <w:t>:</w:t>
      </w:r>
      <w:r w:rsidR="00231565" w:rsidRPr="00F77189">
        <w:rPr>
          <w:rFonts w:ascii="Times New Roman" w:hAnsi="Times New Roman" w:cs="Times New Roman"/>
          <w:sz w:val="24"/>
          <w:szCs w:val="24"/>
        </w:rPr>
        <w:t xml:space="preserve"> Administrative reports and committee reports will also be agenda items.</w:t>
      </w:r>
    </w:p>
    <w:p w14:paraId="6AABBAB6" w14:textId="189ED63A" w:rsidR="00A350F3" w:rsidRPr="00F77189" w:rsidRDefault="00A52CFD" w:rsidP="00454F68">
      <w:pPr>
        <w:pStyle w:val="ListParagraph"/>
        <w:numPr>
          <w:ilvl w:val="2"/>
          <w:numId w:val="4"/>
        </w:numPr>
        <w:spacing w:after="0" w:line="240" w:lineRule="auto"/>
        <w:rPr>
          <w:rFonts w:ascii="Times New Roman" w:hAnsi="Times New Roman" w:cs="Times New Roman"/>
          <w:sz w:val="24"/>
          <w:szCs w:val="24"/>
        </w:rPr>
      </w:pPr>
      <w:r w:rsidRPr="00F77189">
        <w:rPr>
          <w:rFonts w:ascii="Times New Roman" w:hAnsi="Times New Roman" w:cs="Times New Roman"/>
          <w:sz w:val="24"/>
          <w:szCs w:val="24"/>
        </w:rPr>
        <w:t>Supplemental Items of Business</w:t>
      </w:r>
      <w:r w:rsidR="007867FD" w:rsidRPr="00F77189">
        <w:rPr>
          <w:rFonts w:ascii="Times New Roman" w:hAnsi="Times New Roman" w:cs="Times New Roman"/>
          <w:sz w:val="24"/>
          <w:szCs w:val="24"/>
        </w:rPr>
        <w:t>: None.</w:t>
      </w:r>
    </w:p>
    <w:p w14:paraId="38F433EF" w14:textId="18C06789" w:rsidR="00451A76" w:rsidRPr="00F77189" w:rsidRDefault="00451A76" w:rsidP="00451A76">
      <w:pPr>
        <w:pStyle w:val="ListParagraph"/>
        <w:numPr>
          <w:ilvl w:val="1"/>
          <w:numId w:val="4"/>
        </w:numPr>
        <w:spacing w:after="0" w:line="240" w:lineRule="auto"/>
        <w:rPr>
          <w:rFonts w:ascii="Times New Roman" w:hAnsi="Times New Roman" w:cs="Times New Roman"/>
          <w:sz w:val="24"/>
          <w:szCs w:val="24"/>
        </w:rPr>
      </w:pPr>
      <w:r w:rsidRPr="00F77189">
        <w:rPr>
          <w:rFonts w:ascii="Times New Roman" w:hAnsi="Times New Roman" w:cs="Times New Roman"/>
          <w:b/>
          <w:bCs/>
          <w:sz w:val="24"/>
          <w:szCs w:val="24"/>
          <w:u w:val="single"/>
        </w:rPr>
        <w:t xml:space="preserve">Tentative Agenda </w:t>
      </w:r>
      <w:r>
        <w:rPr>
          <w:rFonts w:ascii="Times New Roman" w:hAnsi="Times New Roman" w:cs="Times New Roman"/>
          <w:b/>
          <w:bCs/>
          <w:sz w:val="24"/>
          <w:szCs w:val="24"/>
          <w:u w:val="single"/>
        </w:rPr>
        <w:t>April 26, 2024 (2024-2025 Organizational Meeting)</w:t>
      </w:r>
    </w:p>
    <w:p w14:paraId="0B7917F7" w14:textId="77777777" w:rsidR="00451A76" w:rsidRPr="001E5779" w:rsidRDefault="00451A76" w:rsidP="00451A76">
      <w:pPr>
        <w:pStyle w:val="ListParagraph"/>
        <w:numPr>
          <w:ilvl w:val="2"/>
          <w:numId w:val="4"/>
        </w:numPr>
        <w:spacing w:after="0" w:line="240" w:lineRule="auto"/>
        <w:rPr>
          <w:rFonts w:ascii="Times New Roman" w:hAnsi="Times New Roman" w:cs="Times New Roman"/>
          <w:sz w:val="24"/>
          <w:szCs w:val="24"/>
        </w:rPr>
      </w:pPr>
      <w:r w:rsidRPr="00F77189">
        <w:rPr>
          <w:rFonts w:ascii="Times New Roman" w:hAnsi="Times New Roman" w:cs="Times New Roman"/>
          <w:sz w:val="24"/>
          <w:szCs w:val="24"/>
        </w:rPr>
        <w:t>Motions</w:t>
      </w:r>
    </w:p>
    <w:p w14:paraId="3F9924CA" w14:textId="4CB7712A" w:rsidR="00451A76" w:rsidRPr="00451A76" w:rsidRDefault="00451A76" w:rsidP="00451A76">
      <w:pPr>
        <w:pStyle w:val="ListParagraph"/>
        <w:numPr>
          <w:ilvl w:val="3"/>
          <w:numId w:val="4"/>
        </w:numPr>
        <w:spacing w:after="0" w:line="240" w:lineRule="auto"/>
        <w:rPr>
          <w:rFonts w:ascii="Times New Roman" w:hAnsi="Times New Roman" w:cs="Times New Roman"/>
          <w:sz w:val="24"/>
          <w:szCs w:val="24"/>
        </w:rPr>
      </w:pPr>
      <w:r w:rsidRPr="00451A76">
        <w:rPr>
          <w:rFonts w:ascii="Times New Roman" w:hAnsi="Times New Roman" w:cs="Times New Roman"/>
          <w:sz w:val="24"/>
          <w:szCs w:val="24"/>
        </w:rPr>
        <w:t>SCoN: Slate of Nominees</w:t>
      </w:r>
    </w:p>
    <w:p w14:paraId="71252CDA" w14:textId="77777777" w:rsidR="00451A76" w:rsidRPr="00F77189" w:rsidRDefault="00451A76" w:rsidP="00451A76">
      <w:pPr>
        <w:pStyle w:val="ListParagraph"/>
        <w:numPr>
          <w:ilvl w:val="2"/>
          <w:numId w:val="4"/>
        </w:numPr>
        <w:spacing w:after="0" w:line="240" w:lineRule="auto"/>
        <w:rPr>
          <w:rFonts w:ascii="Times New Roman" w:hAnsi="Times New Roman" w:cs="Times New Roman"/>
          <w:b/>
          <w:bCs/>
          <w:sz w:val="24"/>
          <w:szCs w:val="24"/>
          <w:u w:val="single"/>
        </w:rPr>
      </w:pPr>
      <w:r w:rsidRPr="00F77189">
        <w:rPr>
          <w:rFonts w:ascii="Times New Roman" w:hAnsi="Times New Roman" w:cs="Times New Roman"/>
          <w:sz w:val="24"/>
          <w:szCs w:val="24"/>
        </w:rPr>
        <w:lastRenderedPageBreak/>
        <w:t>Reports: Administrative reports and committee reports will also be agenda items.</w:t>
      </w:r>
    </w:p>
    <w:p w14:paraId="29F1B687" w14:textId="29A9F8C9" w:rsidR="00451A76" w:rsidRPr="00451A76" w:rsidRDefault="00451A76" w:rsidP="00451A76">
      <w:pPr>
        <w:pStyle w:val="ListParagraph"/>
        <w:numPr>
          <w:ilvl w:val="2"/>
          <w:numId w:val="4"/>
        </w:numPr>
        <w:spacing w:after="0" w:line="240" w:lineRule="auto"/>
        <w:rPr>
          <w:rFonts w:ascii="Times New Roman" w:hAnsi="Times New Roman" w:cs="Times New Roman"/>
          <w:sz w:val="24"/>
          <w:szCs w:val="24"/>
        </w:rPr>
      </w:pPr>
      <w:r w:rsidRPr="00F77189">
        <w:rPr>
          <w:rFonts w:ascii="Times New Roman" w:hAnsi="Times New Roman" w:cs="Times New Roman"/>
          <w:sz w:val="24"/>
          <w:szCs w:val="24"/>
        </w:rPr>
        <w:t>Supplemental Items of Business: None.</w:t>
      </w:r>
    </w:p>
    <w:p w14:paraId="7107EC85" w14:textId="1048AB98" w:rsidR="00642663" w:rsidRPr="0046649B" w:rsidRDefault="00231565" w:rsidP="0046649B">
      <w:pPr>
        <w:pStyle w:val="ListParagraph"/>
        <w:numPr>
          <w:ilvl w:val="1"/>
          <w:numId w:val="4"/>
        </w:numPr>
        <w:spacing w:after="0" w:line="240" w:lineRule="auto"/>
        <w:rPr>
          <w:rFonts w:ascii="Times New Roman" w:hAnsi="Times New Roman" w:cs="Times New Roman"/>
          <w:sz w:val="24"/>
          <w:szCs w:val="24"/>
        </w:rPr>
      </w:pPr>
      <w:r w:rsidRPr="00F77189">
        <w:rPr>
          <w:rFonts w:ascii="Times New Roman" w:hAnsi="Times New Roman" w:cs="Times New Roman"/>
          <w:b/>
          <w:bCs/>
          <w:sz w:val="24"/>
          <w:szCs w:val="24"/>
          <w:u w:val="single"/>
        </w:rPr>
        <w:t>University Senate Minutes Review</w:t>
      </w:r>
      <w:r w:rsidRPr="00F77189">
        <w:rPr>
          <w:rFonts w:ascii="Times New Roman" w:hAnsi="Times New Roman" w:cs="Times New Roman"/>
          <w:sz w:val="24"/>
          <w:szCs w:val="24"/>
        </w:rPr>
        <w:t xml:space="preserve"> A </w:t>
      </w:r>
      <w:r w:rsidRPr="00F77189">
        <w:rPr>
          <w:rFonts w:ascii="Times New Roman" w:hAnsi="Times New Roman" w:cs="Times New Roman"/>
          <w:b/>
          <w:bCs/>
          <w:sz w:val="24"/>
          <w:szCs w:val="24"/>
          <w:u w:val="single"/>
        </w:rPr>
        <w:t>Motion</w:t>
      </w:r>
      <w:r w:rsidRPr="00F77189">
        <w:rPr>
          <w:rFonts w:ascii="Times New Roman" w:hAnsi="Times New Roman" w:cs="Times New Roman"/>
          <w:sz w:val="24"/>
          <w:szCs w:val="24"/>
        </w:rPr>
        <w:t xml:space="preserve"> </w:t>
      </w:r>
      <w:r w:rsidRPr="00F77189">
        <w:rPr>
          <w:rFonts w:ascii="Times New Roman" w:hAnsi="Times New Roman" w:cs="Times New Roman"/>
          <w:i/>
          <w:iCs/>
          <w:sz w:val="24"/>
          <w:szCs w:val="24"/>
        </w:rPr>
        <w:t>that the DRAFT minutes of the</w:t>
      </w:r>
      <w:r w:rsidR="00451A76">
        <w:rPr>
          <w:rFonts w:ascii="Times New Roman" w:hAnsi="Times New Roman" w:cs="Times New Roman"/>
          <w:i/>
          <w:iCs/>
          <w:sz w:val="24"/>
          <w:szCs w:val="24"/>
        </w:rPr>
        <w:t xml:space="preserve"> 15 Mar 2024 </w:t>
      </w:r>
      <w:r w:rsidRPr="00F77189">
        <w:rPr>
          <w:rFonts w:ascii="Times New Roman" w:hAnsi="Times New Roman" w:cs="Times New Roman"/>
          <w:i/>
          <w:iCs/>
          <w:sz w:val="24"/>
          <w:szCs w:val="24"/>
        </w:rPr>
        <w:t xml:space="preserve">meeting of the </w:t>
      </w:r>
      <w:r w:rsidR="00755073" w:rsidRPr="00F77189">
        <w:rPr>
          <w:rFonts w:ascii="Times New Roman" w:hAnsi="Times New Roman" w:cs="Times New Roman"/>
          <w:i/>
          <w:iCs/>
          <w:sz w:val="24"/>
          <w:szCs w:val="24"/>
        </w:rPr>
        <w:t>202</w:t>
      </w:r>
      <w:r w:rsidR="00451A76">
        <w:rPr>
          <w:rFonts w:ascii="Times New Roman" w:hAnsi="Times New Roman" w:cs="Times New Roman"/>
          <w:i/>
          <w:iCs/>
          <w:sz w:val="24"/>
          <w:szCs w:val="24"/>
        </w:rPr>
        <w:t>4</w:t>
      </w:r>
      <w:r w:rsidR="00755073" w:rsidRPr="00F77189">
        <w:rPr>
          <w:rFonts w:ascii="Times New Roman" w:hAnsi="Times New Roman" w:cs="Times New Roman"/>
          <w:i/>
          <w:iCs/>
          <w:sz w:val="24"/>
          <w:szCs w:val="24"/>
        </w:rPr>
        <w:t>-</w:t>
      </w:r>
      <w:r w:rsidRPr="00F77189">
        <w:rPr>
          <w:rFonts w:ascii="Times New Roman" w:hAnsi="Times New Roman" w:cs="Times New Roman"/>
          <w:i/>
          <w:iCs/>
          <w:sz w:val="24"/>
          <w:szCs w:val="24"/>
        </w:rPr>
        <w:t>202</w:t>
      </w:r>
      <w:r w:rsidR="00451A76">
        <w:rPr>
          <w:rFonts w:ascii="Times New Roman" w:hAnsi="Times New Roman" w:cs="Times New Roman"/>
          <w:i/>
          <w:iCs/>
          <w:sz w:val="24"/>
          <w:szCs w:val="24"/>
        </w:rPr>
        <w:t>5</w:t>
      </w:r>
      <w:r w:rsidRPr="00F77189">
        <w:rPr>
          <w:rFonts w:ascii="Times New Roman" w:hAnsi="Times New Roman" w:cs="Times New Roman"/>
          <w:i/>
          <w:iCs/>
          <w:sz w:val="24"/>
          <w:szCs w:val="24"/>
        </w:rPr>
        <w:t xml:space="preserve"> University Senate be circulated for university senator review</w:t>
      </w:r>
      <w:r w:rsidRPr="00F77189">
        <w:rPr>
          <w:rFonts w:ascii="Times New Roman" w:hAnsi="Times New Roman" w:cs="Times New Roman"/>
          <w:sz w:val="24"/>
          <w:szCs w:val="24"/>
        </w:rPr>
        <w:t xml:space="preserve"> was made and seconded</w:t>
      </w:r>
      <w:r w:rsidR="00715E07" w:rsidRPr="00F77189">
        <w:rPr>
          <w:rFonts w:ascii="Times New Roman" w:hAnsi="Times New Roman" w:cs="Times New Roman"/>
          <w:sz w:val="24"/>
          <w:szCs w:val="24"/>
        </w:rPr>
        <w:t xml:space="preserve">. </w:t>
      </w:r>
      <w:r w:rsidRPr="00F77189">
        <w:rPr>
          <w:rFonts w:ascii="Times New Roman" w:hAnsi="Times New Roman" w:cs="Times New Roman"/>
          <w:b/>
          <w:bCs/>
          <w:sz w:val="24"/>
          <w:szCs w:val="24"/>
        </w:rPr>
        <w:t>The motion to circulate the minutes was approved.</w:t>
      </w:r>
    </w:p>
    <w:p w14:paraId="198C89A3" w14:textId="77777777" w:rsidR="00D912B3" w:rsidRPr="00F77189" w:rsidRDefault="00D912B3" w:rsidP="00454F68">
      <w:pPr>
        <w:contextualSpacing/>
      </w:pPr>
    </w:p>
    <w:p w14:paraId="0AF37EDC" w14:textId="40445C0F" w:rsidR="006226E0" w:rsidRPr="00F77189" w:rsidRDefault="006226E0" w:rsidP="00454F68">
      <w:pPr>
        <w:contextualSpacing/>
        <w:rPr>
          <w:b/>
          <w:bCs/>
        </w:rPr>
      </w:pPr>
      <w:r w:rsidRPr="00F77189">
        <w:rPr>
          <w:b/>
          <w:bCs/>
        </w:rPr>
        <w:t>VIII. Open Discussion</w:t>
      </w:r>
    </w:p>
    <w:p w14:paraId="3A567C7D" w14:textId="77777777" w:rsidR="006226E0" w:rsidRPr="00F77189" w:rsidRDefault="006226E0" w:rsidP="00454F68">
      <w:pPr>
        <w:contextualSpacing/>
      </w:pPr>
    </w:p>
    <w:p w14:paraId="20CE6227" w14:textId="691DDED2" w:rsidR="00451A76" w:rsidRPr="00451A76" w:rsidRDefault="00451A76" w:rsidP="00454F68">
      <w:pPr>
        <w:pStyle w:val="ListParagraph"/>
        <w:numPr>
          <w:ilvl w:val="0"/>
          <w:numId w:val="10"/>
        </w:numPr>
        <w:spacing w:after="0" w:line="240" w:lineRule="auto"/>
        <w:rPr>
          <w:rFonts w:ascii="Times New Roman" w:hAnsi="Times New Roman" w:cs="Times New Roman"/>
          <w:b/>
          <w:bCs/>
          <w:sz w:val="24"/>
          <w:szCs w:val="24"/>
          <w:u w:val="single"/>
        </w:rPr>
      </w:pPr>
      <w:r w:rsidRPr="00451A76">
        <w:rPr>
          <w:rFonts w:ascii="Times New Roman" w:hAnsi="Times New Roman" w:cs="Times New Roman"/>
          <w:b/>
          <w:bCs/>
          <w:sz w:val="24"/>
          <w:szCs w:val="24"/>
          <w:u w:val="single"/>
        </w:rPr>
        <w:t>Standing Committee Annual Report</w:t>
      </w:r>
      <w:r>
        <w:rPr>
          <w:rFonts w:ascii="Times New Roman" w:hAnsi="Times New Roman" w:cs="Times New Roman"/>
          <w:sz w:val="24"/>
          <w:szCs w:val="24"/>
        </w:rPr>
        <w:t xml:space="preserve"> </w:t>
      </w:r>
      <w:r w:rsidR="00402068">
        <w:rPr>
          <w:rFonts w:ascii="Times New Roman" w:hAnsi="Times New Roman" w:cs="Times New Roman"/>
          <w:sz w:val="24"/>
          <w:szCs w:val="24"/>
        </w:rPr>
        <w:t xml:space="preserve">ECUS-SCC discussed the Annual Report deadline </w:t>
      </w:r>
    </w:p>
    <w:p w14:paraId="1D01CBBB" w14:textId="492916A8" w:rsidR="00174638" w:rsidRPr="00E21BF3" w:rsidRDefault="00451A76" w:rsidP="00E21BF3">
      <w:pPr>
        <w:pStyle w:val="ListParagraph"/>
        <w:numPr>
          <w:ilvl w:val="1"/>
          <w:numId w:val="10"/>
        </w:numPr>
        <w:spacing w:after="0" w:line="240" w:lineRule="auto"/>
        <w:rPr>
          <w:rFonts w:ascii="Times New Roman" w:hAnsi="Times New Roman" w:cs="Times New Roman"/>
          <w:b/>
          <w:bCs/>
          <w:sz w:val="24"/>
          <w:szCs w:val="24"/>
          <w:u w:val="single"/>
        </w:rPr>
      </w:pPr>
      <w:r w:rsidRPr="00451A76">
        <w:rPr>
          <w:rFonts w:ascii="Times New Roman" w:hAnsi="Times New Roman" w:cs="Times New Roman"/>
          <w:b/>
          <w:bCs/>
          <w:sz w:val="24"/>
          <w:szCs w:val="24"/>
          <w:u w:val="single"/>
        </w:rPr>
        <w:t>ECUS-SCC Action</w:t>
      </w:r>
      <w:r>
        <w:rPr>
          <w:rFonts w:ascii="Times New Roman" w:hAnsi="Times New Roman" w:cs="Times New Roman"/>
          <w:sz w:val="24"/>
          <w:szCs w:val="24"/>
        </w:rPr>
        <w:t xml:space="preserve"> A </w:t>
      </w:r>
      <w:r w:rsidRPr="00451A76">
        <w:rPr>
          <w:rFonts w:ascii="Times New Roman" w:hAnsi="Times New Roman" w:cs="Times New Roman"/>
          <w:b/>
          <w:bCs/>
          <w:sz w:val="24"/>
          <w:szCs w:val="24"/>
          <w:u w:val="single"/>
        </w:rPr>
        <w:t>Motion</w:t>
      </w:r>
      <w:r>
        <w:rPr>
          <w:rFonts w:ascii="Times New Roman" w:hAnsi="Times New Roman" w:cs="Times New Roman"/>
          <w:sz w:val="24"/>
          <w:szCs w:val="24"/>
        </w:rPr>
        <w:t xml:space="preserve"> </w:t>
      </w:r>
      <w:r w:rsidRPr="00E21BF3">
        <w:rPr>
          <w:rFonts w:ascii="Times New Roman" w:hAnsi="Times New Roman" w:cs="Times New Roman"/>
          <w:i/>
          <w:iCs/>
          <w:sz w:val="24"/>
          <w:szCs w:val="24"/>
        </w:rPr>
        <w:t>to approve the Annual Report due date as May 8</w:t>
      </w:r>
      <w:r>
        <w:rPr>
          <w:rFonts w:ascii="Times New Roman" w:hAnsi="Times New Roman" w:cs="Times New Roman"/>
          <w:sz w:val="24"/>
          <w:szCs w:val="24"/>
        </w:rPr>
        <w:t xml:space="preserve"> was made and second. </w:t>
      </w:r>
      <w:r w:rsidRPr="00E21BF3">
        <w:rPr>
          <w:rFonts w:ascii="Times New Roman" w:hAnsi="Times New Roman" w:cs="Times New Roman"/>
          <w:b/>
          <w:bCs/>
          <w:sz w:val="24"/>
          <w:szCs w:val="24"/>
        </w:rPr>
        <w:t xml:space="preserve">The </w:t>
      </w:r>
      <w:r w:rsidR="00E21BF3" w:rsidRPr="00E21BF3">
        <w:rPr>
          <w:rFonts w:ascii="Times New Roman" w:hAnsi="Times New Roman" w:cs="Times New Roman"/>
          <w:b/>
          <w:bCs/>
          <w:sz w:val="24"/>
          <w:szCs w:val="24"/>
        </w:rPr>
        <w:t>m</w:t>
      </w:r>
      <w:r w:rsidRPr="00E21BF3">
        <w:rPr>
          <w:rFonts w:ascii="Times New Roman" w:hAnsi="Times New Roman" w:cs="Times New Roman"/>
          <w:b/>
          <w:bCs/>
          <w:sz w:val="24"/>
          <w:szCs w:val="24"/>
        </w:rPr>
        <w:t xml:space="preserve">otion was approved. </w:t>
      </w:r>
    </w:p>
    <w:p w14:paraId="03BAD3A3" w14:textId="77777777" w:rsidR="00D912B3" w:rsidRPr="00F77189" w:rsidRDefault="00D912B3" w:rsidP="00454F68">
      <w:pPr>
        <w:contextualSpacing/>
        <w:rPr>
          <w:b/>
          <w:bCs/>
        </w:rPr>
      </w:pPr>
    </w:p>
    <w:p w14:paraId="195EFA1D" w14:textId="3F88F20E" w:rsidR="008868CB" w:rsidRPr="00F77189" w:rsidRDefault="003308D6" w:rsidP="00454F68">
      <w:pPr>
        <w:contextualSpacing/>
        <w:rPr>
          <w:b/>
          <w:bCs/>
        </w:rPr>
      </w:pPr>
      <w:r w:rsidRPr="00F77189">
        <w:rPr>
          <w:b/>
          <w:bCs/>
        </w:rPr>
        <w:t>IX</w:t>
      </w:r>
      <w:r w:rsidR="001214C4" w:rsidRPr="00F77189">
        <w:rPr>
          <w:b/>
          <w:bCs/>
        </w:rPr>
        <w:t xml:space="preserve">. </w:t>
      </w:r>
      <w:r w:rsidR="008868CB" w:rsidRPr="00F77189">
        <w:rPr>
          <w:b/>
          <w:bCs/>
        </w:rPr>
        <w:t>Next Meeting</w:t>
      </w:r>
    </w:p>
    <w:p w14:paraId="65BCEC5C" w14:textId="1BC47990" w:rsidR="008868CB" w:rsidRPr="00F77189" w:rsidRDefault="008868CB" w:rsidP="00454F68">
      <w:pPr>
        <w:contextualSpacing/>
      </w:pPr>
    </w:p>
    <w:p w14:paraId="7128CA3D" w14:textId="77777777" w:rsidR="008868CB" w:rsidRPr="00F77189" w:rsidRDefault="008868CB" w:rsidP="00454F68">
      <w:pPr>
        <w:pStyle w:val="ListParagraph"/>
        <w:numPr>
          <w:ilvl w:val="0"/>
          <w:numId w:val="1"/>
        </w:numPr>
        <w:spacing w:after="0" w:line="240" w:lineRule="auto"/>
        <w:rPr>
          <w:rFonts w:ascii="Times New Roman" w:hAnsi="Times New Roman" w:cs="Times New Roman"/>
          <w:sz w:val="24"/>
          <w:szCs w:val="24"/>
          <w:u w:val="single"/>
        </w:rPr>
      </w:pPr>
      <w:r w:rsidRPr="00F77189">
        <w:rPr>
          <w:rFonts w:ascii="Times New Roman" w:hAnsi="Times New Roman" w:cs="Times New Roman"/>
          <w:b/>
          <w:bCs/>
          <w:sz w:val="24"/>
          <w:szCs w:val="24"/>
          <w:u w:val="single"/>
        </w:rPr>
        <w:t>Calendar</w:t>
      </w:r>
    </w:p>
    <w:p w14:paraId="1FFEBEBF" w14:textId="3BE138C9" w:rsidR="008868CB" w:rsidRPr="00F77189" w:rsidRDefault="008868CB" w:rsidP="00454F68">
      <w:pPr>
        <w:pStyle w:val="ListParagraph"/>
        <w:numPr>
          <w:ilvl w:val="1"/>
          <w:numId w:val="1"/>
        </w:numPr>
        <w:spacing w:after="0" w:line="240" w:lineRule="auto"/>
        <w:rPr>
          <w:rFonts w:ascii="Times New Roman" w:hAnsi="Times New Roman" w:cs="Times New Roman"/>
          <w:sz w:val="24"/>
          <w:szCs w:val="24"/>
        </w:rPr>
      </w:pPr>
      <w:r w:rsidRPr="00F77189">
        <w:rPr>
          <w:rFonts w:ascii="Times New Roman" w:hAnsi="Times New Roman" w:cs="Times New Roman"/>
          <w:sz w:val="24"/>
          <w:szCs w:val="24"/>
        </w:rPr>
        <w:t xml:space="preserve">University Senate Meeting – Friday, </w:t>
      </w:r>
      <w:r w:rsidR="00E21BF3">
        <w:rPr>
          <w:rFonts w:ascii="Times New Roman" w:hAnsi="Times New Roman" w:cs="Times New Roman"/>
          <w:sz w:val="24"/>
          <w:szCs w:val="24"/>
        </w:rPr>
        <w:t>April 26, 2</w:t>
      </w:r>
      <w:r w:rsidRPr="00F77189">
        <w:rPr>
          <w:rFonts w:ascii="Times New Roman" w:hAnsi="Times New Roman" w:cs="Times New Roman"/>
          <w:sz w:val="24"/>
          <w:szCs w:val="24"/>
        </w:rPr>
        <w:t>:</w:t>
      </w:r>
      <w:r w:rsidR="00E21BF3">
        <w:rPr>
          <w:rFonts w:ascii="Times New Roman" w:hAnsi="Times New Roman" w:cs="Times New Roman"/>
          <w:sz w:val="24"/>
          <w:szCs w:val="24"/>
        </w:rPr>
        <w:t>0</w:t>
      </w:r>
      <w:r w:rsidRPr="00F77189">
        <w:rPr>
          <w:rFonts w:ascii="Times New Roman" w:hAnsi="Times New Roman" w:cs="Times New Roman"/>
          <w:sz w:val="24"/>
          <w:szCs w:val="24"/>
        </w:rPr>
        <w:t xml:space="preserve">0 p.m., </w:t>
      </w:r>
      <w:r w:rsidR="0046649B">
        <w:rPr>
          <w:rFonts w:ascii="Times New Roman" w:hAnsi="Times New Roman" w:cs="Times New Roman"/>
          <w:sz w:val="24"/>
          <w:szCs w:val="24"/>
        </w:rPr>
        <w:t>Arts &amp; Sciences 272</w:t>
      </w:r>
    </w:p>
    <w:p w14:paraId="3BEF1E21" w14:textId="58789AD3" w:rsidR="00E21BF3" w:rsidRPr="00F77189" w:rsidRDefault="00E21BF3" w:rsidP="00E21BF3">
      <w:pPr>
        <w:pStyle w:val="ListParagraph"/>
        <w:numPr>
          <w:ilvl w:val="1"/>
          <w:numId w:val="1"/>
        </w:numPr>
        <w:spacing w:after="0" w:line="240" w:lineRule="auto"/>
        <w:rPr>
          <w:rFonts w:ascii="Times New Roman" w:hAnsi="Times New Roman" w:cs="Times New Roman"/>
          <w:sz w:val="24"/>
          <w:szCs w:val="24"/>
        </w:rPr>
      </w:pPr>
      <w:bookmarkStart w:id="3" w:name="_Hlk69714524"/>
      <w:r w:rsidRPr="00F77189">
        <w:rPr>
          <w:rFonts w:ascii="Times New Roman" w:hAnsi="Times New Roman" w:cs="Times New Roman"/>
          <w:sz w:val="24"/>
          <w:szCs w:val="24"/>
        </w:rPr>
        <w:t xml:space="preserve">University Senate Meeting </w:t>
      </w:r>
      <w:r>
        <w:rPr>
          <w:rFonts w:ascii="Times New Roman" w:hAnsi="Times New Roman" w:cs="Times New Roman"/>
          <w:sz w:val="24"/>
          <w:szCs w:val="24"/>
        </w:rPr>
        <w:t xml:space="preserve">(Organizational) </w:t>
      </w:r>
      <w:r w:rsidRPr="00F77189">
        <w:rPr>
          <w:rFonts w:ascii="Times New Roman" w:hAnsi="Times New Roman" w:cs="Times New Roman"/>
          <w:sz w:val="24"/>
          <w:szCs w:val="24"/>
        </w:rPr>
        <w:t xml:space="preserve">– Friday, </w:t>
      </w:r>
      <w:r>
        <w:rPr>
          <w:rFonts w:ascii="Times New Roman" w:hAnsi="Times New Roman" w:cs="Times New Roman"/>
          <w:sz w:val="24"/>
          <w:szCs w:val="24"/>
        </w:rPr>
        <w:t>April 26, 3</w:t>
      </w:r>
      <w:r w:rsidRPr="00F77189">
        <w:rPr>
          <w:rFonts w:ascii="Times New Roman" w:hAnsi="Times New Roman" w:cs="Times New Roman"/>
          <w:sz w:val="24"/>
          <w:szCs w:val="24"/>
        </w:rPr>
        <w:t>:</w:t>
      </w:r>
      <w:r>
        <w:rPr>
          <w:rFonts w:ascii="Times New Roman" w:hAnsi="Times New Roman" w:cs="Times New Roman"/>
          <w:sz w:val="24"/>
          <w:szCs w:val="24"/>
        </w:rPr>
        <w:t>3</w:t>
      </w:r>
      <w:r w:rsidRPr="00F77189">
        <w:rPr>
          <w:rFonts w:ascii="Times New Roman" w:hAnsi="Times New Roman" w:cs="Times New Roman"/>
          <w:sz w:val="24"/>
          <w:szCs w:val="24"/>
        </w:rPr>
        <w:t xml:space="preserve">0 p.m., </w:t>
      </w:r>
      <w:r>
        <w:rPr>
          <w:rFonts w:ascii="Times New Roman" w:hAnsi="Times New Roman" w:cs="Times New Roman"/>
          <w:sz w:val="24"/>
          <w:szCs w:val="24"/>
        </w:rPr>
        <w:t>Arts &amp; Sciences 272</w:t>
      </w:r>
    </w:p>
    <w:p w14:paraId="72979134" w14:textId="77777777" w:rsidR="00E21BF3" w:rsidRPr="00CB40DB" w:rsidRDefault="00E21BF3" w:rsidP="00E21BF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Governance Retreat </w:t>
      </w:r>
      <w:r w:rsidRPr="00277BB9">
        <w:rPr>
          <w:rFonts w:ascii="Times New Roman" w:hAnsi="Times New Roman" w:cs="Times New Roman"/>
          <w:sz w:val="24"/>
          <w:szCs w:val="24"/>
        </w:rPr>
        <w:t>–</w:t>
      </w:r>
      <w:r>
        <w:rPr>
          <w:rFonts w:ascii="Times New Roman" w:hAnsi="Times New Roman" w:cs="Times New Roman"/>
          <w:sz w:val="24"/>
          <w:szCs w:val="24"/>
        </w:rPr>
        <w:t xml:space="preserve"> Monday, 12 Aug 2024, Location TBD</w:t>
      </w:r>
    </w:p>
    <w:bookmarkEnd w:id="3"/>
    <w:p w14:paraId="00A3A30D" w14:textId="72ABB6BB" w:rsidR="000B362D" w:rsidRPr="00F77189" w:rsidRDefault="008868CB" w:rsidP="00454F68">
      <w:pPr>
        <w:pStyle w:val="ListParagraph"/>
        <w:numPr>
          <w:ilvl w:val="0"/>
          <w:numId w:val="1"/>
        </w:numPr>
        <w:spacing w:after="0" w:line="240" w:lineRule="auto"/>
        <w:rPr>
          <w:rFonts w:ascii="Times New Roman" w:hAnsi="Times New Roman" w:cs="Times New Roman"/>
          <w:b/>
          <w:bCs/>
          <w:sz w:val="24"/>
          <w:szCs w:val="24"/>
        </w:rPr>
      </w:pPr>
      <w:r w:rsidRPr="00F77189">
        <w:rPr>
          <w:rFonts w:ascii="Times New Roman" w:hAnsi="Times New Roman" w:cs="Times New Roman"/>
          <w:b/>
          <w:bCs/>
          <w:sz w:val="24"/>
          <w:szCs w:val="24"/>
          <w:u w:val="single"/>
        </w:rPr>
        <w:t>Tentative Agenda</w:t>
      </w:r>
      <w:r w:rsidRPr="00F77189">
        <w:rPr>
          <w:rFonts w:ascii="Times New Roman" w:hAnsi="Times New Roman" w:cs="Times New Roman"/>
          <w:sz w:val="24"/>
          <w:szCs w:val="24"/>
        </w:rPr>
        <w:t xml:space="preserve"> Some of the deliberation today may have generated tentative agenda items for ECUS and ECUS-SCC meetings</w:t>
      </w:r>
      <w:r w:rsidR="00715E07" w:rsidRPr="00F77189">
        <w:rPr>
          <w:rFonts w:ascii="Times New Roman" w:hAnsi="Times New Roman" w:cs="Times New Roman"/>
          <w:sz w:val="24"/>
          <w:szCs w:val="24"/>
        </w:rPr>
        <w:t xml:space="preserve">. </w:t>
      </w:r>
      <w:r w:rsidR="00BF2FD5">
        <w:rPr>
          <w:rFonts w:ascii="Times New Roman" w:hAnsi="Times New Roman" w:cs="Times New Roman"/>
          <w:sz w:val="24"/>
          <w:szCs w:val="24"/>
          <w:highlight w:val="yellow"/>
        </w:rPr>
        <w:t>Rob Sumowski</w:t>
      </w:r>
      <w:r w:rsidR="00385907">
        <w:rPr>
          <w:rFonts w:ascii="Times New Roman" w:hAnsi="Times New Roman" w:cs="Times New Roman"/>
          <w:sz w:val="24"/>
          <w:szCs w:val="24"/>
          <w:highlight w:val="yellow"/>
        </w:rPr>
        <w:t xml:space="preserve"> w</w:t>
      </w:r>
      <w:r w:rsidRPr="00F77189">
        <w:rPr>
          <w:rFonts w:ascii="Times New Roman" w:hAnsi="Times New Roman" w:cs="Times New Roman"/>
          <w:sz w:val="24"/>
          <w:szCs w:val="24"/>
          <w:highlight w:val="yellow"/>
        </w:rPr>
        <w:t>ill ensure that such items (if any) are added to the agenda of a future meeting of ECUS or ECUS-SCC.</w:t>
      </w:r>
      <w:r w:rsidRPr="00F77189">
        <w:rPr>
          <w:rFonts w:ascii="Times New Roman" w:hAnsi="Times New Roman" w:cs="Times New Roman"/>
          <w:sz w:val="24"/>
          <w:szCs w:val="24"/>
        </w:rPr>
        <w:t xml:space="preserve"> </w:t>
      </w:r>
    </w:p>
    <w:p w14:paraId="25B8FA9A" w14:textId="77777777" w:rsidR="007E54DC" w:rsidRPr="00F77189" w:rsidRDefault="007E54DC" w:rsidP="00454F68">
      <w:pPr>
        <w:contextualSpacing/>
      </w:pPr>
    </w:p>
    <w:p w14:paraId="04B0ECDB" w14:textId="4F8468E5" w:rsidR="000B362D" w:rsidRPr="00F77189" w:rsidRDefault="00CF31A3" w:rsidP="00454F68">
      <w:pPr>
        <w:contextualSpacing/>
        <w:rPr>
          <w:b/>
          <w:bCs/>
        </w:rPr>
      </w:pPr>
      <w:r w:rsidRPr="00F77189">
        <w:rPr>
          <w:b/>
          <w:bCs/>
        </w:rPr>
        <w:t>X</w:t>
      </w:r>
      <w:r w:rsidR="004606B0" w:rsidRPr="00F77189">
        <w:rPr>
          <w:b/>
          <w:bCs/>
        </w:rPr>
        <w:t xml:space="preserve">. </w:t>
      </w:r>
      <w:r w:rsidR="008868CB" w:rsidRPr="00F77189">
        <w:rPr>
          <w:b/>
          <w:bCs/>
        </w:rPr>
        <w:t>Adjournment</w:t>
      </w:r>
    </w:p>
    <w:p w14:paraId="385C3548" w14:textId="77777777" w:rsidR="000B362D" w:rsidRPr="00F77189" w:rsidRDefault="000B362D" w:rsidP="00454F68">
      <w:pPr>
        <w:contextualSpacing/>
        <w:rPr>
          <w:b/>
          <w:bCs/>
        </w:rPr>
      </w:pPr>
    </w:p>
    <w:p w14:paraId="333A1C2B" w14:textId="5E0BEBFF" w:rsidR="000B362D" w:rsidRPr="00F77189" w:rsidRDefault="008868CB" w:rsidP="00454F68">
      <w:pPr>
        <w:pStyle w:val="ListParagraph"/>
        <w:numPr>
          <w:ilvl w:val="0"/>
          <w:numId w:val="11"/>
        </w:numPr>
        <w:spacing w:after="0" w:line="240" w:lineRule="auto"/>
        <w:rPr>
          <w:rFonts w:ascii="Times New Roman" w:hAnsi="Times New Roman" w:cs="Times New Roman"/>
          <w:b/>
          <w:bCs/>
          <w:sz w:val="24"/>
          <w:szCs w:val="24"/>
        </w:rPr>
      </w:pPr>
      <w:r w:rsidRPr="00F77189">
        <w:rPr>
          <w:rFonts w:ascii="Times New Roman" w:hAnsi="Times New Roman" w:cs="Times New Roman"/>
          <w:sz w:val="24"/>
          <w:szCs w:val="24"/>
        </w:rPr>
        <w:t xml:space="preserve">As there was no further business to consider, a </w:t>
      </w:r>
      <w:r w:rsidRPr="00F77189">
        <w:rPr>
          <w:rFonts w:ascii="Times New Roman" w:hAnsi="Times New Roman" w:cs="Times New Roman"/>
          <w:b/>
          <w:sz w:val="24"/>
          <w:szCs w:val="24"/>
          <w:u w:val="single"/>
        </w:rPr>
        <w:t>Motion</w:t>
      </w:r>
      <w:r w:rsidRPr="00F77189">
        <w:rPr>
          <w:rFonts w:ascii="Times New Roman" w:hAnsi="Times New Roman" w:cs="Times New Roman"/>
          <w:sz w:val="24"/>
          <w:szCs w:val="24"/>
        </w:rPr>
        <w:t xml:space="preserve"> </w:t>
      </w:r>
      <w:r w:rsidRPr="00F77189">
        <w:rPr>
          <w:rFonts w:ascii="Times New Roman" w:hAnsi="Times New Roman" w:cs="Times New Roman"/>
          <w:i/>
          <w:sz w:val="24"/>
          <w:szCs w:val="24"/>
        </w:rPr>
        <w:t>to adjourn the meeting</w:t>
      </w:r>
      <w:r w:rsidRPr="00F77189">
        <w:rPr>
          <w:rFonts w:ascii="Times New Roman" w:hAnsi="Times New Roman" w:cs="Times New Roman"/>
          <w:sz w:val="24"/>
          <w:szCs w:val="24"/>
        </w:rPr>
        <w:t xml:space="preserve"> was made and seconded. </w:t>
      </w:r>
      <w:r w:rsidRPr="00F77189">
        <w:rPr>
          <w:rFonts w:ascii="Times New Roman" w:hAnsi="Times New Roman" w:cs="Times New Roman"/>
          <w:b/>
          <w:bCs/>
          <w:sz w:val="24"/>
          <w:szCs w:val="24"/>
        </w:rPr>
        <w:t xml:space="preserve">The motion to adjourn was approved and the meeting adjourned at </w:t>
      </w:r>
      <w:r w:rsidR="00E21BF3">
        <w:rPr>
          <w:rFonts w:ascii="Times New Roman" w:hAnsi="Times New Roman" w:cs="Times New Roman"/>
          <w:b/>
          <w:bCs/>
          <w:sz w:val="24"/>
          <w:szCs w:val="24"/>
        </w:rPr>
        <w:t xml:space="preserve">4:44 </w:t>
      </w:r>
      <w:r w:rsidRPr="00F77189">
        <w:rPr>
          <w:rFonts w:ascii="Times New Roman" w:hAnsi="Times New Roman" w:cs="Times New Roman"/>
          <w:b/>
          <w:bCs/>
          <w:sz w:val="24"/>
          <w:szCs w:val="24"/>
        </w:rPr>
        <w:t>p.m.</w:t>
      </w:r>
    </w:p>
    <w:p w14:paraId="7C380D1C" w14:textId="77777777" w:rsidR="007E54DC" w:rsidRPr="00F77189" w:rsidRDefault="007E54DC" w:rsidP="00454F68">
      <w:pPr>
        <w:contextualSpacing/>
        <w:rPr>
          <w:bCs/>
          <w:smallCaps/>
          <w:lang w:val="en"/>
        </w:rPr>
      </w:pPr>
    </w:p>
    <w:p w14:paraId="4635FC9C" w14:textId="44729E84" w:rsidR="000B362D" w:rsidRPr="00F77189" w:rsidRDefault="00551BB4" w:rsidP="00454F68">
      <w:pPr>
        <w:contextualSpacing/>
        <w:rPr>
          <w:b/>
          <w:lang w:val="en"/>
        </w:rPr>
      </w:pPr>
      <w:bookmarkStart w:id="4" w:name="_Hlk69714796"/>
      <w:r w:rsidRPr="00F77189">
        <w:rPr>
          <w:b/>
          <w:smallCaps/>
          <w:lang w:val="en"/>
        </w:rPr>
        <w:t xml:space="preserve">XI. </w:t>
      </w:r>
      <w:r w:rsidRPr="00F77189">
        <w:rPr>
          <w:b/>
          <w:lang w:val="en"/>
        </w:rPr>
        <w:t>Supporting Documents</w:t>
      </w:r>
    </w:p>
    <w:p w14:paraId="33EB1835" w14:textId="77777777" w:rsidR="000B362D" w:rsidRPr="00F77189" w:rsidRDefault="000B362D" w:rsidP="00454F68">
      <w:pPr>
        <w:contextualSpacing/>
        <w:rPr>
          <w:b/>
          <w:bCs/>
        </w:rPr>
      </w:pPr>
    </w:p>
    <w:p w14:paraId="4413CE7B" w14:textId="0F815844" w:rsidR="00174638" w:rsidRPr="00E21BF3" w:rsidRDefault="00174638" w:rsidP="00454F68">
      <w:pPr>
        <w:pStyle w:val="ListParagraph"/>
        <w:numPr>
          <w:ilvl w:val="0"/>
          <w:numId w:val="12"/>
        </w:numPr>
        <w:spacing w:after="0" w:line="240" w:lineRule="auto"/>
        <w:rPr>
          <w:rFonts w:ascii="Times New Roman" w:hAnsi="Times New Roman" w:cs="Times New Roman"/>
          <w:b/>
          <w:bCs/>
          <w:sz w:val="24"/>
          <w:szCs w:val="24"/>
        </w:rPr>
      </w:pPr>
      <w:r>
        <w:rPr>
          <w:rFonts w:ascii="Times New Roman" w:hAnsi="Times New Roman" w:cs="Times New Roman"/>
          <w:color w:val="000000" w:themeColor="text1"/>
          <w:sz w:val="24"/>
          <w:szCs w:val="24"/>
        </w:rPr>
        <w:t xml:space="preserve">There </w:t>
      </w:r>
      <w:r w:rsidR="001D67C2">
        <w:rPr>
          <w:rFonts w:ascii="Times New Roman" w:hAnsi="Times New Roman" w:cs="Times New Roman"/>
          <w:color w:val="000000" w:themeColor="text1"/>
          <w:sz w:val="24"/>
          <w:szCs w:val="24"/>
        </w:rPr>
        <w:t>are</w:t>
      </w:r>
      <w:r w:rsidR="00E21BF3">
        <w:rPr>
          <w:rFonts w:ascii="Times New Roman" w:hAnsi="Times New Roman" w:cs="Times New Roman"/>
          <w:color w:val="000000" w:themeColor="text1"/>
          <w:sz w:val="24"/>
          <w:szCs w:val="24"/>
        </w:rPr>
        <w:t xml:space="preserve"> </w:t>
      </w:r>
      <w:r w:rsidR="001D67C2">
        <w:rPr>
          <w:rFonts w:ascii="Times New Roman" w:hAnsi="Times New Roman" w:cs="Times New Roman"/>
          <w:color w:val="000000" w:themeColor="text1"/>
          <w:sz w:val="24"/>
          <w:szCs w:val="24"/>
        </w:rPr>
        <w:t>two</w:t>
      </w:r>
      <w:r>
        <w:rPr>
          <w:rFonts w:ascii="Times New Roman" w:hAnsi="Times New Roman" w:cs="Times New Roman"/>
          <w:color w:val="000000" w:themeColor="text1"/>
          <w:sz w:val="24"/>
          <w:szCs w:val="24"/>
        </w:rPr>
        <w:t xml:space="preserve"> supporting document</w:t>
      </w:r>
      <w:r w:rsidR="001D67C2">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w:t>
      </w:r>
    </w:p>
    <w:p w14:paraId="78F932B7" w14:textId="049AAD3E" w:rsidR="001D67C2" w:rsidRPr="001D67C2" w:rsidRDefault="001D67C2" w:rsidP="00E21BF3">
      <w:pPr>
        <w:pStyle w:val="ListParagraph"/>
        <w:numPr>
          <w:ilvl w:val="1"/>
          <w:numId w:val="12"/>
        </w:numPr>
        <w:spacing w:after="0" w:line="240" w:lineRule="auto"/>
        <w:rPr>
          <w:rFonts w:ascii="Times New Roman" w:hAnsi="Times New Roman" w:cs="Times New Roman"/>
          <w:b/>
          <w:bCs/>
          <w:i/>
          <w:iCs/>
          <w:sz w:val="24"/>
          <w:szCs w:val="24"/>
        </w:rPr>
      </w:pPr>
      <w:r w:rsidRPr="001D67C2">
        <w:rPr>
          <w:rFonts w:ascii="Times New Roman" w:hAnsi="Times New Roman" w:cs="Times New Roman"/>
          <w:i/>
          <w:iCs/>
          <w:color w:val="000000" w:themeColor="text1"/>
          <w:sz w:val="24"/>
          <w:szCs w:val="24"/>
        </w:rPr>
        <w:t>Supporting_SAPC.docx</w:t>
      </w:r>
      <w:r>
        <w:rPr>
          <w:rFonts w:ascii="Times New Roman" w:hAnsi="Times New Roman" w:cs="Times New Roman"/>
          <w:color w:val="000000" w:themeColor="text1"/>
          <w:sz w:val="24"/>
          <w:szCs w:val="24"/>
        </w:rPr>
        <w:t xml:space="preserve"> supports the SAPC Student Safety item.</w:t>
      </w:r>
    </w:p>
    <w:p w14:paraId="156AC530" w14:textId="1B7000FB" w:rsidR="00E21BF3" w:rsidRPr="00174638" w:rsidRDefault="001D67C2" w:rsidP="00E21BF3">
      <w:pPr>
        <w:pStyle w:val="ListParagraph"/>
        <w:numPr>
          <w:ilvl w:val="1"/>
          <w:numId w:val="12"/>
        </w:numPr>
        <w:spacing w:after="0" w:line="240" w:lineRule="auto"/>
        <w:rPr>
          <w:rFonts w:ascii="Times New Roman" w:hAnsi="Times New Roman" w:cs="Times New Roman"/>
          <w:b/>
          <w:bCs/>
          <w:sz w:val="24"/>
          <w:szCs w:val="24"/>
        </w:rPr>
      </w:pPr>
      <w:r w:rsidRPr="001D67C2">
        <w:rPr>
          <w:rFonts w:ascii="Times New Roman" w:hAnsi="Times New Roman" w:cs="Times New Roman"/>
          <w:i/>
          <w:iCs/>
          <w:color w:val="000000" w:themeColor="text1"/>
          <w:sz w:val="24"/>
          <w:szCs w:val="24"/>
        </w:rPr>
        <w:t>Supporting_SCoN_</w:t>
      </w:r>
      <w:r w:rsidR="00E21BF3" w:rsidRPr="001D67C2">
        <w:rPr>
          <w:rFonts w:ascii="Times New Roman" w:hAnsi="Times New Roman" w:cs="Times New Roman"/>
          <w:i/>
          <w:iCs/>
          <w:color w:val="000000" w:themeColor="text1"/>
          <w:sz w:val="24"/>
          <w:szCs w:val="24"/>
        </w:rPr>
        <w:t>USGFC_Representative_Proposal.docx</w:t>
      </w:r>
      <w:r w:rsidR="00E21BF3">
        <w:rPr>
          <w:rFonts w:ascii="Times New Roman" w:hAnsi="Times New Roman" w:cs="Times New Roman"/>
          <w:color w:val="000000" w:themeColor="text1"/>
          <w:sz w:val="24"/>
          <w:szCs w:val="24"/>
        </w:rPr>
        <w:t xml:space="preserve"> supports </w:t>
      </w:r>
      <w:r>
        <w:rPr>
          <w:rFonts w:ascii="Times New Roman" w:hAnsi="Times New Roman" w:cs="Times New Roman"/>
          <w:color w:val="000000" w:themeColor="text1"/>
          <w:sz w:val="24"/>
          <w:szCs w:val="24"/>
        </w:rPr>
        <w:t>the SCoN proposal for a change in USGFC Representation.</w:t>
      </w:r>
    </w:p>
    <w:bookmarkEnd w:id="4"/>
    <w:p w14:paraId="188FE893" w14:textId="77777777" w:rsidR="007E54DC" w:rsidRPr="00F77189" w:rsidRDefault="007E54DC" w:rsidP="00454F68">
      <w:pPr>
        <w:contextualSpacing/>
      </w:pPr>
    </w:p>
    <w:p w14:paraId="3C058B26" w14:textId="0D5BDF3D" w:rsidR="001214C4" w:rsidRPr="00F77189" w:rsidRDefault="00973FD5" w:rsidP="00454F68">
      <w:pPr>
        <w:contextualSpacing/>
      </w:pPr>
      <w:r w:rsidRPr="00F77189">
        <w:rPr>
          <w:b/>
          <w:bCs/>
        </w:rPr>
        <w:t>Distribution:</w:t>
      </w:r>
      <w:r w:rsidR="009C6C78" w:rsidRPr="00F77189">
        <w:rPr>
          <w:b/>
          <w:bCs/>
        </w:rPr>
        <w:t xml:space="preserve"> </w:t>
      </w:r>
      <w:r w:rsidR="009C6C78" w:rsidRPr="00F77189">
        <w:t xml:space="preserve">First, these minutes will be sent to committee members for review; second, they will be posted to the </w:t>
      </w:r>
      <w:r w:rsidR="002202EF" w:rsidRPr="00F77189">
        <w:t>Senate</w:t>
      </w:r>
      <w:r w:rsidR="009C6C78" w:rsidRPr="00F77189">
        <w:t xml:space="preserve"> website.</w:t>
      </w:r>
    </w:p>
    <w:p w14:paraId="4F73E3CD" w14:textId="04EA4EA5" w:rsidR="001B0733" w:rsidRPr="00F77189" w:rsidRDefault="001B0733" w:rsidP="00454F68">
      <w:pPr>
        <w:contextualSpacing/>
      </w:pPr>
      <w:r w:rsidRPr="00F77189">
        <w:br w:type="page"/>
      </w:r>
    </w:p>
    <w:p w14:paraId="3D2CE8AA" w14:textId="45357CAF" w:rsidR="00973FD5" w:rsidRPr="00F77189" w:rsidRDefault="0014666D" w:rsidP="00454F68">
      <w:pPr>
        <w:contextualSpacing/>
        <w:rPr>
          <w:b/>
          <w:bCs/>
          <w:smallCaps/>
          <w:u w:val="single"/>
        </w:rPr>
      </w:pPr>
      <w:r w:rsidRPr="00F77189">
        <w:rPr>
          <w:b/>
          <w:bCs/>
          <w:smallCaps/>
        </w:rPr>
        <w:lastRenderedPageBreak/>
        <w:t>Committee Name</w:t>
      </w:r>
      <w:r w:rsidR="00973FD5" w:rsidRPr="00F77189">
        <w:rPr>
          <w:b/>
          <w:bCs/>
          <w:smallCaps/>
        </w:rPr>
        <w:t xml:space="preserve">: </w:t>
      </w:r>
      <w:r w:rsidR="0028721E" w:rsidRPr="00F77189">
        <w:rPr>
          <w:bCs/>
          <w:smallCaps/>
        </w:rPr>
        <w:t>Executive committee of the university senate (ECUS)</w:t>
      </w:r>
      <w:r w:rsidR="004E3E6B" w:rsidRPr="00F77189">
        <w:rPr>
          <w:bCs/>
          <w:smallCaps/>
        </w:rPr>
        <w:t xml:space="preserve"> with standing committee chairs (SCC)</w:t>
      </w:r>
    </w:p>
    <w:p w14:paraId="7EE6A9B8" w14:textId="522C6E35" w:rsidR="00973FD5" w:rsidRPr="00F77189" w:rsidRDefault="0014666D" w:rsidP="00454F68">
      <w:pPr>
        <w:contextualSpacing/>
        <w:rPr>
          <w:b/>
          <w:bCs/>
          <w:smallCaps/>
          <w:u w:val="single"/>
        </w:rPr>
      </w:pPr>
      <w:r w:rsidRPr="00F77189">
        <w:rPr>
          <w:b/>
          <w:bCs/>
          <w:smallCaps/>
        </w:rPr>
        <w:t>Committee Officers</w:t>
      </w:r>
      <w:r w:rsidR="00973FD5" w:rsidRPr="00F77189">
        <w:rPr>
          <w:b/>
          <w:bCs/>
          <w:smallCaps/>
        </w:rPr>
        <w:t xml:space="preserve">: </w:t>
      </w:r>
      <w:r w:rsidR="00BF2FD5">
        <w:rPr>
          <w:smallCaps/>
        </w:rPr>
        <w:t>Rob Sumowski</w:t>
      </w:r>
      <w:r w:rsidR="001F380D">
        <w:rPr>
          <w:smallCaps/>
        </w:rPr>
        <w:t xml:space="preserve"> (</w:t>
      </w:r>
      <w:r w:rsidR="006B6F8A">
        <w:rPr>
          <w:smallCaps/>
        </w:rPr>
        <w:t>C</w:t>
      </w:r>
      <w:r w:rsidR="001F380D">
        <w:rPr>
          <w:smallCaps/>
        </w:rPr>
        <w:t xml:space="preserve">hair), </w:t>
      </w:r>
      <w:r w:rsidR="00BF2FD5">
        <w:rPr>
          <w:smallCaps/>
        </w:rPr>
        <w:t>Catherine Fowler</w:t>
      </w:r>
      <w:r w:rsidR="006B6F8A">
        <w:rPr>
          <w:smallCaps/>
        </w:rPr>
        <w:t xml:space="preserve"> (Vice-Chair), </w:t>
      </w:r>
      <w:r w:rsidR="006D0B3A" w:rsidRPr="00F77189">
        <w:rPr>
          <w:bCs/>
          <w:smallCaps/>
        </w:rPr>
        <w:t>Alex Blazer (Secretary)</w:t>
      </w:r>
    </w:p>
    <w:p w14:paraId="7209E5D6" w14:textId="4B9EF026" w:rsidR="00973FD5" w:rsidRPr="00F77189" w:rsidRDefault="0014666D" w:rsidP="00454F68">
      <w:pPr>
        <w:contextualSpacing/>
        <w:rPr>
          <w:bCs/>
          <w:smallCaps/>
        </w:rPr>
      </w:pPr>
      <w:r w:rsidRPr="00F77189">
        <w:rPr>
          <w:b/>
          <w:bCs/>
          <w:smallCaps/>
        </w:rPr>
        <w:t>Academic Year</w:t>
      </w:r>
      <w:r w:rsidR="00973FD5" w:rsidRPr="00F77189">
        <w:rPr>
          <w:b/>
          <w:bCs/>
          <w:smallCaps/>
        </w:rPr>
        <w:t>:</w:t>
      </w:r>
      <w:r w:rsidR="006D0B3A" w:rsidRPr="00F77189">
        <w:rPr>
          <w:bCs/>
          <w:smallCaps/>
        </w:rPr>
        <w:t xml:space="preserve"> 20</w:t>
      </w:r>
      <w:r w:rsidR="002326B8" w:rsidRPr="00F77189">
        <w:rPr>
          <w:bCs/>
          <w:smallCaps/>
        </w:rPr>
        <w:t>2</w:t>
      </w:r>
      <w:r w:rsidR="00BF2FD5">
        <w:rPr>
          <w:bCs/>
          <w:smallCaps/>
        </w:rPr>
        <w:t>3</w:t>
      </w:r>
      <w:r w:rsidR="002326B8" w:rsidRPr="00F77189">
        <w:rPr>
          <w:bCs/>
          <w:smallCaps/>
        </w:rPr>
        <w:t>-202</w:t>
      </w:r>
      <w:r w:rsidR="00BF2FD5">
        <w:rPr>
          <w:bCs/>
          <w:smallCaps/>
        </w:rPr>
        <w:t>4</w:t>
      </w:r>
    </w:p>
    <w:p w14:paraId="00C33576" w14:textId="77777777" w:rsidR="00171EE3" w:rsidRPr="00F77189" w:rsidRDefault="00171EE3" w:rsidP="00454F68">
      <w:pPr>
        <w:contextualSpacing/>
        <w:rPr>
          <w:b/>
        </w:rPr>
      </w:pPr>
    </w:p>
    <w:p w14:paraId="5BE6A6F0" w14:textId="77777777" w:rsidR="00171EE3" w:rsidRPr="00F77189" w:rsidRDefault="00FB54A6" w:rsidP="00454F68">
      <w:pPr>
        <w:contextualSpacing/>
        <w:rPr>
          <w:b/>
          <w:bCs/>
          <w:smallCaps/>
        </w:rPr>
      </w:pPr>
      <w:r w:rsidRPr="00F77189">
        <w:rPr>
          <w:b/>
          <w:bCs/>
          <w:smallCaps/>
        </w:rPr>
        <w:t xml:space="preserve">Aggregate </w:t>
      </w:r>
      <w:r w:rsidR="0014666D" w:rsidRPr="00F77189">
        <w:rPr>
          <w:b/>
          <w:bCs/>
          <w:smallCaps/>
        </w:rPr>
        <w:t>Member Attendance at Committee Meetings for the Academic Year</w:t>
      </w:r>
      <w:r w:rsidR="004F5424" w:rsidRPr="00F77189">
        <w:rPr>
          <w:b/>
          <w:bCs/>
          <w:smallCaps/>
        </w:rPr>
        <w:t>:</w:t>
      </w:r>
    </w:p>
    <w:p w14:paraId="3A9F326F" w14:textId="721D2122" w:rsidR="00973FD5" w:rsidRPr="00F77189" w:rsidRDefault="00FB54A6" w:rsidP="00454F68">
      <w:pPr>
        <w:contextualSpacing/>
      </w:pPr>
      <w:r w:rsidRPr="00F77189">
        <w:rPr>
          <w:b/>
        </w:rPr>
        <w:t xml:space="preserve">“P” denotes Present, </w:t>
      </w:r>
      <w:r w:rsidR="007C7CE2" w:rsidRPr="00F77189">
        <w:rPr>
          <w:b/>
        </w:rPr>
        <w:t>“R” denotes Regrets,</w:t>
      </w:r>
      <w:r w:rsidRPr="00F77189">
        <w:rPr>
          <w:b/>
        </w:rPr>
        <w:t xml:space="preserve"> “A” denotes Absent</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410"/>
        <w:gridCol w:w="589"/>
        <w:gridCol w:w="314"/>
        <w:gridCol w:w="577"/>
        <w:gridCol w:w="657"/>
        <w:gridCol w:w="657"/>
        <w:gridCol w:w="640"/>
        <w:gridCol w:w="794"/>
        <w:gridCol w:w="736"/>
        <w:gridCol w:w="786"/>
        <w:gridCol w:w="685"/>
        <w:gridCol w:w="688"/>
        <w:gridCol w:w="689"/>
      </w:tblGrid>
      <w:tr w:rsidR="00F8681E" w:rsidRPr="00F77189" w14:paraId="10CD3ACA" w14:textId="77777777" w:rsidTr="00BB0972">
        <w:trPr>
          <w:trHeight w:val="329"/>
        </w:trPr>
        <w:tc>
          <w:tcPr>
            <w:tcW w:w="1410" w:type="dxa"/>
          </w:tcPr>
          <w:p w14:paraId="085EAB30" w14:textId="77777777" w:rsidR="0055324C" w:rsidRPr="00F77189" w:rsidRDefault="0055324C" w:rsidP="00454F68">
            <w:pPr>
              <w:ind w:left="180"/>
              <w:contextualSpacing/>
              <w:rPr>
                <w:highlight w:val="lightGray"/>
              </w:rPr>
            </w:pPr>
            <w:r w:rsidRPr="00F77189">
              <w:rPr>
                <w:highlight w:val="lightGray"/>
              </w:rPr>
              <w:t>Acronyms</w:t>
            </w:r>
          </w:p>
        </w:tc>
        <w:tc>
          <w:tcPr>
            <w:tcW w:w="589" w:type="dxa"/>
          </w:tcPr>
          <w:p w14:paraId="32DA0244" w14:textId="77777777" w:rsidR="0055324C" w:rsidRPr="00F77189" w:rsidRDefault="0055324C" w:rsidP="00454F68">
            <w:pPr>
              <w:ind w:left="180"/>
              <w:contextualSpacing/>
              <w:rPr>
                <w:highlight w:val="lightGray"/>
              </w:rPr>
            </w:pPr>
          </w:p>
        </w:tc>
        <w:tc>
          <w:tcPr>
            <w:tcW w:w="7223" w:type="dxa"/>
            <w:gridSpan w:val="11"/>
          </w:tcPr>
          <w:p w14:paraId="7095BC86" w14:textId="77777777" w:rsidR="0055324C" w:rsidRPr="00F77189" w:rsidRDefault="0055324C" w:rsidP="00454F68">
            <w:pPr>
              <w:ind w:left="180"/>
              <w:contextualSpacing/>
              <w:rPr>
                <w:highlight w:val="lightGray"/>
              </w:rPr>
            </w:pPr>
            <w:r w:rsidRPr="00F77189">
              <w:rPr>
                <w:highlight w:val="lightGray"/>
              </w:rPr>
              <w:t>EFS = Elected Faculty Senator</w:t>
            </w:r>
          </w:p>
          <w:p w14:paraId="3B6E4802" w14:textId="77777777" w:rsidR="0055324C" w:rsidRPr="00F77189" w:rsidRDefault="0055324C" w:rsidP="00454F68">
            <w:pPr>
              <w:ind w:left="180"/>
              <w:contextualSpacing/>
              <w:rPr>
                <w:highlight w:val="lightGray"/>
              </w:rPr>
            </w:pPr>
            <w:r w:rsidRPr="00F77189">
              <w:rPr>
                <w:highlight w:val="lightGray"/>
              </w:rPr>
              <w:t>CoAS = College of Arts and Sciences; CoB = College of Business; CoE = College of Education; CoHS = College of Health Sciences</w:t>
            </w:r>
          </w:p>
        </w:tc>
      </w:tr>
      <w:tr w:rsidR="00372002" w:rsidRPr="00F77189" w14:paraId="22D98CF7" w14:textId="77777777" w:rsidTr="00BB0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13" w:type="dxa"/>
            <w:gridSpan w:val="3"/>
            <w:tcBorders>
              <w:left w:val="double" w:sz="4" w:space="0" w:color="auto"/>
              <w:bottom w:val="single" w:sz="4" w:space="0" w:color="auto"/>
            </w:tcBorders>
          </w:tcPr>
          <w:p w14:paraId="2C55047E" w14:textId="77777777" w:rsidR="00372002" w:rsidRPr="00F77189" w:rsidRDefault="00372002" w:rsidP="00372002">
            <w:pPr>
              <w:contextualSpacing/>
            </w:pPr>
            <w:r w:rsidRPr="00F77189">
              <w:t>Meeting Dates</w:t>
            </w:r>
          </w:p>
        </w:tc>
        <w:tc>
          <w:tcPr>
            <w:tcW w:w="577" w:type="dxa"/>
            <w:tcBorders>
              <w:bottom w:val="single" w:sz="4" w:space="0" w:color="auto"/>
            </w:tcBorders>
            <w:vAlign w:val="center"/>
          </w:tcPr>
          <w:p w14:paraId="549A1696" w14:textId="7B1BA2D7" w:rsidR="00372002" w:rsidRPr="00F77189" w:rsidRDefault="00372002" w:rsidP="00372002">
            <w:pPr>
              <w:contextualSpacing/>
              <w:jc w:val="center"/>
            </w:pPr>
            <w:r w:rsidRPr="00250CAA">
              <w:t>9/</w:t>
            </w:r>
            <w:r w:rsidR="00143F90">
              <w:t>1</w:t>
            </w:r>
          </w:p>
        </w:tc>
        <w:tc>
          <w:tcPr>
            <w:tcW w:w="657" w:type="dxa"/>
            <w:tcBorders>
              <w:bottom w:val="single" w:sz="4" w:space="0" w:color="auto"/>
            </w:tcBorders>
            <w:vAlign w:val="center"/>
          </w:tcPr>
          <w:p w14:paraId="366156E7" w14:textId="1EC32B35" w:rsidR="00372002" w:rsidRPr="00F77189" w:rsidRDefault="00372002" w:rsidP="00372002">
            <w:pPr>
              <w:contextualSpacing/>
              <w:jc w:val="center"/>
            </w:pPr>
            <w:r w:rsidRPr="00250CAA">
              <w:t>10/</w:t>
            </w:r>
            <w:r w:rsidR="00143F90">
              <w:t>6</w:t>
            </w:r>
          </w:p>
        </w:tc>
        <w:tc>
          <w:tcPr>
            <w:tcW w:w="657" w:type="dxa"/>
            <w:tcBorders>
              <w:bottom w:val="single" w:sz="4" w:space="0" w:color="auto"/>
            </w:tcBorders>
            <w:vAlign w:val="center"/>
          </w:tcPr>
          <w:p w14:paraId="4F4FB0A9" w14:textId="55E22442" w:rsidR="00372002" w:rsidRPr="00F77189" w:rsidRDefault="00372002" w:rsidP="00372002">
            <w:pPr>
              <w:contextualSpacing/>
              <w:jc w:val="center"/>
            </w:pPr>
            <w:r w:rsidRPr="00250CAA">
              <w:t>11/</w:t>
            </w:r>
            <w:r w:rsidR="00143F90">
              <w:t>3</w:t>
            </w:r>
          </w:p>
        </w:tc>
        <w:tc>
          <w:tcPr>
            <w:tcW w:w="640" w:type="dxa"/>
            <w:tcBorders>
              <w:bottom w:val="single" w:sz="4" w:space="0" w:color="auto"/>
            </w:tcBorders>
            <w:vAlign w:val="center"/>
          </w:tcPr>
          <w:p w14:paraId="3F392DF1" w14:textId="13E3B67A" w:rsidR="00372002" w:rsidRPr="00F77189" w:rsidRDefault="00372002" w:rsidP="00372002">
            <w:pPr>
              <w:contextualSpacing/>
              <w:jc w:val="center"/>
            </w:pPr>
            <w:r w:rsidRPr="00250CAA">
              <w:t>1/</w:t>
            </w:r>
            <w:r w:rsidR="00143F90">
              <w:t>5</w:t>
            </w:r>
          </w:p>
        </w:tc>
        <w:tc>
          <w:tcPr>
            <w:tcW w:w="794" w:type="dxa"/>
            <w:tcBorders>
              <w:bottom w:val="single" w:sz="4" w:space="0" w:color="auto"/>
            </w:tcBorders>
            <w:vAlign w:val="center"/>
          </w:tcPr>
          <w:p w14:paraId="0FA45BA2" w14:textId="6699A1DD" w:rsidR="00372002" w:rsidRPr="00F77189" w:rsidRDefault="00372002" w:rsidP="00372002">
            <w:pPr>
              <w:contextualSpacing/>
              <w:jc w:val="center"/>
            </w:pPr>
            <w:r w:rsidRPr="00250CAA">
              <w:t>2/</w:t>
            </w:r>
            <w:r w:rsidR="00143F90">
              <w:t>9</w:t>
            </w:r>
          </w:p>
        </w:tc>
        <w:tc>
          <w:tcPr>
            <w:tcW w:w="736" w:type="dxa"/>
            <w:tcBorders>
              <w:bottom w:val="single" w:sz="4" w:space="0" w:color="auto"/>
            </w:tcBorders>
            <w:vAlign w:val="center"/>
          </w:tcPr>
          <w:p w14:paraId="2F5C0A9A" w14:textId="67E2F4DB" w:rsidR="00372002" w:rsidRPr="00F77189" w:rsidRDefault="00372002" w:rsidP="00372002">
            <w:pPr>
              <w:contextualSpacing/>
              <w:jc w:val="center"/>
            </w:pPr>
            <w:r w:rsidRPr="00250CAA">
              <w:t>3/</w:t>
            </w:r>
            <w:r w:rsidR="00143F90">
              <w:t>1</w:t>
            </w:r>
          </w:p>
        </w:tc>
        <w:tc>
          <w:tcPr>
            <w:tcW w:w="786" w:type="dxa"/>
            <w:tcBorders>
              <w:bottom w:val="single" w:sz="4" w:space="0" w:color="auto"/>
            </w:tcBorders>
            <w:vAlign w:val="center"/>
          </w:tcPr>
          <w:p w14:paraId="790F8AFC" w14:textId="040437C3" w:rsidR="00372002" w:rsidRPr="00F77189" w:rsidRDefault="00372002" w:rsidP="00372002">
            <w:pPr>
              <w:contextualSpacing/>
              <w:jc w:val="center"/>
            </w:pPr>
            <w:r w:rsidRPr="00250CAA">
              <w:t>4/</w:t>
            </w:r>
            <w:r w:rsidR="00143F90">
              <w:t>5</w:t>
            </w:r>
          </w:p>
        </w:tc>
        <w:tc>
          <w:tcPr>
            <w:tcW w:w="685" w:type="dxa"/>
            <w:tcBorders>
              <w:bottom w:val="single" w:sz="4" w:space="0" w:color="auto"/>
            </w:tcBorders>
          </w:tcPr>
          <w:p w14:paraId="6453EBF7" w14:textId="0DEFBF0A" w:rsidR="00372002" w:rsidRPr="00F77189" w:rsidRDefault="00372002" w:rsidP="00372002">
            <w:pPr>
              <w:contextualSpacing/>
              <w:jc w:val="center"/>
            </w:pPr>
            <w:r w:rsidRPr="00F77189">
              <w:t>P</w:t>
            </w:r>
          </w:p>
        </w:tc>
        <w:tc>
          <w:tcPr>
            <w:tcW w:w="688" w:type="dxa"/>
            <w:tcBorders>
              <w:bottom w:val="single" w:sz="4" w:space="0" w:color="auto"/>
            </w:tcBorders>
            <w:vAlign w:val="center"/>
          </w:tcPr>
          <w:p w14:paraId="02905DD7" w14:textId="4014065A" w:rsidR="00372002" w:rsidRPr="00F77189" w:rsidRDefault="00372002" w:rsidP="00372002">
            <w:pPr>
              <w:contextualSpacing/>
              <w:jc w:val="center"/>
            </w:pPr>
            <w:r w:rsidRPr="00F77189">
              <w:t>R</w:t>
            </w:r>
          </w:p>
        </w:tc>
        <w:tc>
          <w:tcPr>
            <w:tcW w:w="689" w:type="dxa"/>
            <w:tcBorders>
              <w:bottom w:val="single" w:sz="4" w:space="0" w:color="auto"/>
              <w:right w:val="double" w:sz="4" w:space="0" w:color="auto"/>
            </w:tcBorders>
            <w:vAlign w:val="center"/>
          </w:tcPr>
          <w:p w14:paraId="776CC54A" w14:textId="76F53766" w:rsidR="00372002" w:rsidRPr="00F77189" w:rsidRDefault="00372002" w:rsidP="00372002">
            <w:pPr>
              <w:contextualSpacing/>
              <w:jc w:val="center"/>
            </w:pPr>
            <w:r w:rsidRPr="00F77189">
              <w:t>A</w:t>
            </w:r>
          </w:p>
        </w:tc>
      </w:tr>
      <w:tr w:rsidR="00BB0972" w:rsidRPr="00F77189" w14:paraId="1CFCFA78" w14:textId="77777777" w:rsidTr="00BB0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3" w:type="dxa"/>
            <w:gridSpan w:val="3"/>
            <w:tcBorders>
              <w:left w:val="double" w:sz="4" w:space="0" w:color="auto"/>
            </w:tcBorders>
            <w:shd w:val="clear" w:color="auto" w:fill="FFFFFF"/>
            <w:vAlign w:val="center"/>
          </w:tcPr>
          <w:p w14:paraId="0E09AB74" w14:textId="77777777" w:rsidR="00BB0972" w:rsidRPr="00250CAA" w:rsidRDefault="00BB0972" w:rsidP="00BB0972">
            <w:r w:rsidRPr="00250CAA">
              <w:t>Alex Blazer</w:t>
            </w:r>
          </w:p>
          <w:p w14:paraId="4E1C8006" w14:textId="24033285" w:rsidR="00BB0972" w:rsidRPr="00F77189" w:rsidRDefault="00BB0972" w:rsidP="00BB0972">
            <w:pPr>
              <w:contextualSpacing/>
              <w:rPr>
                <w:i/>
              </w:rPr>
            </w:pPr>
            <w:r w:rsidRPr="00250CAA">
              <w:rPr>
                <w:i/>
              </w:rPr>
              <w:t>EFS, CoAS</w:t>
            </w:r>
            <w:r w:rsidRPr="00250CAA">
              <w:rPr>
                <w:i/>
              </w:rPr>
              <w:br/>
              <w:t>ECUS Secretary</w:t>
            </w:r>
          </w:p>
        </w:tc>
        <w:tc>
          <w:tcPr>
            <w:tcW w:w="577" w:type="dxa"/>
            <w:tcBorders>
              <w:bottom w:val="single" w:sz="4" w:space="0" w:color="auto"/>
            </w:tcBorders>
            <w:shd w:val="clear" w:color="auto" w:fill="FFFFFF"/>
            <w:vAlign w:val="center"/>
          </w:tcPr>
          <w:p w14:paraId="36684710" w14:textId="4FEE383E" w:rsidR="00BB0972" w:rsidRPr="00F77189" w:rsidRDefault="00BB0972" w:rsidP="00BB0972">
            <w:pPr>
              <w:contextualSpacing/>
              <w:jc w:val="center"/>
            </w:pPr>
            <w:r w:rsidRPr="00072C3F">
              <w:t>P</w:t>
            </w:r>
          </w:p>
        </w:tc>
        <w:tc>
          <w:tcPr>
            <w:tcW w:w="657" w:type="dxa"/>
            <w:tcBorders>
              <w:bottom w:val="single" w:sz="4" w:space="0" w:color="auto"/>
            </w:tcBorders>
            <w:shd w:val="clear" w:color="auto" w:fill="FFFFFF"/>
            <w:vAlign w:val="center"/>
          </w:tcPr>
          <w:p w14:paraId="597B0555" w14:textId="00F07E2A" w:rsidR="00BB0972" w:rsidRPr="00F77189" w:rsidRDefault="00BB0972" w:rsidP="00BB0972">
            <w:pPr>
              <w:contextualSpacing/>
              <w:jc w:val="center"/>
            </w:pPr>
            <w:r w:rsidRPr="00072C3F">
              <w:t>P</w:t>
            </w:r>
          </w:p>
        </w:tc>
        <w:tc>
          <w:tcPr>
            <w:tcW w:w="657" w:type="dxa"/>
            <w:tcBorders>
              <w:bottom w:val="single" w:sz="4" w:space="0" w:color="auto"/>
            </w:tcBorders>
            <w:shd w:val="clear" w:color="auto" w:fill="FFFFFF"/>
            <w:vAlign w:val="center"/>
          </w:tcPr>
          <w:p w14:paraId="5F886385" w14:textId="2524CA5B" w:rsidR="00BB0972" w:rsidRPr="00F77189" w:rsidRDefault="00BB0972" w:rsidP="00BB0972">
            <w:pPr>
              <w:contextualSpacing/>
              <w:jc w:val="center"/>
            </w:pPr>
            <w:r w:rsidRPr="00072C3F">
              <w:t>P</w:t>
            </w:r>
          </w:p>
        </w:tc>
        <w:tc>
          <w:tcPr>
            <w:tcW w:w="640" w:type="dxa"/>
            <w:tcBorders>
              <w:bottom w:val="single" w:sz="4" w:space="0" w:color="auto"/>
            </w:tcBorders>
            <w:shd w:val="clear" w:color="auto" w:fill="FFFFFF"/>
            <w:vAlign w:val="center"/>
          </w:tcPr>
          <w:p w14:paraId="0E5ED6C3" w14:textId="0F73C846" w:rsidR="00BB0972" w:rsidRPr="00F77189" w:rsidRDefault="00BB0972" w:rsidP="00BB0972">
            <w:pPr>
              <w:contextualSpacing/>
              <w:jc w:val="center"/>
            </w:pPr>
            <w:r w:rsidRPr="00072C3F">
              <w:t>P</w:t>
            </w:r>
          </w:p>
        </w:tc>
        <w:tc>
          <w:tcPr>
            <w:tcW w:w="794" w:type="dxa"/>
            <w:tcBorders>
              <w:bottom w:val="single" w:sz="4" w:space="0" w:color="auto"/>
            </w:tcBorders>
            <w:shd w:val="clear" w:color="auto" w:fill="FFFFFF"/>
            <w:vAlign w:val="center"/>
          </w:tcPr>
          <w:p w14:paraId="6761AA77" w14:textId="67D6E1C8" w:rsidR="00BB0972" w:rsidRPr="00F77189" w:rsidRDefault="00BB0972" w:rsidP="00BB0972">
            <w:pPr>
              <w:contextualSpacing/>
              <w:jc w:val="center"/>
            </w:pPr>
            <w:r w:rsidRPr="00072C3F">
              <w:t>P</w:t>
            </w:r>
          </w:p>
        </w:tc>
        <w:tc>
          <w:tcPr>
            <w:tcW w:w="736" w:type="dxa"/>
            <w:shd w:val="clear" w:color="auto" w:fill="FFFFFF"/>
            <w:vAlign w:val="center"/>
          </w:tcPr>
          <w:p w14:paraId="28D576D7" w14:textId="39A0AEA1" w:rsidR="00BB0972" w:rsidRPr="00F77189" w:rsidRDefault="00BB0972" w:rsidP="00BB0972">
            <w:pPr>
              <w:contextualSpacing/>
              <w:jc w:val="center"/>
            </w:pPr>
            <w:r>
              <w:t>P</w:t>
            </w:r>
          </w:p>
        </w:tc>
        <w:tc>
          <w:tcPr>
            <w:tcW w:w="786" w:type="dxa"/>
            <w:shd w:val="clear" w:color="auto" w:fill="FFFFFF"/>
            <w:vAlign w:val="center"/>
          </w:tcPr>
          <w:p w14:paraId="203CE741" w14:textId="099B7653" w:rsidR="00BB0972" w:rsidRPr="00F77189" w:rsidRDefault="00BB0972" w:rsidP="00BB0972">
            <w:pPr>
              <w:contextualSpacing/>
              <w:jc w:val="center"/>
            </w:pPr>
            <w:r>
              <w:t>P</w:t>
            </w:r>
          </w:p>
        </w:tc>
        <w:tc>
          <w:tcPr>
            <w:tcW w:w="685" w:type="dxa"/>
            <w:shd w:val="clear" w:color="auto" w:fill="FFFFFF"/>
            <w:vAlign w:val="center"/>
          </w:tcPr>
          <w:p w14:paraId="5B807796" w14:textId="0983D0B7" w:rsidR="00BB0972" w:rsidRPr="00F77189" w:rsidRDefault="00BB0972" w:rsidP="00BB0972">
            <w:pPr>
              <w:contextualSpacing/>
              <w:jc w:val="center"/>
            </w:pPr>
            <w:r>
              <w:t>7</w:t>
            </w:r>
          </w:p>
        </w:tc>
        <w:tc>
          <w:tcPr>
            <w:tcW w:w="688" w:type="dxa"/>
            <w:shd w:val="clear" w:color="auto" w:fill="FFFFFF"/>
            <w:vAlign w:val="center"/>
          </w:tcPr>
          <w:p w14:paraId="6A78A090" w14:textId="6139444C" w:rsidR="00BB0972" w:rsidRPr="00F77189" w:rsidRDefault="00BB0972" w:rsidP="00BB0972">
            <w:pPr>
              <w:contextualSpacing/>
              <w:jc w:val="center"/>
            </w:pPr>
            <w:r w:rsidRPr="00072C3F">
              <w:t>0</w:t>
            </w:r>
          </w:p>
        </w:tc>
        <w:tc>
          <w:tcPr>
            <w:tcW w:w="689" w:type="dxa"/>
            <w:tcBorders>
              <w:right w:val="double" w:sz="4" w:space="0" w:color="auto"/>
            </w:tcBorders>
            <w:shd w:val="clear" w:color="auto" w:fill="FFFFFF"/>
            <w:vAlign w:val="center"/>
          </w:tcPr>
          <w:p w14:paraId="30B4A3CF" w14:textId="6A771D25" w:rsidR="00BB0972" w:rsidRPr="00F77189" w:rsidRDefault="00BB0972" w:rsidP="00BB0972">
            <w:pPr>
              <w:contextualSpacing/>
              <w:jc w:val="center"/>
            </w:pPr>
            <w:r w:rsidRPr="00072C3F">
              <w:t>0</w:t>
            </w:r>
          </w:p>
        </w:tc>
      </w:tr>
      <w:tr w:rsidR="00BB0972" w:rsidRPr="00F77189" w14:paraId="618F12FC" w14:textId="77777777" w:rsidTr="00BB0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3" w:type="dxa"/>
            <w:gridSpan w:val="3"/>
            <w:tcBorders>
              <w:left w:val="double" w:sz="4" w:space="0" w:color="auto"/>
              <w:right w:val="single" w:sz="4" w:space="0" w:color="auto"/>
            </w:tcBorders>
            <w:shd w:val="clear" w:color="auto" w:fill="FFFFFF"/>
            <w:vAlign w:val="center"/>
          </w:tcPr>
          <w:p w14:paraId="4A46475C" w14:textId="77777777" w:rsidR="00BB0972" w:rsidRPr="00250CAA" w:rsidRDefault="00BB0972" w:rsidP="00BB0972">
            <w:r w:rsidRPr="00250CAA">
              <w:t>Cathy Cox</w:t>
            </w:r>
          </w:p>
          <w:p w14:paraId="100E04F7" w14:textId="052C61FA" w:rsidR="00BB0972" w:rsidRPr="00F77189" w:rsidRDefault="00BB0972" w:rsidP="00BB0972">
            <w:pPr>
              <w:contextualSpacing/>
              <w:rPr>
                <w:i/>
              </w:rPr>
            </w:pPr>
            <w:r w:rsidRPr="00250CAA">
              <w:rPr>
                <w:i/>
              </w:rPr>
              <w:t>University President</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center"/>
          </w:tcPr>
          <w:p w14:paraId="04E12F2E" w14:textId="76A61757" w:rsidR="00BB0972" w:rsidRPr="00F77189" w:rsidRDefault="00BB0972" w:rsidP="00BB0972">
            <w:pPr>
              <w:contextualSpacing/>
              <w:jc w:val="center"/>
            </w:pPr>
            <w:r w:rsidRPr="00072C3F">
              <w:t>R</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4DDBBB12" w14:textId="5CDA4AF5" w:rsidR="00BB0972" w:rsidRPr="00F77189" w:rsidRDefault="00BB0972" w:rsidP="00BB0972">
            <w:pPr>
              <w:contextualSpacing/>
              <w:jc w:val="center"/>
            </w:pPr>
            <w:r w:rsidRPr="00072C3F">
              <w:t>R</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01A486B2" w14:textId="3D7A77A4" w:rsidR="00BB0972" w:rsidRPr="00F77189" w:rsidRDefault="00BB0972" w:rsidP="00BB0972">
            <w:pPr>
              <w:contextualSpacing/>
              <w:jc w:val="center"/>
            </w:pPr>
            <w:r w:rsidRPr="00072C3F">
              <w:t>R</w:t>
            </w:r>
          </w:p>
        </w:tc>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14:paraId="1FD01662" w14:textId="1E4C91DE" w:rsidR="00BB0972" w:rsidRPr="00F77189" w:rsidRDefault="00BB0972" w:rsidP="00BB0972">
            <w:pPr>
              <w:contextualSpacing/>
              <w:jc w:val="center"/>
            </w:pPr>
            <w:r w:rsidRPr="00072C3F">
              <w:t>R</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0CF77E87" w14:textId="7A84A977" w:rsidR="00BB0972" w:rsidRPr="00F77189" w:rsidRDefault="00BB0972" w:rsidP="00BB0972">
            <w:pPr>
              <w:contextualSpacing/>
              <w:jc w:val="center"/>
            </w:pPr>
            <w:r w:rsidRPr="00072C3F">
              <w:t>R</w:t>
            </w:r>
          </w:p>
        </w:tc>
        <w:tc>
          <w:tcPr>
            <w:tcW w:w="736" w:type="dxa"/>
            <w:tcBorders>
              <w:left w:val="single" w:sz="4" w:space="0" w:color="auto"/>
            </w:tcBorders>
            <w:shd w:val="clear" w:color="auto" w:fill="FFFFFF"/>
            <w:vAlign w:val="center"/>
          </w:tcPr>
          <w:p w14:paraId="0DBDC69E" w14:textId="4E6646CC" w:rsidR="00BB0972" w:rsidRPr="00F77189" w:rsidRDefault="00BB0972" w:rsidP="00BB0972">
            <w:pPr>
              <w:contextualSpacing/>
              <w:jc w:val="center"/>
            </w:pPr>
            <w:r>
              <w:t>P</w:t>
            </w:r>
          </w:p>
        </w:tc>
        <w:tc>
          <w:tcPr>
            <w:tcW w:w="786" w:type="dxa"/>
            <w:shd w:val="clear" w:color="auto" w:fill="FFFFFF"/>
            <w:vAlign w:val="center"/>
          </w:tcPr>
          <w:p w14:paraId="447954C2" w14:textId="20EABA99" w:rsidR="00BB0972" w:rsidRPr="00F77189" w:rsidRDefault="00BB0972" w:rsidP="00BB0972">
            <w:pPr>
              <w:contextualSpacing/>
              <w:jc w:val="center"/>
            </w:pPr>
            <w:r>
              <w:t>R</w:t>
            </w:r>
          </w:p>
        </w:tc>
        <w:tc>
          <w:tcPr>
            <w:tcW w:w="685" w:type="dxa"/>
            <w:shd w:val="clear" w:color="auto" w:fill="FFFFFF"/>
            <w:vAlign w:val="center"/>
          </w:tcPr>
          <w:p w14:paraId="7DB55EE4" w14:textId="346FA0FD" w:rsidR="00BB0972" w:rsidRPr="00F77189" w:rsidRDefault="00BB0972" w:rsidP="00BB0972">
            <w:pPr>
              <w:contextualSpacing/>
              <w:jc w:val="center"/>
            </w:pPr>
            <w:r>
              <w:t>1</w:t>
            </w:r>
          </w:p>
        </w:tc>
        <w:tc>
          <w:tcPr>
            <w:tcW w:w="688" w:type="dxa"/>
            <w:shd w:val="clear" w:color="auto" w:fill="FFFFFF"/>
            <w:vAlign w:val="center"/>
          </w:tcPr>
          <w:p w14:paraId="32065334" w14:textId="2DDA51B6" w:rsidR="00BB0972" w:rsidRPr="00F77189" w:rsidRDefault="00BB0972" w:rsidP="00BB0972">
            <w:pPr>
              <w:contextualSpacing/>
              <w:jc w:val="center"/>
            </w:pPr>
            <w:r>
              <w:t>6</w:t>
            </w:r>
          </w:p>
        </w:tc>
        <w:tc>
          <w:tcPr>
            <w:tcW w:w="689" w:type="dxa"/>
            <w:tcBorders>
              <w:right w:val="double" w:sz="4" w:space="0" w:color="auto"/>
            </w:tcBorders>
            <w:shd w:val="clear" w:color="auto" w:fill="FFFFFF"/>
            <w:vAlign w:val="center"/>
          </w:tcPr>
          <w:p w14:paraId="37B2CDD4" w14:textId="0753C6A6" w:rsidR="00BB0972" w:rsidRPr="00F77189" w:rsidRDefault="00BB0972" w:rsidP="00BB0972">
            <w:pPr>
              <w:contextualSpacing/>
              <w:jc w:val="center"/>
            </w:pPr>
            <w:r w:rsidRPr="00072C3F">
              <w:t>0</w:t>
            </w:r>
          </w:p>
        </w:tc>
      </w:tr>
      <w:tr w:rsidR="00BB0972" w:rsidRPr="00F77189" w14:paraId="6F2D1339" w14:textId="77777777" w:rsidTr="00BB0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3" w:type="dxa"/>
            <w:gridSpan w:val="3"/>
            <w:tcBorders>
              <w:left w:val="double" w:sz="4" w:space="0" w:color="auto"/>
            </w:tcBorders>
            <w:shd w:val="clear" w:color="auto" w:fill="FFFFFF"/>
            <w:vAlign w:val="center"/>
          </w:tcPr>
          <w:p w14:paraId="2CCD4FE2" w14:textId="77777777" w:rsidR="00BB0972" w:rsidRDefault="00BB0972" w:rsidP="00BB0972">
            <w:r>
              <w:t xml:space="preserve">Nicholas Creel </w:t>
            </w:r>
          </w:p>
          <w:p w14:paraId="5B7E6060" w14:textId="77777777" w:rsidR="00BB0972" w:rsidRDefault="00BB0972" w:rsidP="00BB0972">
            <w:pPr>
              <w:rPr>
                <w:i/>
              </w:rPr>
            </w:pPr>
            <w:r w:rsidRPr="00250CAA">
              <w:rPr>
                <w:i/>
              </w:rPr>
              <w:t>EFS, Co</w:t>
            </w:r>
            <w:r>
              <w:rPr>
                <w:i/>
              </w:rPr>
              <w:t>BT</w:t>
            </w:r>
          </w:p>
          <w:p w14:paraId="274F13EF" w14:textId="1A442376" w:rsidR="00BB0972" w:rsidRPr="00F77189" w:rsidRDefault="00BB0972" w:rsidP="00BB0972">
            <w:pPr>
              <w:contextualSpacing/>
              <w:rPr>
                <w:i/>
              </w:rPr>
            </w:pPr>
            <w:r w:rsidRPr="00250CAA">
              <w:rPr>
                <w:i/>
              </w:rPr>
              <w:t xml:space="preserve">ECUS </w:t>
            </w:r>
            <w:r>
              <w:rPr>
                <w:i/>
              </w:rPr>
              <w:t>Member</w:t>
            </w:r>
          </w:p>
        </w:tc>
        <w:tc>
          <w:tcPr>
            <w:tcW w:w="577" w:type="dxa"/>
            <w:tcBorders>
              <w:top w:val="single" w:sz="4" w:space="0" w:color="auto"/>
            </w:tcBorders>
            <w:shd w:val="clear" w:color="auto" w:fill="FFFFFF"/>
            <w:vAlign w:val="center"/>
          </w:tcPr>
          <w:p w14:paraId="1FBC6DB3" w14:textId="33F88DB2" w:rsidR="00BB0972" w:rsidRPr="00F77189" w:rsidRDefault="00BB0972" w:rsidP="00BB0972">
            <w:pPr>
              <w:contextualSpacing/>
              <w:jc w:val="center"/>
            </w:pPr>
            <w:r w:rsidRPr="00072C3F">
              <w:t>P</w:t>
            </w:r>
          </w:p>
        </w:tc>
        <w:tc>
          <w:tcPr>
            <w:tcW w:w="657" w:type="dxa"/>
            <w:tcBorders>
              <w:top w:val="single" w:sz="4" w:space="0" w:color="auto"/>
            </w:tcBorders>
            <w:shd w:val="clear" w:color="auto" w:fill="FFFFFF"/>
            <w:vAlign w:val="center"/>
          </w:tcPr>
          <w:p w14:paraId="1AC93682" w14:textId="6160B2C3" w:rsidR="00BB0972" w:rsidRPr="00F77189" w:rsidRDefault="00BB0972" w:rsidP="00BB0972">
            <w:pPr>
              <w:contextualSpacing/>
              <w:jc w:val="center"/>
            </w:pPr>
            <w:r w:rsidRPr="00072C3F">
              <w:t>P</w:t>
            </w:r>
          </w:p>
        </w:tc>
        <w:tc>
          <w:tcPr>
            <w:tcW w:w="657" w:type="dxa"/>
            <w:tcBorders>
              <w:top w:val="single" w:sz="4" w:space="0" w:color="auto"/>
            </w:tcBorders>
            <w:shd w:val="clear" w:color="auto" w:fill="FFFFFF"/>
            <w:vAlign w:val="center"/>
          </w:tcPr>
          <w:p w14:paraId="343CE1D5" w14:textId="55B6DF85" w:rsidR="00BB0972" w:rsidRPr="00F77189" w:rsidRDefault="00BB0972" w:rsidP="00BB0972">
            <w:pPr>
              <w:contextualSpacing/>
              <w:jc w:val="center"/>
            </w:pPr>
            <w:r w:rsidRPr="00072C3F">
              <w:t>P</w:t>
            </w:r>
          </w:p>
        </w:tc>
        <w:tc>
          <w:tcPr>
            <w:tcW w:w="640" w:type="dxa"/>
            <w:tcBorders>
              <w:top w:val="single" w:sz="4" w:space="0" w:color="auto"/>
            </w:tcBorders>
            <w:shd w:val="clear" w:color="auto" w:fill="FFFFFF"/>
            <w:vAlign w:val="center"/>
          </w:tcPr>
          <w:p w14:paraId="1EB08298" w14:textId="63A9D4BF" w:rsidR="00BB0972" w:rsidRPr="00F77189" w:rsidRDefault="00BB0972" w:rsidP="00BB0972">
            <w:pPr>
              <w:contextualSpacing/>
              <w:jc w:val="center"/>
            </w:pPr>
            <w:r w:rsidRPr="00072C3F">
              <w:t>P</w:t>
            </w:r>
          </w:p>
        </w:tc>
        <w:tc>
          <w:tcPr>
            <w:tcW w:w="794" w:type="dxa"/>
            <w:tcBorders>
              <w:top w:val="single" w:sz="4" w:space="0" w:color="auto"/>
            </w:tcBorders>
            <w:shd w:val="clear" w:color="auto" w:fill="FFFFFF"/>
            <w:vAlign w:val="center"/>
          </w:tcPr>
          <w:p w14:paraId="748ECF5E" w14:textId="05537EA7" w:rsidR="00BB0972" w:rsidRPr="00F77189" w:rsidRDefault="00BB0972" w:rsidP="00BB0972">
            <w:pPr>
              <w:contextualSpacing/>
              <w:jc w:val="center"/>
            </w:pPr>
            <w:r w:rsidRPr="00072C3F">
              <w:t>P</w:t>
            </w:r>
          </w:p>
        </w:tc>
        <w:tc>
          <w:tcPr>
            <w:tcW w:w="736" w:type="dxa"/>
            <w:shd w:val="clear" w:color="auto" w:fill="FFFFFF"/>
            <w:vAlign w:val="center"/>
          </w:tcPr>
          <w:p w14:paraId="25B6344C" w14:textId="6F2E8948" w:rsidR="00BB0972" w:rsidRPr="00F77189" w:rsidRDefault="00BB0972" w:rsidP="00BB0972">
            <w:pPr>
              <w:contextualSpacing/>
              <w:jc w:val="center"/>
            </w:pPr>
            <w:r>
              <w:t>R</w:t>
            </w:r>
          </w:p>
        </w:tc>
        <w:tc>
          <w:tcPr>
            <w:tcW w:w="786" w:type="dxa"/>
            <w:shd w:val="clear" w:color="auto" w:fill="FFFFFF"/>
            <w:vAlign w:val="center"/>
          </w:tcPr>
          <w:p w14:paraId="5A0117DB" w14:textId="4F51B0E5" w:rsidR="00BB0972" w:rsidRPr="00F77189" w:rsidRDefault="00BB0972" w:rsidP="00BB0972">
            <w:pPr>
              <w:contextualSpacing/>
              <w:jc w:val="center"/>
            </w:pPr>
            <w:r>
              <w:t>R</w:t>
            </w:r>
          </w:p>
        </w:tc>
        <w:tc>
          <w:tcPr>
            <w:tcW w:w="685" w:type="dxa"/>
            <w:shd w:val="clear" w:color="auto" w:fill="FFFFFF"/>
            <w:vAlign w:val="center"/>
          </w:tcPr>
          <w:p w14:paraId="76FD1B00" w14:textId="2617E38A" w:rsidR="00BB0972" w:rsidRPr="00F77189" w:rsidRDefault="00BB0972" w:rsidP="00BB0972">
            <w:pPr>
              <w:contextualSpacing/>
              <w:jc w:val="center"/>
            </w:pPr>
            <w:r>
              <w:t>6</w:t>
            </w:r>
          </w:p>
        </w:tc>
        <w:tc>
          <w:tcPr>
            <w:tcW w:w="688" w:type="dxa"/>
            <w:shd w:val="clear" w:color="auto" w:fill="FFFFFF"/>
            <w:vAlign w:val="center"/>
          </w:tcPr>
          <w:p w14:paraId="6701C529" w14:textId="52A072EC" w:rsidR="00BB0972" w:rsidRPr="00F77189" w:rsidRDefault="00BB0972" w:rsidP="00BB0972">
            <w:pPr>
              <w:contextualSpacing/>
              <w:jc w:val="center"/>
            </w:pPr>
            <w:r>
              <w:t>1</w:t>
            </w:r>
          </w:p>
        </w:tc>
        <w:tc>
          <w:tcPr>
            <w:tcW w:w="689" w:type="dxa"/>
            <w:tcBorders>
              <w:right w:val="double" w:sz="4" w:space="0" w:color="auto"/>
            </w:tcBorders>
            <w:shd w:val="clear" w:color="auto" w:fill="FFFFFF"/>
            <w:vAlign w:val="center"/>
          </w:tcPr>
          <w:p w14:paraId="49F5A0F7" w14:textId="06982EB5" w:rsidR="00BB0972" w:rsidRPr="00F77189" w:rsidRDefault="00BB0972" w:rsidP="00BB0972">
            <w:pPr>
              <w:contextualSpacing/>
              <w:jc w:val="center"/>
            </w:pPr>
            <w:r w:rsidRPr="00072C3F">
              <w:t>0</w:t>
            </w:r>
          </w:p>
        </w:tc>
      </w:tr>
      <w:tr w:rsidR="00BB0972" w:rsidRPr="00F77189" w14:paraId="5F655082" w14:textId="77777777" w:rsidTr="00BB0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3" w:type="dxa"/>
            <w:gridSpan w:val="3"/>
            <w:tcBorders>
              <w:left w:val="double" w:sz="4" w:space="0" w:color="auto"/>
            </w:tcBorders>
            <w:shd w:val="clear" w:color="auto" w:fill="FFFFFF"/>
            <w:vAlign w:val="center"/>
          </w:tcPr>
          <w:p w14:paraId="6869184F" w14:textId="77777777" w:rsidR="00BB0972" w:rsidRPr="00250CAA" w:rsidRDefault="00BB0972" w:rsidP="00BB0972">
            <w:r w:rsidRPr="00250CAA">
              <w:t>Jennifer Flory</w:t>
            </w:r>
          </w:p>
          <w:p w14:paraId="22D68B02" w14:textId="77777777" w:rsidR="00BB0972" w:rsidRPr="00250CAA" w:rsidRDefault="00BB0972" w:rsidP="00BB0972">
            <w:pPr>
              <w:rPr>
                <w:i/>
                <w:iCs/>
              </w:rPr>
            </w:pPr>
            <w:r w:rsidRPr="00250CAA">
              <w:rPr>
                <w:i/>
                <w:iCs/>
              </w:rPr>
              <w:t>EFS, CoAS</w:t>
            </w:r>
          </w:p>
          <w:p w14:paraId="746B3EAE" w14:textId="4E830BB7" w:rsidR="00BB0972" w:rsidRPr="00C52D72" w:rsidRDefault="00BB0972" w:rsidP="00BB0972">
            <w:pPr>
              <w:contextualSpacing/>
            </w:pPr>
            <w:r w:rsidRPr="00250CAA">
              <w:rPr>
                <w:i/>
                <w:iCs/>
              </w:rPr>
              <w:t>Chair</w:t>
            </w:r>
            <w:r>
              <w:rPr>
                <w:i/>
                <w:iCs/>
              </w:rPr>
              <w:t xml:space="preserve"> Emerita</w:t>
            </w:r>
          </w:p>
        </w:tc>
        <w:tc>
          <w:tcPr>
            <w:tcW w:w="577" w:type="dxa"/>
            <w:shd w:val="clear" w:color="auto" w:fill="auto"/>
            <w:vAlign w:val="center"/>
          </w:tcPr>
          <w:p w14:paraId="515089D4" w14:textId="17448423" w:rsidR="00BB0972" w:rsidRPr="00F77189" w:rsidRDefault="00BB0972" w:rsidP="00BB0972">
            <w:pPr>
              <w:contextualSpacing/>
              <w:jc w:val="center"/>
            </w:pPr>
            <w:r w:rsidRPr="00072C3F">
              <w:t>P</w:t>
            </w:r>
          </w:p>
        </w:tc>
        <w:tc>
          <w:tcPr>
            <w:tcW w:w="657" w:type="dxa"/>
            <w:shd w:val="clear" w:color="auto" w:fill="FFFFFF"/>
            <w:vAlign w:val="center"/>
          </w:tcPr>
          <w:p w14:paraId="19C46428" w14:textId="3A8DF6E6" w:rsidR="00BB0972" w:rsidRPr="00F77189" w:rsidRDefault="00BB0972" w:rsidP="00BB0972">
            <w:pPr>
              <w:contextualSpacing/>
              <w:jc w:val="center"/>
            </w:pPr>
            <w:r w:rsidRPr="00072C3F">
              <w:t>P</w:t>
            </w:r>
          </w:p>
        </w:tc>
        <w:tc>
          <w:tcPr>
            <w:tcW w:w="657" w:type="dxa"/>
            <w:shd w:val="clear" w:color="auto" w:fill="FFFFFF"/>
            <w:vAlign w:val="center"/>
          </w:tcPr>
          <w:p w14:paraId="1E4319B7" w14:textId="7345BAA1" w:rsidR="00BB0972" w:rsidRPr="00F77189" w:rsidRDefault="00BB0972" w:rsidP="00BB0972">
            <w:pPr>
              <w:contextualSpacing/>
              <w:jc w:val="center"/>
            </w:pPr>
            <w:r w:rsidRPr="00072C3F">
              <w:t>P</w:t>
            </w:r>
          </w:p>
        </w:tc>
        <w:tc>
          <w:tcPr>
            <w:tcW w:w="640" w:type="dxa"/>
            <w:shd w:val="clear" w:color="auto" w:fill="FFFFFF"/>
            <w:vAlign w:val="center"/>
          </w:tcPr>
          <w:p w14:paraId="0F3E4A64" w14:textId="5515B3F7" w:rsidR="00BB0972" w:rsidRPr="00F77189" w:rsidRDefault="00BB0972" w:rsidP="00BB0972">
            <w:pPr>
              <w:contextualSpacing/>
              <w:jc w:val="center"/>
            </w:pPr>
            <w:r w:rsidRPr="00072C3F">
              <w:t>P</w:t>
            </w:r>
          </w:p>
        </w:tc>
        <w:tc>
          <w:tcPr>
            <w:tcW w:w="794" w:type="dxa"/>
            <w:shd w:val="clear" w:color="auto" w:fill="FFFFFF"/>
            <w:vAlign w:val="center"/>
          </w:tcPr>
          <w:p w14:paraId="63B887B0" w14:textId="3CA5DFC6" w:rsidR="00BB0972" w:rsidRPr="00F77189" w:rsidRDefault="00BB0972" w:rsidP="00BB0972">
            <w:pPr>
              <w:contextualSpacing/>
              <w:jc w:val="center"/>
            </w:pPr>
            <w:r w:rsidRPr="00072C3F">
              <w:t>P</w:t>
            </w:r>
          </w:p>
        </w:tc>
        <w:tc>
          <w:tcPr>
            <w:tcW w:w="736" w:type="dxa"/>
            <w:tcBorders>
              <w:bottom w:val="single" w:sz="4" w:space="0" w:color="auto"/>
            </w:tcBorders>
            <w:shd w:val="clear" w:color="auto" w:fill="FFFFFF"/>
            <w:vAlign w:val="center"/>
          </w:tcPr>
          <w:p w14:paraId="393A4EF8" w14:textId="42868EFD" w:rsidR="00BB0972" w:rsidRPr="00F77189" w:rsidRDefault="00BB0972" w:rsidP="00BB0972">
            <w:pPr>
              <w:contextualSpacing/>
              <w:jc w:val="center"/>
            </w:pPr>
            <w:r>
              <w:t>P</w:t>
            </w:r>
          </w:p>
        </w:tc>
        <w:tc>
          <w:tcPr>
            <w:tcW w:w="786" w:type="dxa"/>
            <w:tcBorders>
              <w:bottom w:val="single" w:sz="4" w:space="0" w:color="auto"/>
            </w:tcBorders>
            <w:shd w:val="clear" w:color="auto" w:fill="FFFFFF"/>
            <w:vAlign w:val="center"/>
          </w:tcPr>
          <w:p w14:paraId="0CF44661" w14:textId="3C3EF03F" w:rsidR="00BB0972" w:rsidRPr="00F77189" w:rsidRDefault="00BB0972" w:rsidP="00BB0972">
            <w:pPr>
              <w:contextualSpacing/>
              <w:jc w:val="center"/>
            </w:pPr>
            <w:r>
              <w:t>P</w:t>
            </w:r>
          </w:p>
        </w:tc>
        <w:tc>
          <w:tcPr>
            <w:tcW w:w="685" w:type="dxa"/>
            <w:tcBorders>
              <w:bottom w:val="single" w:sz="4" w:space="0" w:color="auto"/>
            </w:tcBorders>
            <w:shd w:val="clear" w:color="auto" w:fill="FFFFFF"/>
            <w:vAlign w:val="center"/>
          </w:tcPr>
          <w:p w14:paraId="123CB941" w14:textId="093EB57A" w:rsidR="00BB0972" w:rsidRPr="00F77189" w:rsidRDefault="00BB0972" w:rsidP="00BB0972">
            <w:pPr>
              <w:contextualSpacing/>
              <w:jc w:val="center"/>
            </w:pPr>
            <w:r>
              <w:t>6</w:t>
            </w:r>
          </w:p>
        </w:tc>
        <w:tc>
          <w:tcPr>
            <w:tcW w:w="688" w:type="dxa"/>
            <w:tcBorders>
              <w:bottom w:val="single" w:sz="4" w:space="0" w:color="auto"/>
            </w:tcBorders>
            <w:shd w:val="clear" w:color="auto" w:fill="FFFFFF"/>
            <w:vAlign w:val="center"/>
          </w:tcPr>
          <w:p w14:paraId="3E9BA710" w14:textId="2A770E28" w:rsidR="00BB0972" w:rsidRPr="00F77189" w:rsidRDefault="00BB0972" w:rsidP="00BB0972">
            <w:pPr>
              <w:contextualSpacing/>
              <w:jc w:val="center"/>
            </w:pPr>
            <w:r w:rsidRPr="00072C3F">
              <w:t>0</w:t>
            </w:r>
          </w:p>
        </w:tc>
        <w:tc>
          <w:tcPr>
            <w:tcW w:w="689" w:type="dxa"/>
            <w:tcBorders>
              <w:bottom w:val="single" w:sz="4" w:space="0" w:color="auto"/>
              <w:right w:val="double" w:sz="4" w:space="0" w:color="auto"/>
            </w:tcBorders>
            <w:shd w:val="clear" w:color="auto" w:fill="FFFFFF"/>
            <w:vAlign w:val="center"/>
          </w:tcPr>
          <w:p w14:paraId="7464F058" w14:textId="6C29C04D" w:rsidR="00BB0972" w:rsidRPr="00F77189" w:rsidRDefault="00BB0972" w:rsidP="00BB0972">
            <w:pPr>
              <w:contextualSpacing/>
              <w:jc w:val="center"/>
            </w:pPr>
            <w:r w:rsidRPr="00072C3F">
              <w:t>0</w:t>
            </w:r>
          </w:p>
        </w:tc>
      </w:tr>
      <w:tr w:rsidR="00BB0972" w:rsidRPr="00F77189" w14:paraId="6AD482CB" w14:textId="77777777" w:rsidTr="00BB0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3" w:type="dxa"/>
            <w:gridSpan w:val="3"/>
            <w:tcBorders>
              <w:left w:val="double" w:sz="4" w:space="0" w:color="auto"/>
            </w:tcBorders>
            <w:shd w:val="clear" w:color="auto" w:fill="FFFFFF"/>
            <w:vAlign w:val="center"/>
          </w:tcPr>
          <w:p w14:paraId="422C4DBA" w14:textId="77777777" w:rsidR="00BB0972" w:rsidRPr="00250CAA" w:rsidRDefault="00BB0972" w:rsidP="00BB0972">
            <w:r w:rsidRPr="00250CAA">
              <w:t>Catherine Fowler</w:t>
            </w:r>
          </w:p>
          <w:p w14:paraId="2952407B" w14:textId="2502D37A" w:rsidR="00BB0972" w:rsidRPr="00F77189" w:rsidRDefault="00BB0972" w:rsidP="00BB0972">
            <w:pPr>
              <w:contextualSpacing/>
            </w:pPr>
            <w:r w:rsidRPr="00250CAA">
              <w:rPr>
                <w:i/>
              </w:rPr>
              <w:t>EFS, CoHS</w:t>
            </w:r>
            <w:r>
              <w:rPr>
                <w:i/>
              </w:rPr>
              <w:t>, ECUS ECUS Vice-</w:t>
            </w:r>
            <w:r w:rsidRPr="00250CAA">
              <w:rPr>
                <w:i/>
              </w:rPr>
              <w:t>Chair</w:t>
            </w:r>
          </w:p>
        </w:tc>
        <w:tc>
          <w:tcPr>
            <w:tcW w:w="577" w:type="dxa"/>
            <w:shd w:val="clear" w:color="auto" w:fill="auto"/>
            <w:vAlign w:val="center"/>
          </w:tcPr>
          <w:p w14:paraId="53807138" w14:textId="18C34130" w:rsidR="00BB0972" w:rsidRPr="00F77189" w:rsidRDefault="00BB0972" w:rsidP="00BB0972">
            <w:pPr>
              <w:contextualSpacing/>
              <w:jc w:val="center"/>
            </w:pPr>
            <w:r w:rsidRPr="00072C3F">
              <w:t>P</w:t>
            </w:r>
          </w:p>
        </w:tc>
        <w:tc>
          <w:tcPr>
            <w:tcW w:w="657" w:type="dxa"/>
            <w:shd w:val="clear" w:color="auto" w:fill="FFFFFF"/>
            <w:vAlign w:val="center"/>
          </w:tcPr>
          <w:p w14:paraId="01845693" w14:textId="15A8819E" w:rsidR="00BB0972" w:rsidRPr="00F77189" w:rsidRDefault="00BB0972" w:rsidP="00BB0972">
            <w:pPr>
              <w:contextualSpacing/>
              <w:jc w:val="center"/>
            </w:pPr>
            <w:r w:rsidRPr="00072C3F">
              <w:t>P</w:t>
            </w:r>
          </w:p>
        </w:tc>
        <w:tc>
          <w:tcPr>
            <w:tcW w:w="657" w:type="dxa"/>
            <w:shd w:val="clear" w:color="auto" w:fill="FFFFFF"/>
            <w:vAlign w:val="center"/>
          </w:tcPr>
          <w:p w14:paraId="4CFA0817" w14:textId="7C814032" w:rsidR="00BB0972" w:rsidRPr="00F77189" w:rsidRDefault="00BB0972" w:rsidP="00BB0972">
            <w:pPr>
              <w:contextualSpacing/>
              <w:jc w:val="center"/>
            </w:pPr>
            <w:r w:rsidRPr="00072C3F">
              <w:t>P</w:t>
            </w:r>
          </w:p>
        </w:tc>
        <w:tc>
          <w:tcPr>
            <w:tcW w:w="640" w:type="dxa"/>
            <w:shd w:val="clear" w:color="auto" w:fill="FFFFFF"/>
            <w:vAlign w:val="center"/>
          </w:tcPr>
          <w:p w14:paraId="2F152729" w14:textId="0588A80B" w:rsidR="00BB0972" w:rsidRPr="00F77189" w:rsidRDefault="00BB0972" w:rsidP="00BB0972">
            <w:pPr>
              <w:contextualSpacing/>
              <w:jc w:val="center"/>
            </w:pPr>
            <w:r w:rsidRPr="00072C3F">
              <w:t>P</w:t>
            </w:r>
          </w:p>
        </w:tc>
        <w:tc>
          <w:tcPr>
            <w:tcW w:w="794" w:type="dxa"/>
            <w:shd w:val="clear" w:color="auto" w:fill="FFFFFF"/>
            <w:vAlign w:val="center"/>
          </w:tcPr>
          <w:p w14:paraId="598C15CD" w14:textId="66A3546F" w:rsidR="00BB0972" w:rsidRPr="00F77189" w:rsidRDefault="00BB0972" w:rsidP="00BB0972">
            <w:pPr>
              <w:contextualSpacing/>
              <w:jc w:val="center"/>
            </w:pPr>
            <w:r w:rsidRPr="00072C3F">
              <w:t>P</w:t>
            </w:r>
          </w:p>
        </w:tc>
        <w:tc>
          <w:tcPr>
            <w:tcW w:w="736" w:type="dxa"/>
            <w:tcBorders>
              <w:bottom w:val="single" w:sz="4" w:space="0" w:color="auto"/>
            </w:tcBorders>
            <w:shd w:val="clear" w:color="auto" w:fill="FFFFFF"/>
            <w:vAlign w:val="center"/>
          </w:tcPr>
          <w:p w14:paraId="6E2D455E" w14:textId="22EB0722" w:rsidR="00BB0972" w:rsidRPr="00F77189" w:rsidRDefault="00BB0972" w:rsidP="00BB0972">
            <w:pPr>
              <w:contextualSpacing/>
              <w:jc w:val="center"/>
            </w:pPr>
            <w:r>
              <w:t>NA</w:t>
            </w:r>
          </w:p>
        </w:tc>
        <w:tc>
          <w:tcPr>
            <w:tcW w:w="786" w:type="dxa"/>
            <w:tcBorders>
              <w:bottom w:val="single" w:sz="4" w:space="0" w:color="auto"/>
            </w:tcBorders>
            <w:shd w:val="clear" w:color="auto" w:fill="FFFFFF"/>
            <w:vAlign w:val="center"/>
          </w:tcPr>
          <w:p w14:paraId="59CB1691" w14:textId="14C40FA9" w:rsidR="00BB0972" w:rsidRPr="00F77189" w:rsidRDefault="00BB0972" w:rsidP="00BB0972">
            <w:pPr>
              <w:contextualSpacing/>
              <w:jc w:val="center"/>
            </w:pPr>
            <w:r>
              <w:t>NA</w:t>
            </w:r>
          </w:p>
        </w:tc>
        <w:tc>
          <w:tcPr>
            <w:tcW w:w="685" w:type="dxa"/>
            <w:tcBorders>
              <w:bottom w:val="single" w:sz="4" w:space="0" w:color="auto"/>
            </w:tcBorders>
            <w:shd w:val="clear" w:color="auto" w:fill="FFFFFF"/>
            <w:vAlign w:val="center"/>
          </w:tcPr>
          <w:p w14:paraId="5F2D9669" w14:textId="406127AF" w:rsidR="00BB0972" w:rsidRPr="00F77189" w:rsidRDefault="00BB0972" w:rsidP="00BB0972">
            <w:pPr>
              <w:contextualSpacing/>
              <w:jc w:val="center"/>
            </w:pPr>
            <w:r w:rsidRPr="00072C3F">
              <w:t>5</w:t>
            </w:r>
          </w:p>
        </w:tc>
        <w:tc>
          <w:tcPr>
            <w:tcW w:w="688" w:type="dxa"/>
            <w:tcBorders>
              <w:bottom w:val="single" w:sz="4" w:space="0" w:color="auto"/>
            </w:tcBorders>
            <w:shd w:val="clear" w:color="auto" w:fill="FFFFFF"/>
            <w:vAlign w:val="center"/>
          </w:tcPr>
          <w:p w14:paraId="72F01CE6" w14:textId="21EE944E" w:rsidR="00BB0972" w:rsidRPr="00F77189" w:rsidRDefault="00BB0972" w:rsidP="00BB0972">
            <w:pPr>
              <w:contextualSpacing/>
              <w:jc w:val="center"/>
            </w:pPr>
            <w:r w:rsidRPr="00072C3F">
              <w:t>0</w:t>
            </w:r>
          </w:p>
        </w:tc>
        <w:tc>
          <w:tcPr>
            <w:tcW w:w="689" w:type="dxa"/>
            <w:tcBorders>
              <w:bottom w:val="single" w:sz="4" w:space="0" w:color="auto"/>
              <w:right w:val="double" w:sz="4" w:space="0" w:color="auto"/>
            </w:tcBorders>
            <w:shd w:val="clear" w:color="auto" w:fill="FFFFFF"/>
            <w:vAlign w:val="center"/>
          </w:tcPr>
          <w:p w14:paraId="00918CD5" w14:textId="4943FAB6" w:rsidR="00BB0972" w:rsidRPr="00F77189" w:rsidRDefault="00BB0972" w:rsidP="00BB0972">
            <w:pPr>
              <w:contextualSpacing/>
              <w:jc w:val="center"/>
            </w:pPr>
            <w:r w:rsidRPr="00072C3F">
              <w:t>0</w:t>
            </w:r>
          </w:p>
        </w:tc>
      </w:tr>
      <w:tr w:rsidR="00BB0972" w:rsidRPr="00F77189" w14:paraId="3AB04896" w14:textId="77777777" w:rsidTr="00BB0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3" w:type="dxa"/>
            <w:gridSpan w:val="3"/>
            <w:tcBorders>
              <w:left w:val="double" w:sz="4" w:space="0" w:color="auto"/>
            </w:tcBorders>
            <w:shd w:val="clear" w:color="auto" w:fill="FFFFFF"/>
            <w:vAlign w:val="center"/>
          </w:tcPr>
          <w:p w14:paraId="54031843" w14:textId="77777777" w:rsidR="00BB0972" w:rsidRPr="00250CAA" w:rsidRDefault="00BB0972" w:rsidP="00BB0972">
            <w:r w:rsidRPr="00250CAA">
              <w:t>Lamonica Sanford</w:t>
            </w:r>
          </w:p>
          <w:p w14:paraId="15C6AB3E" w14:textId="77777777" w:rsidR="00BB0972" w:rsidRPr="00250CAA" w:rsidRDefault="00BB0972" w:rsidP="00BB0972">
            <w:pPr>
              <w:rPr>
                <w:i/>
                <w:iCs/>
              </w:rPr>
            </w:pPr>
            <w:r w:rsidRPr="00250CAA">
              <w:rPr>
                <w:i/>
                <w:iCs/>
              </w:rPr>
              <w:t>EFS, Library</w:t>
            </w:r>
          </w:p>
          <w:p w14:paraId="7BEC73BE" w14:textId="01A42864" w:rsidR="00BB0972" w:rsidRPr="00F77189" w:rsidRDefault="00BB0972" w:rsidP="00BB0972">
            <w:pPr>
              <w:contextualSpacing/>
            </w:pPr>
            <w:r w:rsidRPr="00250CAA">
              <w:rPr>
                <w:i/>
                <w:iCs/>
              </w:rPr>
              <w:t>ECUS Member</w:t>
            </w:r>
          </w:p>
        </w:tc>
        <w:tc>
          <w:tcPr>
            <w:tcW w:w="577" w:type="dxa"/>
            <w:shd w:val="clear" w:color="auto" w:fill="FFFFFF"/>
            <w:vAlign w:val="center"/>
          </w:tcPr>
          <w:p w14:paraId="392139EF" w14:textId="4FF5F8B3" w:rsidR="00BB0972" w:rsidRPr="00F77189" w:rsidRDefault="00BB0972" w:rsidP="00BB0972">
            <w:pPr>
              <w:contextualSpacing/>
              <w:jc w:val="center"/>
            </w:pPr>
            <w:r w:rsidRPr="00072C3F">
              <w:t>P</w:t>
            </w:r>
          </w:p>
        </w:tc>
        <w:tc>
          <w:tcPr>
            <w:tcW w:w="657" w:type="dxa"/>
            <w:shd w:val="clear" w:color="auto" w:fill="FFFFFF"/>
            <w:vAlign w:val="center"/>
          </w:tcPr>
          <w:p w14:paraId="4AB84DAE" w14:textId="2A52CA0A" w:rsidR="00BB0972" w:rsidRPr="00F77189" w:rsidRDefault="00BB0972" w:rsidP="00BB0972">
            <w:pPr>
              <w:contextualSpacing/>
              <w:jc w:val="center"/>
            </w:pPr>
            <w:r w:rsidRPr="00072C3F">
              <w:t>P</w:t>
            </w:r>
          </w:p>
        </w:tc>
        <w:tc>
          <w:tcPr>
            <w:tcW w:w="657" w:type="dxa"/>
            <w:shd w:val="clear" w:color="auto" w:fill="FFFFFF"/>
            <w:vAlign w:val="center"/>
          </w:tcPr>
          <w:p w14:paraId="1B88ED78" w14:textId="451DA166" w:rsidR="00BB0972" w:rsidRPr="00F77189" w:rsidRDefault="00BB0972" w:rsidP="00BB0972">
            <w:pPr>
              <w:contextualSpacing/>
              <w:jc w:val="center"/>
            </w:pPr>
            <w:r w:rsidRPr="00072C3F">
              <w:t>P</w:t>
            </w:r>
          </w:p>
        </w:tc>
        <w:tc>
          <w:tcPr>
            <w:tcW w:w="640" w:type="dxa"/>
            <w:shd w:val="clear" w:color="auto" w:fill="FFFFFF"/>
            <w:vAlign w:val="center"/>
          </w:tcPr>
          <w:p w14:paraId="6F0AE597" w14:textId="1CC58FA3" w:rsidR="00BB0972" w:rsidRPr="00F77189" w:rsidRDefault="00BB0972" w:rsidP="00BB0972">
            <w:pPr>
              <w:contextualSpacing/>
              <w:jc w:val="center"/>
            </w:pPr>
            <w:r w:rsidRPr="00072C3F">
              <w:t>P</w:t>
            </w:r>
          </w:p>
        </w:tc>
        <w:tc>
          <w:tcPr>
            <w:tcW w:w="794" w:type="dxa"/>
            <w:shd w:val="clear" w:color="auto" w:fill="FFFFFF"/>
            <w:vAlign w:val="center"/>
          </w:tcPr>
          <w:p w14:paraId="1016B942" w14:textId="622421ED" w:rsidR="00BB0972" w:rsidRPr="00F77189" w:rsidRDefault="00BB0972" w:rsidP="00BB0972">
            <w:pPr>
              <w:contextualSpacing/>
              <w:jc w:val="center"/>
            </w:pPr>
            <w:r w:rsidRPr="00072C3F">
              <w:t>P</w:t>
            </w:r>
          </w:p>
        </w:tc>
        <w:tc>
          <w:tcPr>
            <w:tcW w:w="736" w:type="dxa"/>
            <w:shd w:val="clear" w:color="auto" w:fill="FFFFFF"/>
            <w:vAlign w:val="center"/>
          </w:tcPr>
          <w:p w14:paraId="52CDE5ED" w14:textId="1F366667" w:rsidR="00BB0972" w:rsidRPr="00F77189" w:rsidRDefault="00BB0972" w:rsidP="00BB0972">
            <w:pPr>
              <w:contextualSpacing/>
              <w:jc w:val="center"/>
            </w:pPr>
            <w:r>
              <w:t>R</w:t>
            </w:r>
          </w:p>
        </w:tc>
        <w:tc>
          <w:tcPr>
            <w:tcW w:w="786" w:type="dxa"/>
            <w:shd w:val="clear" w:color="auto" w:fill="FFFFFF"/>
            <w:vAlign w:val="center"/>
          </w:tcPr>
          <w:p w14:paraId="3FFAA3D8" w14:textId="40998569" w:rsidR="00BB0972" w:rsidRPr="00F77189" w:rsidRDefault="00BB0972" w:rsidP="00BB0972">
            <w:pPr>
              <w:contextualSpacing/>
              <w:jc w:val="center"/>
            </w:pPr>
            <w:r>
              <w:t>P</w:t>
            </w:r>
          </w:p>
        </w:tc>
        <w:tc>
          <w:tcPr>
            <w:tcW w:w="685" w:type="dxa"/>
            <w:shd w:val="clear" w:color="auto" w:fill="FFFFFF"/>
            <w:vAlign w:val="center"/>
          </w:tcPr>
          <w:p w14:paraId="0D6C5AC8" w14:textId="7C0B931F" w:rsidR="00BB0972" w:rsidRPr="00F77189" w:rsidRDefault="00BB0972" w:rsidP="00BB0972">
            <w:pPr>
              <w:contextualSpacing/>
              <w:jc w:val="center"/>
            </w:pPr>
            <w:r>
              <w:t>6</w:t>
            </w:r>
          </w:p>
        </w:tc>
        <w:tc>
          <w:tcPr>
            <w:tcW w:w="688" w:type="dxa"/>
            <w:shd w:val="clear" w:color="auto" w:fill="FFFFFF"/>
            <w:vAlign w:val="center"/>
          </w:tcPr>
          <w:p w14:paraId="10E35ECF" w14:textId="466BD417" w:rsidR="00BB0972" w:rsidRPr="00F77189" w:rsidRDefault="00BB0972" w:rsidP="00BB0972">
            <w:pPr>
              <w:contextualSpacing/>
              <w:jc w:val="center"/>
            </w:pPr>
            <w:r>
              <w:t>1</w:t>
            </w:r>
          </w:p>
        </w:tc>
        <w:tc>
          <w:tcPr>
            <w:tcW w:w="689" w:type="dxa"/>
            <w:tcBorders>
              <w:right w:val="double" w:sz="4" w:space="0" w:color="auto"/>
            </w:tcBorders>
            <w:shd w:val="clear" w:color="auto" w:fill="FFFFFF"/>
            <w:vAlign w:val="center"/>
          </w:tcPr>
          <w:p w14:paraId="7DB8EEDB" w14:textId="701BC150" w:rsidR="00BB0972" w:rsidRPr="00F77189" w:rsidRDefault="00BB0972" w:rsidP="00BB0972">
            <w:pPr>
              <w:contextualSpacing/>
              <w:jc w:val="center"/>
            </w:pPr>
            <w:r w:rsidRPr="00072C3F">
              <w:t>0</w:t>
            </w:r>
          </w:p>
        </w:tc>
      </w:tr>
      <w:tr w:rsidR="00BB0972" w:rsidRPr="00F77189" w14:paraId="330BDE92" w14:textId="77777777" w:rsidTr="00BB0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3" w:type="dxa"/>
            <w:gridSpan w:val="3"/>
            <w:tcBorders>
              <w:left w:val="double" w:sz="4" w:space="0" w:color="auto"/>
            </w:tcBorders>
            <w:shd w:val="clear" w:color="auto" w:fill="FFFFFF"/>
            <w:vAlign w:val="center"/>
          </w:tcPr>
          <w:p w14:paraId="103417E6" w14:textId="77777777" w:rsidR="00BB0972" w:rsidRPr="00250CAA" w:rsidRDefault="00BB0972" w:rsidP="00BB0972">
            <w:r w:rsidRPr="00250CAA">
              <w:t>Costas Spirou</w:t>
            </w:r>
          </w:p>
          <w:p w14:paraId="4076D670" w14:textId="39859637" w:rsidR="00BB0972" w:rsidRPr="00F77189" w:rsidRDefault="00BB0972" w:rsidP="00BB0972">
            <w:pPr>
              <w:contextualSpacing/>
              <w:rPr>
                <w:i/>
              </w:rPr>
            </w:pPr>
            <w:r w:rsidRPr="00250CAA">
              <w:rPr>
                <w:i/>
              </w:rPr>
              <w:t>Provost</w:t>
            </w:r>
          </w:p>
        </w:tc>
        <w:tc>
          <w:tcPr>
            <w:tcW w:w="577" w:type="dxa"/>
            <w:shd w:val="clear" w:color="auto" w:fill="FFFFFF"/>
            <w:vAlign w:val="center"/>
          </w:tcPr>
          <w:p w14:paraId="2A0D58BC" w14:textId="73D40C53" w:rsidR="00BB0972" w:rsidRPr="00F77189" w:rsidRDefault="00BB0972" w:rsidP="00BB0972">
            <w:pPr>
              <w:contextualSpacing/>
              <w:jc w:val="center"/>
            </w:pPr>
            <w:r w:rsidRPr="00072C3F">
              <w:t>P</w:t>
            </w:r>
          </w:p>
        </w:tc>
        <w:tc>
          <w:tcPr>
            <w:tcW w:w="657" w:type="dxa"/>
            <w:shd w:val="clear" w:color="auto" w:fill="FFFFFF"/>
            <w:vAlign w:val="center"/>
          </w:tcPr>
          <w:p w14:paraId="5D11FA2A" w14:textId="28E9CC82" w:rsidR="00BB0972" w:rsidRPr="00F77189" w:rsidRDefault="00BB0972" w:rsidP="00BB0972">
            <w:pPr>
              <w:contextualSpacing/>
              <w:jc w:val="center"/>
            </w:pPr>
            <w:r w:rsidRPr="00072C3F">
              <w:t>R</w:t>
            </w:r>
          </w:p>
        </w:tc>
        <w:tc>
          <w:tcPr>
            <w:tcW w:w="657" w:type="dxa"/>
            <w:shd w:val="clear" w:color="auto" w:fill="FFFFFF"/>
            <w:vAlign w:val="center"/>
          </w:tcPr>
          <w:p w14:paraId="15B6FD3E" w14:textId="2C57508C" w:rsidR="00BB0972" w:rsidRPr="00F77189" w:rsidRDefault="00BB0972" w:rsidP="00BB0972">
            <w:pPr>
              <w:contextualSpacing/>
              <w:jc w:val="center"/>
            </w:pPr>
            <w:r w:rsidRPr="00072C3F">
              <w:t>P</w:t>
            </w:r>
          </w:p>
        </w:tc>
        <w:tc>
          <w:tcPr>
            <w:tcW w:w="640" w:type="dxa"/>
            <w:shd w:val="clear" w:color="auto" w:fill="FFFFFF"/>
            <w:vAlign w:val="center"/>
          </w:tcPr>
          <w:p w14:paraId="281E0127" w14:textId="2CB9E2FA" w:rsidR="00BB0972" w:rsidRPr="00F77189" w:rsidRDefault="00BB0972" w:rsidP="00BB0972">
            <w:pPr>
              <w:contextualSpacing/>
              <w:jc w:val="center"/>
            </w:pPr>
            <w:r w:rsidRPr="00072C3F">
              <w:t>P</w:t>
            </w:r>
          </w:p>
        </w:tc>
        <w:tc>
          <w:tcPr>
            <w:tcW w:w="794" w:type="dxa"/>
            <w:shd w:val="clear" w:color="auto" w:fill="FFFFFF"/>
            <w:vAlign w:val="center"/>
          </w:tcPr>
          <w:p w14:paraId="221EEF8A" w14:textId="72455BAC" w:rsidR="00BB0972" w:rsidRPr="00F77189" w:rsidRDefault="00BB0972" w:rsidP="00BB0972">
            <w:pPr>
              <w:contextualSpacing/>
              <w:jc w:val="center"/>
            </w:pPr>
            <w:r w:rsidRPr="00072C3F">
              <w:t>P</w:t>
            </w:r>
          </w:p>
        </w:tc>
        <w:tc>
          <w:tcPr>
            <w:tcW w:w="736" w:type="dxa"/>
            <w:shd w:val="clear" w:color="auto" w:fill="FFFFFF"/>
            <w:vAlign w:val="center"/>
          </w:tcPr>
          <w:p w14:paraId="17D847B8" w14:textId="69DAC0EE" w:rsidR="00BB0972" w:rsidRPr="00F77189" w:rsidRDefault="00BB0972" w:rsidP="00BB0972">
            <w:pPr>
              <w:contextualSpacing/>
              <w:jc w:val="center"/>
            </w:pPr>
            <w:r>
              <w:t>P</w:t>
            </w:r>
          </w:p>
        </w:tc>
        <w:tc>
          <w:tcPr>
            <w:tcW w:w="786" w:type="dxa"/>
            <w:shd w:val="clear" w:color="auto" w:fill="FFFFFF"/>
            <w:vAlign w:val="center"/>
          </w:tcPr>
          <w:p w14:paraId="5F44155D" w14:textId="6318142E" w:rsidR="00BB0972" w:rsidRPr="00F77189" w:rsidRDefault="00BB0972" w:rsidP="00BB0972">
            <w:pPr>
              <w:contextualSpacing/>
              <w:jc w:val="center"/>
            </w:pPr>
            <w:r>
              <w:t>P</w:t>
            </w:r>
          </w:p>
        </w:tc>
        <w:tc>
          <w:tcPr>
            <w:tcW w:w="685" w:type="dxa"/>
            <w:shd w:val="clear" w:color="auto" w:fill="FFFFFF"/>
            <w:vAlign w:val="center"/>
          </w:tcPr>
          <w:p w14:paraId="51F4817A" w14:textId="630D8BC9" w:rsidR="00BB0972" w:rsidRPr="00F77189" w:rsidRDefault="00BB0972" w:rsidP="00BB0972">
            <w:pPr>
              <w:contextualSpacing/>
              <w:jc w:val="center"/>
            </w:pPr>
            <w:r>
              <w:t>6</w:t>
            </w:r>
          </w:p>
        </w:tc>
        <w:tc>
          <w:tcPr>
            <w:tcW w:w="688" w:type="dxa"/>
            <w:shd w:val="clear" w:color="auto" w:fill="FFFFFF"/>
            <w:vAlign w:val="center"/>
          </w:tcPr>
          <w:p w14:paraId="2C18065B" w14:textId="00862A95" w:rsidR="00BB0972" w:rsidRPr="00F77189" w:rsidRDefault="00BB0972" w:rsidP="00BB0972">
            <w:pPr>
              <w:contextualSpacing/>
              <w:jc w:val="center"/>
            </w:pPr>
            <w:r w:rsidRPr="00072C3F">
              <w:t>1</w:t>
            </w:r>
          </w:p>
        </w:tc>
        <w:tc>
          <w:tcPr>
            <w:tcW w:w="689" w:type="dxa"/>
            <w:tcBorders>
              <w:right w:val="double" w:sz="4" w:space="0" w:color="auto"/>
            </w:tcBorders>
            <w:shd w:val="clear" w:color="auto" w:fill="FFFFFF"/>
            <w:vAlign w:val="center"/>
          </w:tcPr>
          <w:p w14:paraId="30B88D27" w14:textId="77998176" w:rsidR="00BB0972" w:rsidRPr="00F77189" w:rsidRDefault="00BB0972" w:rsidP="00BB0972">
            <w:pPr>
              <w:contextualSpacing/>
              <w:jc w:val="center"/>
            </w:pPr>
            <w:r w:rsidRPr="00072C3F">
              <w:t>0</w:t>
            </w:r>
          </w:p>
        </w:tc>
      </w:tr>
      <w:tr w:rsidR="00BB0972" w:rsidRPr="00F77189" w14:paraId="596B5553" w14:textId="77777777" w:rsidTr="00BB0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3" w:type="dxa"/>
            <w:gridSpan w:val="3"/>
            <w:tcBorders>
              <w:left w:val="double" w:sz="4" w:space="0" w:color="auto"/>
            </w:tcBorders>
            <w:shd w:val="clear" w:color="auto" w:fill="FFFFFF"/>
            <w:vAlign w:val="center"/>
          </w:tcPr>
          <w:p w14:paraId="6BF9AAEE" w14:textId="77777777" w:rsidR="00BB0972" w:rsidRDefault="00BB0972" w:rsidP="00BB0972">
            <w:r>
              <w:t>Rob Sumowski</w:t>
            </w:r>
          </w:p>
          <w:p w14:paraId="641F5E33" w14:textId="77777777" w:rsidR="00BB0972" w:rsidRDefault="00BB0972" w:rsidP="00BB0972">
            <w:r>
              <w:rPr>
                <w:i/>
                <w:iCs/>
              </w:rPr>
              <w:t>EFS, CoE</w:t>
            </w:r>
          </w:p>
          <w:p w14:paraId="0F2F2649" w14:textId="72060455" w:rsidR="00BB0972" w:rsidRPr="00C52D72" w:rsidRDefault="00BB0972" w:rsidP="00BB0972">
            <w:pPr>
              <w:contextualSpacing/>
            </w:pPr>
            <w:r>
              <w:rPr>
                <w:i/>
                <w:iCs/>
              </w:rPr>
              <w:t>ECUS Chair</w:t>
            </w:r>
          </w:p>
        </w:tc>
        <w:tc>
          <w:tcPr>
            <w:tcW w:w="577" w:type="dxa"/>
            <w:tcBorders>
              <w:bottom w:val="single" w:sz="4" w:space="0" w:color="auto"/>
            </w:tcBorders>
            <w:shd w:val="clear" w:color="auto" w:fill="auto"/>
            <w:vAlign w:val="center"/>
          </w:tcPr>
          <w:p w14:paraId="1EDC887A" w14:textId="570874EA" w:rsidR="00BB0972" w:rsidRPr="00F77189" w:rsidRDefault="00BB0972" w:rsidP="00BB0972">
            <w:pPr>
              <w:contextualSpacing/>
              <w:jc w:val="center"/>
            </w:pPr>
            <w:r w:rsidRPr="00072C3F">
              <w:t>P</w:t>
            </w:r>
          </w:p>
        </w:tc>
        <w:tc>
          <w:tcPr>
            <w:tcW w:w="657" w:type="dxa"/>
            <w:tcBorders>
              <w:bottom w:val="single" w:sz="4" w:space="0" w:color="auto"/>
            </w:tcBorders>
            <w:shd w:val="clear" w:color="auto" w:fill="FFFFFF"/>
            <w:vAlign w:val="center"/>
          </w:tcPr>
          <w:p w14:paraId="0D6C6E84" w14:textId="7A7A2852" w:rsidR="00BB0972" w:rsidRPr="00F77189" w:rsidRDefault="00BB0972" w:rsidP="00BB0972">
            <w:pPr>
              <w:contextualSpacing/>
              <w:jc w:val="center"/>
            </w:pPr>
            <w:r w:rsidRPr="00072C3F">
              <w:t>P</w:t>
            </w:r>
          </w:p>
        </w:tc>
        <w:tc>
          <w:tcPr>
            <w:tcW w:w="657" w:type="dxa"/>
            <w:tcBorders>
              <w:bottom w:val="single" w:sz="4" w:space="0" w:color="auto"/>
            </w:tcBorders>
            <w:shd w:val="clear" w:color="auto" w:fill="FFFFFF"/>
            <w:vAlign w:val="center"/>
          </w:tcPr>
          <w:p w14:paraId="13D8684A" w14:textId="3B69C089" w:rsidR="00BB0972" w:rsidRPr="00F77189" w:rsidRDefault="00BB0972" w:rsidP="00BB0972">
            <w:pPr>
              <w:contextualSpacing/>
              <w:jc w:val="center"/>
            </w:pPr>
            <w:r w:rsidRPr="00072C3F">
              <w:t>P</w:t>
            </w:r>
          </w:p>
        </w:tc>
        <w:tc>
          <w:tcPr>
            <w:tcW w:w="640" w:type="dxa"/>
            <w:tcBorders>
              <w:bottom w:val="single" w:sz="4" w:space="0" w:color="auto"/>
            </w:tcBorders>
            <w:shd w:val="clear" w:color="auto" w:fill="FFFFFF"/>
            <w:vAlign w:val="center"/>
          </w:tcPr>
          <w:p w14:paraId="7025AA68" w14:textId="630C0D3A" w:rsidR="00BB0972" w:rsidRPr="00F77189" w:rsidRDefault="00BB0972" w:rsidP="00BB0972">
            <w:pPr>
              <w:contextualSpacing/>
              <w:jc w:val="center"/>
            </w:pPr>
            <w:r w:rsidRPr="00072C3F">
              <w:t>P</w:t>
            </w:r>
          </w:p>
        </w:tc>
        <w:tc>
          <w:tcPr>
            <w:tcW w:w="794" w:type="dxa"/>
            <w:tcBorders>
              <w:bottom w:val="single" w:sz="4" w:space="0" w:color="auto"/>
            </w:tcBorders>
            <w:shd w:val="clear" w:color="auto" w:fill="FFFFFF"/>
            <w:vAlign w:val="center"/>
          </w:tcPr>
          <w:p w14:paraId="70075B94" w14:textId="60645285" w:rsidR="00BB0972" w:rsidRPr="00F77189" w:rsidRDefault="00BB0972" w:rsidP="00BB0972">
            <w:pPr>
              <w:contextualSpacing/>
              <w:jc w:val="center"/>
            </w:pPr>
            <w:r w:rsidRPr="00072C3F">
              <w:t>P</w:t>
            </w:r>
          </w:p>
        </w:tc>
        <w:tc>
          <w:tcPr>
            <w:tcW w:w="736" w:type="dxa"/>
            <w:tcBorders>
              <w:bottom w:val="single" w:sz="4" w:space="0" w:color="auto"/>
            </w:tcBorders>
            <w:shd w:val="clear" w:color="auto" w:fill="FFFFFF"/>
            <w:vAlign w:val="center"/>
          </w:tcPr>
          <w:p w14:paraId="65512A16" w14:textId="03BE9A1A" w:rsidR="00BB0972" w:rsidRPr="00F77189" w:rsidRDefault="00BB0972" w:rsidP="00BB0972">
            <w:pPr>
              <w:contextualSpacing/>
              <w:jc w:val="center"/>
            </w:pPr>
            <w:r>
              <w:t>P</w:t>
            </w:r>
          </w:p>
        </w:tc>
        <w:tc>
          <w:tcPr>
            <w:tcW w:w="786" w:type="dxa"/>
            <w:tcBorders>
              <w:bottom w:val="single" w:sz="4" w:space="0" w:color="auto"/>
            </w:tcBorders>
            <w:shd w:val="clear" w:color="auto" w:fill="FFFFFF"/>
            <w:vAlign w:val="center"/>
          </w:tcPr>
          <w:p w14:paraId="75C8686D" w14:textId="19B88A98" w:rsidR="00BB0972" w:rsidRPr="00F77189" w:rsidRDefault="00BB0972" w:rsidP="00BB0972">
            <w:pPr>
              <w:contextualSpacing/>
              <w:jc w:val="center"/>
            </w:pPr>
            <w:r>
              <w:t>P</w:t>
            </w:r>
          </w:p>
        </w:tc>
        <w:tc>
          <w:tcPr>
            <w:tcW w:w="685" w:type="dxa"/>
            <w:tcBorders>
              <w:bottom w:val="single" w:sz="4" w:space="0" w:color="auto"/>
            </w:tcBorders>
            <w:shd w:val="clear" w:color="auto" w:fill="FFFFFF"/>
            <w:vAlign w:val="center"/>
          </w:tcPr>
          <w:p w14:paraId="245B2705" w14:textId="220F7D47" w:rsidR="00BB0972" w:rsidRPr="00F77189" w:rsidRDefault="00BB0972" w:rsidP="00BB0972">
            <w:pPr>
              <w:contextualSpacing/>
              <w:jc w:val="center"/>
            </w:pPr>
            <w:r>
              <w:t>7</w:t>
            </w:r>
          </w:p>
        </w:tc>
        <w:tc>
          <w:tcPr>
            <w:tcW w:w="688" w:type="dxa"/>
            <w:tcBorders>
              <w:bottom w:val="single" w:sz="4" w:space="0" w:color="auto"/>
            </w:tcBorders>
            <w:shd w:val="clear" w:color="auto" w:fill="FFFFFF"/>
            <w:vAlign w:val="center"/>
          </w:tcPr>
          <w:p w14:paraId="57F4A363" w14:textId="3350E69E" w:rsidR="00BB0972" w:rsidRPr="00F77189" w:rsidRDefault="00BB0972" w:rsidP="00BB0972">
            <w:pPr>
              <w:contextualSpacing/>
              <w:jc w:val="center"/>
            </w:pPr>
            <w:r w:rsidRPr="00072C3F">
              <w:t>0</w:t>
            </w:r>
          </w:p>
        </w:tc>
        <w:tc>
          <w:tcPr>
            <w:tcW w:w="689" w:type="dxa"/>
            <w:tcBorders>
              <w:bottom w:val="single" w:sz="4" w:space="0" w:color="auto"/>
              <w:right w:val="double" w:sz="4" w:space="0" w:color="auto"/>
            </w:tcBorders>
            <w:shd w:val="clear" w:color="auto" w:fill="FFFFFF"/>
            <w:vAlign w:val="center"/>
          </w:tcPr>
          <w:p w14:paraId="5F2CEC1F" w14:textId="021F122E" w:rsidR="00BB0972" w:rsidRPr="00F77189" w:rsidRDefault="00BB0972" w:rsidP="00BB0972">
            <w:pPr>
              <w:contextualSpacing/>
              <w:jc w:val="center"/>
            </w:pPr>
            <w:r w:rsidRPr="00072C3F">
              <w:t>0</w:t>
            </w:r>
          </w:p>
        </w:tc>
      </w:tr>
      <w:tr w:rsidR="00BB0972" w:rsidRPr="00F77189" w14:paraId="32EBEC37" w14:textId="77777777" w:rsidTr="00BB0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3" w:type="dxa"/>
            <w:gridSpan w:val="3"/>
            <w:tcBorders>
              <w:left w:val="double" w:sz="4" w:space="0" w:color="auto"/>
            </w:tcBorders>
            <w:shd w:val="clear" w:color="auto" w:fill="FFFFFF"/>
            <w:vAlign w:val="center"/>
          </w:tcPr>
          <w:p w14:paraId="7E04587A" w14:textId="44CEC904" w:rsidR="00BB0972" w:rsidRPr="00F77189" w:rsidRDefault="00BB0972" w:rsidP="00BB0972">
            <w:pPr>
              <w:contextualSpacing/>
            </w:pPr>
            <w:r>
              <w:t>Andrew Allen</w:t>
            </w:r>
          </w:p>
          <w:p w14:paraId="1CD46C2C" w14:textId="07C34A31" w:rsidR="00BB0972" w:rsidRPr="00F77189" w:rsidRDefault="00BB0972" w:rsidP="00BB0972">
            <w:pPr>
              <w:contextualSpacing/>
              <w:rPr>
                <w:i/>
                <w:iCs/>
              </w:rPr>
            </w:pPr>
            <w:r w:rsidRPr="00F77189">
              <w:rPr>
                <w:i/>
                <w:iCs/>
              </w:rPr>
              <w:t>APC Chair</w:t>
            </w:r>
          </w:p>
        </w:tc>
        <w:tc>
          <w:tcPr>
            <w:tcW w:w="577" w:type="dxa"/>
            <w:shd w:val="clear" w:color="auto" w:fill="auto"/>
            <w:vAlign w:val="center"/>
          </w:tcPr>
          <w:p w14:paraId="1C468FC8" w14:textId="7D0926D4" w:rsidR="00BB0972" w:rsidRPr="00F77189" w:rsidRDefault="00BB0972" w:rsidP="00BB0972">
            <w:pPr>
              <w:contextualSpacing/>
              <w:jc w:val="center"/>
            </w:pPr>
            <w:r w:rsidRPr="00072C3F">
              <w:t>P</w:t>
            </w:r>
          </w:p>
        </w:tc>
        <w:tc>
          <w:tcPr>
            <w:tcW w:w="657" w:type="dxa"/>
            <w:shd w:val="clear" w:color="auto" w:fill="auto"/>
            <w:vAlign w:val="center"/>
          </w:tcPr>
          <w:p w14:paraId="5A069D2F" w14:textId="63239517" w:rsidR="00BB0972" w:rsidRPr="00F77189" w:rsidRDefault="00BB0972" w:rsidP="00BB0972">
            <w:pPr>
              <w:contextualSpacing/>
              <w:jc w:val="center"/>
            </w:pPr>
            <w:r w:rsidRPr="00072C3F">
              <w:t>P</w:t>
            </w:r>
          </w:p>
        </w:tc>
        <w:tc>
          <w:tcPr>
            <w:tcW w:w="657" w:type="dxa"/>
            <w:shd w:val="clear" w:color="auto" w:fill="auto"/>
            <w:vAlign w:val="center"/>
          </w:tcPr>
          <w:p w14:paraId="4AC8F063" w14:textId="671B90DC" w:rsidR="00BB0972" w:rsidRPr="00F77189" w:rsidRDefault="00BB0972" w:rsidP="00BB0972">
            <w:pPr>
              <w:contextualSpacing/>
              <w:jc w:val="center"/>
            </w:pPr>
            <w:r w:rsidRPr="00072C3F">
              <w:t>P</w:t>
            </w:r>
          </w:p>
        </w:tc>
        <w:tc>
          <w:tcPr>
            <w:tcW w:w="640" w:type="dxa"/>
            <w:shd w:val="clear" w:color="auto" w:fill="auto"/>
            <w:vAlign w:val="center"/>
          </w:tcPr>
          <w:p w14:paraId="19BAD76A" w14:textId="27912B47" w:rsidR="00BB0972" w:rsidRPr="00F77189" w:rsidRDefault="00BB0972" w:rsidP="00BB0972">
            <w:pPr>
              <w:contextualSpacing/>
              <w:jc w:val="center"/>
            </w:pPr>
            <w:r w:rsidRPr="00072C3F">
              <w:t>P</w:t>
            </w:r>
          </w:p>
        </w:tc>
        <w:tc>
          <w:tcPr>
            <w:tcW w:w="794" w:type="dxa"/>
            <w:shd w:val="clear" w:color="auto" w:fill="auto"/>
            <w:vAlign w:val="center"/>
          </w:tcPr>
          <w:p w14:paraId="2FE6C1FE" w14:textId="07361717" w:rsidR="00BB0972" w:rsidRPr="00F77189" w:rsidRDefault="00BB0972" w:rsidP="00BB0972">
            <w:pPr>
              <w:contextualSpacing/>
              <w:jc w:val="center"/>
            </w:pPr>
            <w:r w:rsidRPr="00072C3F">
              <w:t>P</w:t>
            </w:r>
          </w:p>
        </w:tc>
        <w:tc>
          <w:tcPr>
            <w:tcW w:w="736" w:type="dxa"/>
            <w:shd w:val="clear" w:color="auto" w:fill="auto"/>
            <w:vAlign w:val="center"/>
          </w:tcPr>
          <w:p w14:paraId="42AD07DD" w14:textId="41208E18" w:rsidR="00BB0972" w:rsidRPr="00F77189" w:rsidRDefault="00BB0972" w:rsidP="00BB0972">
            <w:pPr>
              <w:contextualSpacing/>
              <w:jc w:val="center"/>
            </w:pPr>
            <w:r>
              <w:t>P</w:t>
            </w:r>
          </w:p>
        </w:tc>
        <w:tc>
          <w:tcPr>
            <w:tcW w:w="786" w:type="dxa"/>
            <w:shd w:val="clear" w:color="auto" w:fill="auto"/>
            <w:vAlign w:val="center"/>
          </w:tcPr>
          <w:p w14:paraId="031373EB" w14:textId="4745C597" w:rsidR="00BB0972" w:rsidRPr="00F77189" w:rsidRDefault="00BB0972" w:rsidP="00BB0972">
            <w:pPr>
              <w:contextualSpacing/>
              <w:jc w:val="center"/>
            </w:pPr>
            <w:r>
              <w:t>R</w:t>
            </w:r>
          </w:p>
        </w:tc>
        <w:tc>
          <w:tcPr>
            <w:tcW w:w="685" w:type="dxa"/>
            <w:vAlign w:val="center"/>
          </w:tcPr>
          <w:p w14:paraId="1C52AE8D" w14:textId="7E112BC2" w:rsidR="00BB0972" w:rsidRPr="00F77189" w:rsidRDefault="00BB0972" w:rsidP="00BB0972">
            <w:pPr>
              <w:contextualSpacing/>
              <w:jc w:val="center"/>
            </w:pPr>
            <w:r>
              <w:t>6</w:t>
            </w:r>
          </w:p>
        </w:tc>
        <w:tc>
          <w:tcPr>
            <w:tcW w:w="688" w:type="dxa"/>
            <w:shd w:val="clear" w:color="auto" w:fill="auto"/>
            <w:vAlign w:val="center"/>
          </w:tcPr>
          <w:p w14:paraId="2AFF2933" w14:textId="2C8DD24A" w:rsidR="00BB0972" w:rsidRPr="00F77189" w:rsidRDefault="00BB0972" w:rsidP="00BB0972">
            <w:pPr>
              <w:contextualSpacing/>
              <w:jc w:val="center"/>
            </w:pPr>
            <w:r>
              <w:t>1</w:t>
            </w:r>
          </w:p>
        </w:tc>
        <w:tc>
          <w:tcPr>
            <w:tcW w:w="689" w:type="dxa"/>
            <w:tcBorders>
              <w:right w:val="double" w:sz="4" w:space="0" w:color="auto"/>
            </w:tcBorders>
            <w:shd w:val="clear" w:color="auto" w:fill="auto"/>
            <w:vAlign w:val="center"/>
          </w:tcPr>
          <w:p w14:paraId="19DC4912" w14:textId="22F7D239" w:rsidR="00BB0972" w:rsidRPr="00F77189" w:rsidRDefault="00BB0972" w:rsidP="00BB0972">
            <w:pPr>
              <w:contextualSpacing/>
              <w:jc w:val="center"/>
            </w:pPr>
            <w:r w:rsidRPr="00072C3F">
              <w:t>0</w:t>
            </w:r>
          </w:p>
        </w:tc>
      </w:tr>
      <w:tr w:rsidR="00BB0972" w:rsidRPr="00F77189" w14:paraId="6A2D7630" w14:textId="77777777" w:rsidTr="00BB0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3" w:type="dxa"/>
            <w:gridSpan w:val="3"/>
            <w:tcBorders>
              <w:left w:val="double" w:sz="4" w:space="0" w:color="auto"/>
            </w:tcBorders>
            <w:shd w:val="clear" w:color="auto" w:fill="FFFFFF"/>
            <w:vAlign w:val="center"/>
          </w:tcPr>
          <w:p w14:paraId="2ABE7BEA" w14:textId="48AB692A" w:rsidR="00BB0972" w:rsidRDefault="00BB0972" w:rsidP="00BB0972">
            <w:pPr>
              <w:contextualSpacing/>
            </w:pPr>
            <w:r>
              <w:t>James Trae Welborn</w:t>
            </w:r>
          </w:p>
          <w:p w14:paraId="300020BC" w14:textId="0781AA8B" w:rsidR="00BB0972" w:rsidRPr="00C52D72" w:rsidRDefault="00BB0972" w:rsidP="00BB0972">
            <w:pPr>
              <w:contextualSpacing/>
              <w:rPr>
                <w:i/>
                <w:iCs/>
              </w:rPr>
            </w:pPr>
            <w:r>
              <w:rPr>
                <w:i/>
                <w:iCs/>
              </w:rPr>
              <w:t>DEIPC Chair</w:t>
            </w:r>
          </w:p>
        </w:tc>
        <w:tc>
          <w:tcPr>
            <w:tcW w:w="577" w:type="dxa"/>
            <w:shd w:val="clear" w:color="auto" w:fill="auto"/>
            <w:vAlign w:val="center"/>
          </w:tcPr>
          <w:p w14:paraId="0FF49B0D" w14:textId="1848A33C" w:rsidR="00BB0972" w:rsidRPr="00F77189" w:rsidRDefault="00BB0972" w:rsidP="00BB0972">
            <w:pPr>
              <w:contextualSpacing/>
              <w:jc w:val="center"/>
            </w:pPr>
            <w:r w:rsidRPr="00072C3F">
              <w:t>P</w:t>
            </w:r>
          </w:p>
        </w:tc>
        <w:tc>
          <w:tcPr>
            <w:tcW w:w="657" w:type="dxa"/>
            <w:tcBorders>
              <w:bottom w:val="single" w:sz="4" w:space="0" w:color="auto"/>
            </w:tcBorders>
            <w:shd w:val="clear" w:color="auto" w:fill="auto"/>
            <w:vAlign w:val="center"/>
          </w:tcPr>
          <w:p w14:paraId="35ECF187" w14:textId="35AAF60F" w:rsidR="00BB0972" w:rsidRPr="00F77189" w:rsidRDefault="00BB0972" w:rsidP="00BB0972">
            <w:pPr>
              <w:contextualSpacing/>
              <w:jc w:val="center"/>
            </w:pPr>
            <w:r w:rsidRPr="00072C3F">
              <w:t>R</w:t>
            </w:r>
          </w:p>
        </w:tc>
        <w:tc>
          <w:tcPr>
            <w:tcW w:w="657" w:type="dxa"/>
            <w:tcBorders>
              <w:bottom w:val="single" w:sz="4" w:space="0" w:color="auto"/>
            </w:tcBorders>
            <w:shd w:val="clear" w:color="auto" w:fill="auto"/>
            <w:vAlign w:val="center"/>
          </w:tcPr>
          <w:p w14:paraId="5DFA9D89" w14:textId="7AAE7F4D" w:rsidR="00BB0972" w:rsidRPr="00F77189" w:rsidRDefault="00BB0972" w:rsidP="00BB0972">
            <w:pPr>
              <w:contextualSpacing/>
              <w:jc w:val="center"/>
            </w:pPr>
            <w:r w:rsidRPr="00072C3F">
              <w:t>R</w:t>
            </w:r>
          </w:p>
        </w:tc>
        <w:tc>
          <w:tcPr>
            <w:tcW w:w="640" w:type="dxa"/>
            <w:tcBorders>
              <w:bottom w:val="single" w:sz="4" w:space="0" w:color="auto"/>
            </w:tcBorders>
            <w:shd w:val="clear" w:color="auto" w:fill="auto"/>
            <w:vAlign w:val="center"/>
          </w:tcPr>
          <w:p w14:paraId="727A7446" w14:textId="1356B5B8" w:rsidR="00BB0972" w:rsidRPr="00F77189" w:rsidRDefault="00BB0972" w:rsidP="00BB0972">
            <w:pPr>
              <w:contextualSpacing/>
              <w:jc w:val="center"/>
            </w:pPr>
            <w:r w:rsidRPr="00072C3F">
              <w:t>P</w:t>
            </w:r>
          </w:p>
        </w:tc>
        <w:tc>
          <w:tcPr>
            <w:tcW w:w="794" w:type="dxa"/>
            <w:tcBorders>
              <w:bottom w:val="single" w:sz="4" w:space="0" w:color="auto"/>
            </w:tcBorders>
            <w:shd w:val="clear" w:color="auto" w:fill="auto"/>
            <w:vAlign w:val="center"/>
          </w:tcPr>
          <w:p w14:paraId="5ECB83A9" w14:textId="00861A5B" w:rsidR="00BB0972" w:rsidRPr="00F77189" w:rsidRDefault="00BB0972" w:rsidP="00BB0972">
            <w:pPr>
              <w:contextualSpacing/>
              <w:jc w:val="center"/>
            </w:pPr>
            <w:r w:rsidRPr="00072C3F">
              <w:t>P</w:t>
            </w:r>
          </w:p>
        </w:tc>
        <w:tc>
          <w:tcPr>
            <w:tcW w:w="736" w:type="dxa"/>
            <w:tcBorders>
              <w:bottom w:val="single" w:sz="4" w:space="0" w:color="auto"/>
            </w:tcBorders>
            <w:shd w:val="clear" w:color="auto" w:fill="auto"/>
            <w:vAlign w:val="center"/>
          </w:tcPr>
          <w:p w14:paraId="4086C954" w14:textId="33ADC59D" w:rsidR="00BB0972" w:rsidRPr="00F77189" w:rsidRDefault="00BB0972" w:rsidP="00BB0972">
            <w:pPr>
              <w:contextualSpacing/>
              <w:jc w:val="center"/>
            </w:pPr>
            <w:r>
              <w:t>P</w:t>
            </w:r>
          </w:p>
        </w:tc>
        <w:tc>
          <w:tcPr>
            <w:tcW w:w="786" w:type="dxa"/>
            <w:tcBorders>
              <w:bottom w:val="single" w:sz="4" w:space="0" w:color="auto"/>
            </w:tcBorders>
            <w:shd w:val="clear" w:color="auto" w:fill="auto"/>
            <w:vAlign w:val="center"/>
          </w:tcPr>
          <w:p w14:paraId="0DE67AAE" w14:textId="57C92358" w:rsidR="00BB0972" w:rsidRPr="00F77189" w:rsidRDefault="00BB0972" w:rsidP="00BB0972">
            <w:pPr>
              <w:contextualSpacing/>
              <w:jc w:val="center"/>
            </w:pPr>
            <w:r>
              <w:t>R</w:t>
            </w:r>
          </w:p>
        </w:tc>
        <w:tc>
          <w:tcPr>
            <w:tcW w:w="685" w:type="dxa"/>
            <w:tcBorders>
              <w:bottom w:val="single" w:sz="4" w:space="0" w:color="auto"/>
            </w:tcBorders>
            <w:vAlign w:val="center"/>
          </w:tcPr>
          <w:p w14:paraId="5DFD0C8C" w14:textId="34D10F35" w:rsidR="00BB0972" w:rsidRPr="00F77189" w:rsidRDefault="00BB0972" w:rsidP="00BB0972">
            <w:pPr>
              <w:contextualSpacing/>
              <w:jc w:val="center"/>
            </w:pPr>
            <w:r>
              <w:t>4</w:t>
            </w:r>
          </w:p>
        </w:tc>
        <w:tc>
          <w:tcPr>
            <w:tcW w:w="688" w:type="dxa"/>
            <w:tcBorders>
              <w:bottom w:val="single" w:sz="4" w:space="0" w:color="auto"/>
            </w:tcBorders>
            <w:shd w:val="clear" w:color="auto" w:fill="auto"/>
            <w:vAlign w:val="center"/>
          </w:tcPr>
          <w:p w14:paraId="4FD73E8F" w14:textId="5A642F3D" w:rsidR="00BB0972" w:rsidRPr="00F77189" w:rsidRDefault="00BB0972" w:rsidP="00BB0972">
            <w:pPr>
              <w:contextualSpacing/>
              <w:jc w:val="center"/>
            </w:pPr>
            <w:r>
              <w:t>3</w:t>
            </w:r>
          </w:p>
        </w:tc>
        <w:tc>
          <w:tcPr>
            <w:tcW w:w="689" w:type="dxa"/>
            <w:tcBorders>
              <w:bottom w:val="single" w:sz="4" w:space="0" w:color="auto"/>
              <w:right w:val="double" w:sz="4" w:space="0" w:color="auto"/>
            </w:tcBorders>
            <w:shd w:val="clear" w:color="auto" w:fill="auto"/>
            <w:vAlign w:val="center"/>
          </w:tcPr>
          <w:p w14:paraId="0F87DCC7" w14:textId="7F2E5ACD" w:rsidR="00BB0972" w:rsidRPr="00F77189" w:rsidRDefault="00BB0972" w:rsidP="00BB0972">
            <w:pPr>
              <w:contextualSpacing/>
              <w:jc w:val="center"/>
            </w:pPr>
            <w:r w:rsidRPr="00072C3F">
              <w:t>0</w:t>
            </w:r>
          </w:p>
        </w:tc>
      </w:tr>
      <w:tr w:rsidR="00BB0972" w:rsidRPr="00F77189" w14:paraId="39C2DF84" w14:textId="77777777" w:rsidTr="00BB0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3" w:type="dxa"/>
            <w:gridSpan w:val="3"/>
            <w:tcBorders>
              <w:left w:val="double" w:sz="4" w:space="0" w:color="auto"/>
            </w:tcBorders>
            <w:shd w:val="clear" w:color="auto" w:fill="FFFFFF"/>
            <w:vAlign w:val="center"/>
          </w:tcPr>
          <w:p w14:paraId="189EC102" w14:textId="2D85CD78" w:rsidR="00BB0972" w:rsidRDefault="00BB0972" w:rsidP="00BB0972">
            <w:pPr>
              <w:contextualSpacing/>
            </w:pPr>
            <w:r>
              <w:t>Stephanie Jett</w:t>
            </w:r>
          </w:p>
          <w:p w14:paraId="23B09209" w14:textId="1D5F24B3" w:rsidR="00BB0972" w:rsidRPr="00F77189" w:rsidRDefault="00BB0972" w:rsidP="00BB0972">
            <w:pPr>
              <w:contextualSpacing/>
            </w:pPr>
            <w:r w:rsidRPr="00F77189">
              <w:rPr>
                <w:i/>
                <w:iCs/>
              </w:rPr>
              <w:t>FAPC Chair</w:t>
            </w:r>
          </w:p>
        </w:tc>
        <w:tc>
          <w:tcPr>
            <w:tcW w:w="577" w:type="dxa"/>
            <w:shd w:val="clear" w:color="auto" w:fill="auto"/>
            <w:vAlign w:val="center"/>
          </w:tcPr>
          <w:p w14:paraId="47DF19F8" w14:textId="305E78D6" w:rsidR="00BB0972" w:rsidRPr="00F77189" w:rsidRDefault="00BB0972" w:rsidP="00BB0972">
            <w:pPr>
              <w:contextualSpacing/>
              <w:jc w:val="center"/>
            </w:pPr>
            <w:r w:rsidRPr="00072C3F">
              <w:t>P</w:t>
            </w:r>
          </w:p>
        </w:tc>
        <w:tc>
          <w:tcPr>
            <w:tcW w:w="657" w:type="dxa"/>
            <w:tcBorders>
              <w:bottom w:val="single" w:sz="4" w:space="0" w:color="auto"/>
            </w:tcBorders>
            <w:shd w:val="clear" w:color="auto" w:fill="auto"/>
            <w:vAlign w:val="center"/>
          </w:tcPr>
          <w:p w14:paraId="54F4097F" w14:textId="334E8814" w:rsidR="00BB0972" w:rsidRPr="00F77189" w:rsidRDefault="00BB0972" w:rsidP="00BB0972">
            <w:pPr>
              <w:contextualSpacing/>
              <w:jc w:val="center"/>
            </w:pPr>
            <w:r w:rsidRPr="00072C3F">
              <w:t>P</w:t>
            </w:r>
          </w:p>
        </w:tc>
        <w:tc>
          <w:tcPr>
            <w:tcW w:w="657" w:type="dxa"/>
            <w:tcBorders>
              <w:bottom w:val="single" w:sz="4" w:space="0" w:color="auto"/>
            </w:tcBorders>
            <w:shd w:val="clear" w:color="auto" w:fill="auto"/>
            <w:vAlign w:val="center"/>
          </w:tcPr>
          <w:p w14:paraId="311D3523" w14:textId="66C7350A" w:rsidR="00BB0972" w:rsidRPr="00F77189" w:rsidRDefault="00BB0972" w:rsidP="00BB0972">
            <w:pPr>
              <w:contextualSpacing/>
              <w:jc w:val="center"/>
            </w:pPr>
            <w:r w:rsidRPr="00072C3F">
              <w:t>P</w:t>
            </w:r>
          </w:p>
        </w:tc>
        <w:tc>
          <w:tcPr>
            <w:tcW w:w="640" w:type="dxa"/>
            <w:tcBorders>
              <w:bottom w:val="single" w:sz="4" w:space="0" w:color="auto"/>
            </w:tcBorders>
            <w:shd w:val="clear" w:color="auto" w:fill="auto"/>
            <w:vAlign w:val="center"/>
          </w:tcPr>
          <w:p w14:paraId="488C5E0D" w14:textId="034AAF4E" w:rsidR="00BB0972" w:rsidRPr="00F77189" w:rsidRDefault="00BB0972" w:rsidP="00BB0972">
            <w:pPr>
              <w:contextualSpacing/>
              <w:jc w:val="center"/>
            </w:pPr>
            <w:r w:rsidRPr="00072C3F">
              <w:t>P</w:t>
            </w:r>
          </w:p>
        </w:tc>
        <w:tc>
          <w:tcPr>
            <w:tcW w:w="794" w:type="dxa"/>
            <w:tcBorders>
              <w:bottom w:val="single" w:sz="4" w:space="0" w:color="auto"/>
            </w:tcBorders>
            <w:shd w:val="clear" w:color="auto" w:fill="auto"/>
            <w:vAlign w:val="center"/>
          </w:tcPr>
          <w:p w14:paraId="4C00E67F" w14:textId="633401AD" w:rsidR="00BB0972" w:rsidRPr="00F77189" w:rsidRDefault="00BB0972" w:rsidP="00BB0972">
            <w:pPr>
              <w:contextualSpacing/>
              <w:jc w:val="center"/>
            </w:pPr>
            <w:r w:rsidRPr="00072C3F">
              <w:t>P</w:t>
            </w:r>
          </w:p>
        </w:tc>
        <w:tc>
          <w:tcPr>
            <w:tcW w:w="736" w:type="dxa"/>
            <w:tcBorders>
              <w:bottom w:val="single" w:sz="4" w:space="0" w:color="auto"/>
            </w:tcBorders>
            <w:shd w:val="clear" w:color="auto" w:fill="auto"/>
            <w:vAlign w:val="center"/>
          </w:tcPr>
          <w:p w14:paraId="599784CE" w14:textId="5D31287C" w:rsidR="00BB0972" w:rsidRPr="00F77189" w:rsidRDefault="00BB0972" w:rsidP="00BB0972">
            <w:pPr>
              <w:contextualSpacing/>
              <w:jc w:val="center"/>
            </w:pPr>
            <w:r>
              <w:t>R</w:t>
            </w:r>
          </w:p>
        </w:tc>
        <w:tc>
          <w:tcPr>
            <w:tcW w:w="786" w:type="dxa"/>
            <w:tcBorders>
              <w:bottom w:val="single" w:sz="4" w:space="0" w:color="auto"/>
            </w:tcBorders>
            <w:shd w:val="clear" w:color="auto" w:fill="auto"/>
            <w:vAlign w:val="center"/>
          </w:tcPr>
          <w:p w14:paraId="24CEB78B" w14:textId="507529F3" w:rsidR="00BB0972" w:rsidRPr="00F77189" w:rsidRDefault="00BB0972" w:rsidP="00BB0972">
            <w:pPr>
              <w:contextualSpacing/>
              <w:jc w:val="center"/>
            </w:pPr>
            <w:r>
              <w:t>P</w:t>
            </w:r>
          </w:p>
        </w:tc>
        <w:tc>
          <w:tcPr>
            <w:tcW w:w="685" w:type="dxa"/>
            <w:tcBorders>
              <w:bottom w:val="single" w:sz="4" w:space="0" w:color="auto"/>
            </w:tcBorders>
            <w:vAlign w:val="center"/>
          </w:tcPr>
          <w:p w14:paraId="296407C5" w14:textId="0FE3A378" w:rsidR="00BB0972" w:rsidRPr="00F77189" w:rsidRDefault="00BB0972" w:rsidP="00BB0972">
            <w:pPr>
              <w:contextualSpacing/>
              <w:jc w:val="center"/>
            </w:pPr>
            <w:r>
              <w:t>6</w:t>
            </w:r>
          </w:p>
        </w:tc>
        <w:tc>
          <w:tcPr>
            <w:tcW w:w="688" w:type="dxa"/>
            <w:tcBorders>
              <w:bottom w:val="single" w:sz="4" w:space="0" w:color="auto"/>
            </w:tcBorders>
            <w:shd w:val="clear" w:color="auto" w:fill="auto"/>
            <w:vAlign w:val="center"/>
          </w:tcPr>
          <w:p w14:paraId="7D8AD3D9" w14:textId="65884753" w:rsidR="00BB0972" w:rsidRPr="00F77189" w:rsidRDefault="00BB0972" w:rsidP="00BB0972">
            <w:pPr>
              <w:contextualSpacing/>
              <w:jc w:val="center"/>
            </w:pPr>
            <w:r>
              <w:t>1</w:t>
            </w:r>
          </w:p>
        </w:tc>
        <w:tc>
          <w:tcPr>
            <w:tcW w:w="689" w:type="dxa"/>
            <w:tcBorders>
              <w:bottom w:val="single" w:sz="4" w:space="0" w:color="auto"/>
              <w:right w:val="double" w:sz="4" w:space="0" w:color="auto"/>
            </w:tcBorders>
            <w:shd w:val="clear" w:color="auto" w:fill="auto"/>
            <w:vAlign w:val="center"/>
          </w:tcPr>
          <w:p w14:paraId="51EE3061" w14:textId="0327347E" w:rsidR="00BB0972" w:rsidRPr="00F77189" w:rsidRDefault="00BB0972" w:rsidP="00BB0972">
            <w:pPr>
              <w:contextualSpacing/>
              <w:jc w:val="center"/>
            </w:pPr>
            <w:r w:rsidRPr="00072C3F">
              <w:t>0</w:t>
            </w:r>
          </w:p>
        </w:tc>
      </w:tr>
      <w:tr w:rsidR="00BB0972" w:rsidRPr="00F77189" w14:paraId="7B202CD5" w14:textId="77777777" w:rsidTr="00BB0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3" w:type="dxa"/>
            <w:gridSpan w:val="3"/>
            <w:tcBorders>
              <w:left w:val="double" w:sz="4" w:space="0" w:color="auto"/>
            </w:tcBorders>
            <w:shd w:val="clear" w:color="auto" w:fill="FFFFFF"/>
            <w:vAlign w:val="center"/>
          </w:tcPr>
          <w:p w14:paraId="7AEADFF7" w14:textId="77777777" w:rsidR="00BB0972" w:rsidRDefault="00BB0972" w:rsidP="00BB0972">
            <w:pPr>
              <w:contextualSpacing/>
            </w:pPr>
            <w:r>
              <w:t>Brad Fowler</w:t>
            </w:r>
          </w:p>
          <w:p w14:paraId="5DB8D121" w14:textId="1F9EF208" w:rsidR="00BB0972" w:rsidRPr="00F77189" w:rsidRDefault="00BB0972" w:rsidP="00BB0972">
            <w:pPr>
              <w:contextualSpacing/>
              <w:rPr>
                <w:i/>
                <w:iCs/>
              </w:rPr>
            </w:pPr>
            <w:r w:rsidRPr="00F77189">
              <w:rPr>
                <w:i/>
                <w:iCs/>
              </w:rPr>
              <w:t>RPIPC Chair</w:t>
            </w:r>
          </w:p>
        </w:tc>
        <w:tc>
          <w:tcPr>
            <w:tcW w:w="577" w:type="dxa"/>
            <w:shd w:val="clear" w:color="auto" w:fill="auto"/>
            <w:vAlign w:val="center"/>
          </w:tcPr>
          <w:p w14:paraId="163BD095" w14:textId="1215658C" w:rsidR="00BB0972" w:rsidRPr="00F77189" w:rsidRDefault="00BB0972" w:rsidP="00BB0972">
            <w:pPr>
              <w:contextualSpacing/>
              <w:jc w:val="center"/>
            </w:pPr>
            <w:r w:rsidRPr="00072C3F">
              <w:t>P</w:t>
            </w:r>
          </w:p>
        </w:tc>
        <w:tc>
          <w:tcPr>
            <w:tcW w:w="657" w:type="dxa"/>
            <w:tcBorders>
              <w:bottom w:val="single" w:sz="4" w:space="0" w:color="auto"/>
            </w:tcBorders>
            <w:shd w:val="clear" w:color="auto" w:fill="auto"/>
            <w:vAlign w:val="center"/>
          </w:tcPr>
          <w:p w14:paraId="0FBDA5B2" w14:textId="59E55FF0" w:rsidR="00BB0972" w:rsidRPr="00F77189" w:rsidRDefault="00BB0972" w:rsidP="00BB0972">
            <w:pPr>
              <w:contextualSpacing/>
              <w:jc w:val="center"/>
            </w:pPr>
            <w:r w:rsidRPr="00072C3F">
              <w:t>R</w:t>
            </w:r>
          </w:p>
        </w:tc>
        <w:tc>
          <w:tcPr>
            <w:tcW w:w="657" w:type="dxa"/>
            <w:tcBorders>
              <w:bottom w:val="single" w:sz="4" w:space="0" w:color="auto"/>
            </w:tcBorders>
            <w:shd w:val="clear" w:color="auto" w:fill="auto"/>
            <w:vAlign w:val="center"/>
          </w:tcPr>
          <w:p w14:paraId="798A4EAA" w14:textId="4F9E4DE2" w:rsidR="00BB0972" w:rsidRPr="00F77189" w:rsidRDefault="00BB0972" w:rsidP="00BB0972">
            <w:pPr>
              <w:contextualSpacing/>
              <w:jc w:val="center"/>
            </w:pPr>
            <w:r w:rsidRPr="00072C3F">
              <w:t>P</w:t>
            </w:r>
          </w:p>
        </w:tc>
        <w:tc>
          <w:tcPr>
            <w:tcW w:w="640" w:type="dxa"/>
            <w:tcBorders>
              <w:bottom w:val="single" w:sz="4" w:space="0" w:color="auto"/>
            </w:tcBorders>
            <w:shd w:val="clear" w:color="auto" w:fill="auto"/>
            <w:vAlign w:val="center"/>
          </w:tcPr>
          <w:p w14:paraId="49F8C804" w14:textId="071EACD3" w:rsidR="00BB0972" w:rsidRPr="00F77189" w:rsidRDefault="00BB0972" w:rsidP="00BB0972">
            <w:pPr>
              <w:contextualSpacing/>
              <w:jc w:val="center"/>
            </w:pPr>
            <w:r w:rsidRPr="00072C3F">
              <w:t>P</w:t>
            </w:r>
          </w:p>
        </w:tc>
        <w:tc>
          <w:tcPr>
            <w:tcW w:w="794" w:type="dxa"/>
            <w:tcBorders>
              <w:bottom w:val="single" w:sz="4" w:space="0" w:color="auto"/>
            </w:tcBorders>
            <w:shd w:val="clear" w:color="auto" w:fill="auto"/>
            <w:vAlign w:val="center"/>
          </w:tcPr>
          <w:p w14:paraId="681E2FD2" w14:textId="3ED8C656" w:rsidR="00BB0972" w:rsidRPr="00F77189" w:rsidRDefault="00BB0972" w:rsidP="00BB0972">
            <w:pPr>
              <w:contextualSpacing/>
              <w:jc w:val="center"/>
            </w:pPr>
            <w:r w:rsidRPr="00072C3F">
              <w:t>P</w:t>
            </w:r>
          </w:p>
        </w:tc>
        <w:tc>
          <w:tcPr>
            <w:tcW w:w="736" w:type="dxa"/>
            <w:tcBorders>
              <w:bottom w:val="single" w:sz="4" w:space="0" w:color="auto"/>
            </w:tcBorders>
            <w:shd w:val="clear" w:color="auto" w:fill="auto"/>
            <w:vAlign w:val="center"/>
          </w:tcPr>
          <w:p w14:paraId="691D7A7B" w14:textId="1D3DA71D" w:rsidR="00BB0972" w:rsidRPr="00F77189" w:rsidRDefault="00BB0972" w:rsidP="00BB0972">
            <w:pPr>
              <w:contextualSpacing/>
              <w:jc w:val="center"/>
            </w:pPr>
            <w:r>
              <w:t>P</w:t>
            </w:r>
          </w:p>
        </w:tc>
        <w:tc>
          <w:tcPr>
            <w:tcW w:w="786" w:type="dxa"/>
            <w:tcBorders>
              <w:bottom w:val="single" w:sz="4" w:space="0" w:color="auto"/>
            </w:tcBorders>
            <w:shd w:val="clear" w:color="auto" w:fill="auto"/>
            <w:vAlign w:val="center"/>
          </w:tcPr>
          <w:p w14:paraId="2AF0AFCE" w14:textId="2B02E41F" w:rsidR="00BB0972" w:rsidRPr="00F77189" w:rsidRDefault="00BB0972" w:rsidP="00BB0972">
            <w:pPr>
              <w:contextualSpacing/>
              <w:jc w:val="center"/>
            </w:pPr>
            <w:r>
              <w:t>P</w:t>
            </w:r>
          </w:p>
        </w:tc>
        <w:tc>
          <w:tcPr>
            <w:tcW w:w="685" w:type="dxa"/>
            <w:tcBorders>
              <w:bottom w:val="single" w:sz="4" w:space="0" w:color="auto"/>
            </w:tcBorders>
            <w:vAlign w:val="center"/>
          </w:tcPr>
          <w:p w14:paraId="6E95339F" w14:textId="0BA57529" w:rsidR="00BB0972" w:rsidRPr="00F77189" w:rsidRDefault="00BB0972" w:rsidP="00BB0972">
            <w:pPr>
              <w:contextualSpacing/>
              <w:jc w:val="center"/>
            </w:pPr>
            <w:r>
              <w:t>5</w:t>
            </w:r>
          </w:p>
        </w:tc>
        <w:tc>
          <w:tcPr>
            <w:tcW w:w="688" w:type="dxa"/>
            <w:tcBorders>
              <w:bottom w:val="single" w:sz="4" w:space="0" w:color="auto"/>
            </w:tcBorders>
            <w:shd w:val="clear" w:color="auto" w:fill="auto"/>
            <w:vAlign w:val="center"/>
          </w:tcPr>
          <w:p w14:paraId="6CEA4708" w14:textId="5555D749" w:rsidR="00BB0972" w:rsidRPr="00F77189" w:rsidRDefault="00BB0972" w:rsidP="00BB0972">
            <w:pPr>
              <w:contextualSpacing/>
              <w:jc w:val="center"/>
            </w:pPr>
            <w:r w:rsidRPr="00072C3F">
              <w:t>1</w:t>
            </w:r>
          </w:p>
        </w:tc>
        <w:tc>
          <w:tcPr>
            <w:tcW w:w="689" w:type="dxa"/>
            <w:tcBorders>
              <w:bottom w:val="single" w:sz="4" w:space="0" w:color="auto"/>
              <w:right w:val="double" w:sz="4" w:space="0" w:color="auto"/>
            </w:tcBorders>
            <w:shd w:val="clear" w:color="auto" w:fill="auto"/>
            <w:vAlign w:val="center"/>
          </w:tcPr>
          <w:p w14:paraId="72B3E9E0" w14:textId="4477051C" w:rsidR="00BB0972" w:rsidRPr="00F77189" w:rsidRDefault="00BB0972" w:rsidP="00BB0972">
            <w:pPr>
              <w:contextualSpacing/>
              <w:jc w:val="center"/>
            </w:pPr>
            <w:r w:rsidRPr="00072C3F">
              <w:t>0</w:t>
            </w:r>
          </w:p>
        </w:tc>
      </w:tr>
      <w:tr w:rsidR="00BB0972" w:rsidRPr="00F77189" w14:paraId="130E5FDE" w14:textId="77777777" w:rsidTr="00BB0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3" w:type="dxa"/>
            <w:gridSpan w:val="3"/>
            <w:tcBorders>
              <w:left w:val="double" w:sz="4" w:space="0" w:color="auto"/>
            </w:tcBorders>
            <w:shd w:val="clear" w:color="auto" w:fill="FFFFFF"/>
            <w:vAlign w:val="center"/>
          </w:tcPr>
          <w:p w14:paraId="7DAD349D" w14:textId="1EE94CE4" w:rsidR="00BB0972" w:rsidRPr="00F77189" w:rsidRDefault="00BB0972" w:rsidP="00BB0972">
            <w:pPr>
              <w:contextualSpacing/>
            </w:pPr>
            <w:r>
              <w:t>Greg Glotzbecker</w:t>
            </w:r>
          </w:p>
          <w:p w14:paraId="07D64C56" w14:textId="78C86F6E" w:rsidR="00BB0972" w:rsidRPr="00F77189" w:rsidRDefault="00BB0972" w:rsidP="00BB0972">
            <w:pPr>
              <w:contextualSpacing/>
              <w:rPr>
                <w:i/>
                <w:iCs/>
              </w:rPr>
            </w:pPr>
            <w:r w:rsidRPr="00F77189">
              <w:rPr>
                <w:i/>
                <w:iCs/>
              </w:rPr>
              <w:t>SAPC Chair</w:t>
            </w:r>
          </w:p>
        </w:tc>
        <w:tc>
          <w:tcPr>
            <w:tcW w:w="577" w:type="dxa"/>
            <w:shd w:val="clear" w:color="auto" w:fill="auto"/>
            <w:vAlign w:val="center"/>
          </w:tcPr>
          <w:p w14:paraId="433B2B86" w14:textId="250BE435" w:rsidR="00BB0972" w:rsidRPr="00F77189" w:rsidRDefault="00BB0972" w:rsidP="00BB0972">
            <w:pPr>
              <w:contextualSpacing/>
              <w:jc w:val="center"/>
            </w:pPr>
            <w:r w:rsidRPr="00072C3F">
              <w:t>R</w:t>
            </w:r>
          </w:p>
        </w:tc>
        <w:tc>
          <w:tcPr>
            <w:tcW w:w="657" w:type="dxa"/>
            <w:shd w:val="clear" w:color="auto" w:fill="auto"/>
            <w:vAlign w:val="center"/>
          </w:tcPr>
          <w:p w14:paraId="50019AEE" w14:textId="543E8158" w:rsidR="00BB0972" w:rsidRPr="00F77189" w:rsidRDefault="00BB0972" w:rsidP="00BB0972">
            <w:pPr>
              <w:contextualSpacing/>
              <w:jc w:val="center"/>
            </w:pPr>
            <w:r w:rsidRPr="00072C3F">
              <w:t>R</w:t>
            </w:r>
          </w:p>
        </w:tc>
        <w:tc>
          <w:tcPr>
            <w:tcW w:w="657" w:type="dxa"/>
            <w:shd w:val="clear" w:color="auto" w:fill="auto"/>
            <w:vAlign w:val="center"/>
          </w:tcPr>
          <w:p w14:paraId="68A181D6" w14:textId="7CF500BB" w:rsidR="00BB0972" w:rsidRPr="00F77189" w:rsidRDefault="00BB0972" w:rsidP="00BB0972">
            <w:pPr>
              <w:contextualSpacing/>
              <w:jc w:val="center"/>
            </w:pPr>
            <w:r w:rsidRPr="00072C3F">
              <w:t>R</w:t>
            </w:r>
          </w:p>
        </w:tc>
        <w:tc>
          <w:tcPr>
            <w:tcW w:w="640" w:type="dxa"/>
            <w:shd w:val="clear" w:color="auto" w:fill="auto"/>
            <w:vAlign w:val="center"/>
          </w:tcPr>
          <w:p w14:paraId="16FEE5BB" w14:textId="5E29F81F" w:rsidR="00BB0972" w:rsidRPr="00F77189" w:rsidRDefault="00BB0972" w:rsidP="00BB0972">
            <w:pPr>
              <w:contextualSpacing/>
              <w:jc w:val="center"/>
            </w:pPr>
            <w:r w:rsidRPr="00072C3F">
              <w:t>R</w:t>
            </w:r>
          </w:p>
        </w:tc>
        <w:tc>
          <w:tcPr>
            <w:tcW w:w="794" w:type="dxa"/>
            <w:shd w:val="clear" w:color="auto" w:fill="auto"/>
            <w:vAlign w:val="center"/>
          </w:tcPr>
          <w:p w14:paraId="4BBFFB7E" w14:textId="0B20B693" w:rsidR="00BB0972" w:rsidRPr="00F77189" w:rsidRDefault="00BB0972" w:rsidP="00BB0972">
            <w:pPr>
              <w:contextualSpacing/>
              <w:jc w:val="center"/>
            </w:pPr>
            <w:r w:rsidRPr="00072C3F">
              <w:t>R</w:t>
            </w:r>
          </w:p>
        </w:tc>
        <w:tc>
          <w:tcPr>
            <w:tcW w:w="736" w:type="dxa"/>
            <w:shd w:val="clear" w:color="auto" w:fill="auto"/>
            <w:vAlign w:val="center"/>
          </w:tcPr>
          <w:p w14:paraId="1F1FF255" w14:textId="0108DBCE" w:rsidR="00BB0972" w:rsidRPr="00F77189" w:rsidRDefault="00BB0972" w:rsidP="00BB0972">
            <w:pPr>
              <w:contextualSpacing/>
              <w:jc w:val="center"/>
            </w:pPr>
            <w:r>
              <w:t>NA</w:t>
            </w:r>
          </w:p>
        </w:tc>
        <w:tc>
          <w:tcPr>
            <w:tcW w:w="786" w:type="dxa"/>
            <w:shd w:val="clear" w:color="auto" w:fill="auto"/>
            <w:vAlign w:val="center"/>
          </w:tcPr>
          <w:p w14:paraId="27A06D63" w14:textId="0D3DB9DA" w:rsidR="00BB0972" w:rsidRPr="00F77189" w:rsidRDefault="00BB0972" w:rsidP="00BB0972">
            <w:pPr>
              <w:contextualSpacing/>
              <w:jc w:val="center"/>
            </w:pPr>
            <w:r>
              <w:t>NA</w:t>
            </w:r>
          </w:p>
        </w:tc>
        <w:tc>
          <w:tcPr>
            <w:tcW w:w="685" w:type="dxa"/>
            <w:vAlign w:val="center"/>
          </w:tcPr>
          <w:p w14:paraId="509145E2" w14:textId="2F7E1446" w:rsidR="00BB0972" w:rsidRPr="00F77189" w:rsidRDefault="00BB0972" w:rsidP="00BB0972">
            <w:pPr>
              <w:contextualSpacing/>
              <w:jc w:val="center"/>
            </w:pPr>
            <w:r w:rsidRPr="00072C3F">
              <w:t>0</w:t>
            </w:r>
          </w:p>
        </w:tc>
        <w:tc>
          <w:tcPr>
            <w:tcW w:w="688" w:type="dxa"/>
            <w:shd w:val="clear" w:color="auto" w:fill="auto"/>
            <w:vAlign w:val="center"/>
          </w:tcPr>
          <w:p w14:paraId="7032BD8D" w14:textId="30A880FF" w:rsidR="00BB0972" w:rsidRPr="00F77189" w:rsidRDefault="00BB0972" w:rsidP="00BB0972">
            <w:pPr>
              <w:contextualSpacing/>
              <w:jc w:val="center"/>
            </w:pPr>
            <w:r w:rsidRPr="00072C3F">
              <w:t>5</w:t>
            </w:r>
          </w:p>
        </w:tc>
        <w:tc>
          <w:tcPr>
            <w:tcW w:w="689" w:type="dxa"/>
            <w:tcBorders>
              <w:right w:val="double" w:sz="4" w:space="0" w:color="auto"/>
            </w:tcBorders>
            <w:shd w:val="clear" w:color="auto" w:fill="auto"/>
            <w:vAlign w:val="center"/>
          </w:tcPr>
          <w:p w14:paraId="659EAAE1" w14:textId="27913B44" w:rsidR="00BB0972" w:rsidRPr="00F77189" w:rsidRDefault="00BB0972" w:rsidP="00BB0972">
            <w:pPr>
              <w:contextualSpacing/>
              <w:jc w:val="center"/>
            </w:pPr>
            <w:r w:rsidRPr="00072C3F">
              <w:t>0</w:t>
            </w:r>
          </w:p>
        </w:tc>
      </w:tr>
      <w:tr w:rsidR="00BB0972" w:rsidRPr="00F77189" w14:paraId="0F010557" w14:textId="77777777" w:rsidTr="00BB0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3" w:type="dxa"/>
            <w:gridSpan w:val="3"/>
            <w:tcBorders>
              <w:left w:val="double" w:sz="4" w:space="0" w:color="auto"/>
            </w:tcBorders>
            <w:shd w:val="clear" w:color="auto" w:fill="FFFFFF"/>
            <w:vAlign w:val="center"/>
          </w:tcPr>
          <w:p w14:paraId="1CB84742" w14:textId="77777777" w:rsidR="00BB0972" w:rsidRDefault="00BB0972" w:rsidP="00BB0972">
            <w:pPr>
              <w:contextualSpacing/>
            </w:pPr>
            <w:r>
              <w:t>Joyce Norris-Taylor</w:t>
            </w:r>
          </w:p>
          <w:p w14:paraId="5D8F13B0" w14:textId="6492630D" w:rsidR="00BB0972" w:rsidRDefault="00BB0972" w:rsidP="00BB0972">
            <w:pPr>
              <w:contextualSpacing/>
            </w:pPr>
            <w:r>
              <w:rPr>
                <w:i/>
                <w:iCs/>
              </w:rPr>
              <w:t>SAPC Chair</w:t>
            </w:r>
          </w:p>
        </w:tc>
        <w:tc>
          <w:tcPr>
            <w:tcW w:w="577" w:type="dxa"/>
            <w:shd w:val="clear" w:color="auto" w:fill="auto"/>
            <w:vAlign w:val="center"/>
          </w:tcPr>
          <w:p w14:paraId="54F337B4" w14:textId="5EEECCC7" w:rsidR="00BB0972" w:rsidRPr="00F77189" w:rsidRDefault="00BB0972" w:rsidP="00BB0972">
            <w:pPr>
              <w:contextualSpacing/>
              <w:jc w:val="center"/>
            </w:pPr>
            <w:r>
              <w:t>NA</w:t>
            </w:r>
          </w:p>
        </w:tc>
        <w:tc>
          <w:tcPr>
            <w:tcW w:w="657" w:type="dxa"/>
            <w:tcBorders>
              <w:bottom w:val="single" w:sz="4" w:space="0" w:color="auto"/>
            </w:tcBorders>
            <w:shd w:val="clear" w:color="auto" w:fill="auto"/>
            <w:vAlign w:val="center"/>
          </w:tcPr>
          <w:p w14:paraId="11ACDC65" w14:textId="0A32CD15" w:rsidR="00BB0972" w:rsidRPr="00F77189" w:rsidRDefault="00BB0972" w:rsidP="00BB0972">
            <w:pPr>
              <w:contextualSpacing/>
              <w:jc w:val="center"/>
            </w:pPr>
            <w:r>
              <w:t>NA</w:t>
            </w:r>
          </w:p>
        </w:tc>
        <w:tc>
          <w:tcPr>
            <w:tcW w:w="657" w:type="dxa"/>
            <w:tcBorders>
              <w:bottom w:val="single" w:sz="4" w:space="0" w:color="auto"/>
            </w:tcBorders>
            <w:shd w:val="clear" w:color="auto" w:fill="auto"/>
            <w:vAlign w:val="center"/>
          </w:tcPr>
          <w:p w14:paraId="2F8FC6AA" w14:textId="59F2497D" w:rsidR="00BB0972" w:rsidRPr="00F77189" w:rsidRDefault="00BB0972" w:rsidP="00BB0972">
            <w:pPr>
              <w:contextualSpacing/>
              <w:jc w:val="center"/>
            </w:pPr>
            <w:r>
              <w:t>NA</w:t>
            </w:r>
          </w:p>
        </w:tc>
        <w:tc>
          <w:tcPr>
            <w:tcW w:w="640" w:type="dxa"/>
            <w:tcBorders>
              <w:bottom w:val="single" w:sz="4" w:space="0" w:color="auto"/>
            </w:tcBorders>
            <w:shd w:val="clear" w:color="auto" w:fill="auto"/>
            <w:vAlign w:val="center"/>
          </w:tcPr>
          <w:p w14:paraId="39C53589" w14:textId="3EFA165A" w:rsidR="00BB0972" w:rsidRPr="00F77189" w:rsidRDefault="00BB0972" w:rsidP="00BB0972">
            <w:pPr>
              <w:contextualSpacing/>
              <w:jc w:val="center"/>
            </w:pPr>
            <w:r>
              <w:t>NA</w:t>
            </w:r>
          </w:p>
        </w:tc>
        <w:tc>
          <w:tcPr>
            <w:tcW w:w="794" w:type="dxa"/>
            <w:tcBorders>
              <w:bottom w:val="single" w:sz="4" w:space="0" w:color="auto"/>
            </w:tcBorders>
            <w:shd w:val="clear" w:color="auto" w:fill="auto"/>
            <w:vAlign w:val="center"/>
          </w:tcPr>
          <w:p w14:paraId="5DA39113" w14:textId="1B3861A6" w:rsidR="00BB0972" w:rsidRPr="00F77189" w:rsidRDefault="00BB0972" w:rsidP="00BB0972">
            <w:pPr>
              <w:contextualSpacing/>
              <w:jc w:val="center"/>
            </w:pPr>
            <w:r>
              <w:t>NA</w:t>
            </w:r>
          </w:p>
        </w:tc>
        <w:tc>
          <w:tcPr>
            <w:tcW w:w="736" w:type="dxa"/>
            <w:tcBorders>
              <w:bottom w:val="single" w:sz="4" w:space="0" w:color="auto"/>
            </w:tcBorders>
            <w:shd w:val="clear" w:color="auto" w:fill="auto"/>
            <w:vAlign w:val="center"/>
          </w:tcPr>
          <w:p w14:paraId="67016A9B" w14:textId="5D06E6CF" w:rsidR="00BB0972" w:rsidRPr="00F77189" w:rsidRDefault="00BB0972" w:rsidP="00BB0972">
            <w:pPr>
              <w:contextualSpacing/>
              <w:jc w:val="center"/>
            </w:pPr>
            <w:r>
              <w:t>R</w:t>
            </w:r>
          </w:p>
        </w:tc>
        <w:tc>
          <w:tcPr>
            <w:tcW w:w="786" w:type="dxa"/>
            <w:tcBorders>
              <w:bottom w:val="single" w:sz="4" w:space="0" w:color="auto"/>
            </w:tcBorders>
            <w:shd w:val="clear" w:color="auto" w:fill="auto"/>
            <w:vAlign w:val="center"/>
          </w:tcPr>
          <w:p w14:paraId="3C639AF2" w14:textId="67D96019" w:rsidR="00BB0972" w:rsidRPr="00F77189" w:rsidRDefault="00BB0972" w:rsidP="00BB0972">
            <w:pPr>
              <w:contextualSpacing/>
              <w:jc w:val="center"/>
            </w:pPr>
            <w:r>
              <w:t>R</w:t>
            </w:r>
          </w:p>
        </w:tc>
        <w:tc>
          <w:tcPr>
            <w:tcW w:w="685" w:type="dxa"/>
            <w:tcBorders>
              <w:bottom w:val="single" w:sz="4" w:space="0" w:color="auto"/>
            </w:tcBorders>
            <w:vAlign w:val="center"/>
          </w:tcPr>
          <w:p w14:paraId="543BF933" w14:textId="6CD1744E" w:rsidR="00BB0972" w:rsidRDefault="00BB0972" w:rsidP="00BB0972">
            <w:pPr>
              <w:contextualSpacing/>
              <w:jc w:val="center"/>
            </w:pPr>
            <w:r>
              <w:t>0</w:t>
            </w:r>
          </w:p>
        </w:tc>
        <w:tc>
          <w:tcPr>
            <w:tcW w:w="688" w:type="dxa"/>
            <w:tcBorders>
              <w:bottom w:val="single" w:sz="4" w:space="0" w:color="auto"/>
            </w:tcBorders>
            <w:shd w:val="clear" w:color="auto" w:fill="auto"/>
            <w:vAlign w:val="center"/>
          </w:tcPr>
          <w:p w14:paraId="1BD3F7B7" w14:textId="11950AE3" w:rsidR="00BB0972" w:rsidRDefault="00BB0972" w:rsidP="00BB0972">
            <w:pPr>
              <w:contextualSpacing/>
              <w:jc w:val="center"/>
            </w:pPr>
            <w:r>
              <w:t>2</w:t>
            </w:r>
          </w:p>
        </w:tc>
        <w:tc>
          <w:tcPr>
            <w:tcW w:w="689" w:type="dxa"/>
            <w:tcBorders>
              <w:bottom w:val="single" w:sz="4" w:space="0" w:color="auto"/>
              <w:right w:val="double" w:sz="4" w:space="0" w:color="auto"/>
            </w:tcBorders>
            <w:shd w:val="clear" w:color="auto" w:fill="auto"/>
            <w:vAlign w:val="center"/>
          </w:tcPr>
          <w:p w14:paraId="2DD2E752" w14:textId="38E7AB32" w:rsidR="00BB0972" w:rsidRDefault="00BB0972" w:rsidP="00BB0972">
            <w:pPr>
              <w:contextualSpacing/>
              <w:jc w:val="center"/>
            </w:pPr>
            <w:r>
              <w:t>0</w:t>
            </w:r>
          </w:p>
        </w:tc>
      </w:tr>
    </w:tbl>
    <w:p w14:paraId="48F3D223" w14:textId="1B3427D7" w:rsidR="00973FD5" w:rsidRPr="00F77189" w:rsidRDefault="00973FD5" w:rsidP="00454F68">
      <w:pPr>
        <w:tabs>
          <w:tab w:val="right" w:pos="14314"/>
        </w:tabs>
        <w:contextualSpacing/>
        <w:rPr>
          <w:u w:val="single"/>
        </w:rPr>
      </w:pPr>
    </w:p>
    <w:sectPr w:rsidR="00973FD5" w:rsidRPr="00F77189" w:rsidSect="009C6C78">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17522" w14:textId="77777777" w:rsidR="004A6B61" w:rsidRDefault="004A6B61">
      <w:r>
        <w:separator/>
      </w:r>
    </w:p>
  </w:endnote>
  <w:endnote w:type="continuationSeparator" w:id="0">
    <w:p w14:paraId="62FAEC38" w14:textId="77777777" w:rsidR="004A6B61" w:rsidRDefault="004A6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60BEF" w14:textId="6820FA0B" w:rsidR="00FC4624" w:rsidRPr="007E54DC" w:rsidRDefault="00B16A58" w:rsidP="0009303C">
    <w:pPr>
      <w:pStyle w:val="Footer"/>
      <w:tabs>
        <w:tab w:val="clear" w:pos="8640"/>
        <w:tab w:val="right" w:pos="14310"/>
      </w:tabs>
    </w:pPr>
    <w:r w:rsidRPr="00B16A58">
      <w:rPr>
        <w:i/>
      </w:rPr>
      <w:t>5</w:t>
    </w:r>
    <w:r w:rsidR="00FC4624" w:rsidRPr="00B16A58">
      <w:rPr>
        <w:i/>
      </w:rPr>
      <w:t xml:space="preserve"> </w:t>
    </w:r>
    <w:r w:rsidRPr="00B16A58">
      <w:rPr>
        <w:i/>
      </w:rPr>
      <w:t>Apr</w:t>
    </w:r>
    <w:r w:rsidR="00FC4624" w:rsidRPr="00B16A58">
      <w:rPr>
        <w:i/>
      </w:rPr>
      <w:t xml:space="preserve"> 202</w:t>
    </w:r>
    <w:r w:rsidRPr="00B16A58">
      <w:rPr>
        <w:i/>
      </w:rPr>
      <w:t>4</w:t>
    </w:r>
    <w:r w:rsidR="00FC4624" w:rsidRPr="00385907">
      <w:rPr>
        <w:i/>
        <w:color w:val="FF0000"/>
      </w:rPr>
      <w:t xml:space="preserve"> </w:t>
    </w:r>
    <w:r w:rsidR="00FC4624" w:rsidRPr="007E54DC">
      <w:rPr>
        <w:i/>
      </w:rPr>
      <w:t xml:space="preserve">ECUS-SCC Meeting Minutes (DRAFT)   </w:t>
    </w:r>
    <w:sdt>
      <w:sdtPr>
        <w:rPr>
          <w:i/>
        </w:rPr>
        <w:id w:val="-1440743005"/>
        <w:docPartObj>
          <w:docPartGallery w:val="Page Numbers (Bottom of Page)"/>
          <w:docPartUnique/>
        </w:docPartObj>
      </w:sdtPr>
      <w:sdtEndPr>
        <w:rPr>
          <w:i w:val="0"/>
        </w:rPr>
      </w:sdtEndPr>
      <w:sdtContent>
        <w:sdt>
          <w:sdtPr>
            <w:rPr>
              <w:i/>
            </w:rPr>
            <w:id w:val="-1769616900"/>
            <w:docPartObj>
              <w:docPartGallery w:val="Page Numbers (Top of Page)"/>
              <w:docPartUnique/>
            </w:docPartObj>
          </w:sdtPr>
          <w:sdtContent>
            <w:r w:rsidR="00FC4624" w:rsidRPr="007E54DC">
              <w:rPr>
                <w:i/>
              </w:rPr>
              <w:tab/>
              <w:t xml:space="preserve">Page </w:t>
            </w:r>
            <w:r w:rsidR="00FC4624" w:rsidRPr="007E54DC">
              <w:rPr>
                <w:bCs/>
                <w:i/>
              </w:rPr>
              <w:fldChar w:fldCharType="begin"/>
            </w:r>
            <w:r w:rsidR="00FC4624" w:rsidRPr="007E54DC">
              <w:rPr>
                <w:bCs/>
                <w:i/>
              </w:rPr>
              <w:instrText xml:space="preserve"> PAGE </w:instrText>
            </w:r>
            <w:r w:rsidR="00FC4624" w:rsidRPr="007E54DC">
              <w:rPr>
                <w:bCs/>
                <w:i/>
              </w:rPr>
              <w:fldChar w:fldCharType="separate"/>
            </w:r>
            <w:r w:rsidR="00FC4624" w:rsidRPr="007E54DC">
              <w:rPr>
                <w:bCs/>
                <w:i/>
              </w:rPr>
              <w:t>17</w:t>
            </w:r>
            <w:r w:rsidR="00FC4624" w:rsidRPr="007E54DC">
              <w:rPr>
                <w:bCs/>
                <w:i/>
              </w:rPr>
              <w:fldChar w:fldCharType="end"/>
            </w:r>
            <w:r w:rsidR="00FC4624" w:rsidRPr="007E54DC">
              <w:rPr>
                <w:i/>
              </w:rPr>
              <w:t xml:space="preserve"> of </w:t>
            </w:r>
            <w:r w:rsidR="00FC4624" w:rsidRPr="007E54DC">
              <w:rPr>
                <w:bCs/>
                <w:i/>
              </w:rPr>
              <w:fldChar w:fldCharType="begin"/>
            </w:r>
            <w:r w:rsidR="00FC4624" w:rsidRPr="007E54DC">
              <w:rPr>
                <w:bCs/>
                <w:i/>
              </w:rPr>
              <w:instrText xml:space="preserve"> NUMPAGES  </w:instrText>
            </w:r>
            <w:r w:rsidR="00FC4624" w:rsidRPr="007E54DC">
              <w:rPr>
                <w:bCs/>
                <w:i/>
              </w:rPr>
              <w:fldChar w:fldCharType="separate"/>
            </w:r>
            <w:r w:rsidR="00FC4624" w:rsidRPr="007E54DC">
              <w:rPr>
                <w:bCs/>
                <w:i/>
              </w:rPr>
              <w:t>18</w:t>
            </w:r>
            <w:r w:rsidR="00FC4624" w:rsidRPr="007E54DC">
              <w:rPr>
                <w:bCs/>
                <w:i/>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E2ED2" w14:textId="77777777" w:rsidR="004A6B61" w:rsidRDefault="004A6B61">
      <w:r>
        <w:separator/>
      </w:r>
    </w:p>
  </w:footnote>
  <w:footnote w:type="continuationSeparator" w:id="0">
    <w:p w14:paraId="2EC7FA68" w14:textId="77777777" w:rsidR="004A6B61" w:rsidRDefault="004A6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D698A"/>
    <w:multiLevelType w:val="hybridMultilevel"/>
    <w:tmpl w:val="2910BC08"/>
    <w:lvl w:ilvl="0" w:tplc="FBE2A05C">
      <w:start w:val="1"/>
      <w:numFmt w:val="decimal"/>
      <w:lvlText w:val="%1."/>
      <w:lvlJc w:val="left"/>
      <w:pPr>
        <w:ind w:left="720" w:hanging="360"/>
      </w:pPr>
      <w:rPr>
        <w:rFonts w:hint="default"/>
        <w:b w:val="0"/>
        <w:bCs w:val="0"/>
      </w:rPr>
    </w:lvl>
    <w:lvl w:ilvl="1" w:tplc="CC2C38C2">
      <w:start w:val="1"/>
      <w:numFmt w:val="lowerLetter"/>
      <w:lvlText w:val="%2."/>
      <w:lvlJc w:val="left"/>
      <w:pPr>
        <w:ind w:left="1440" w:hanging="360"/>
      </w:pPr>
      <w:rPr>
        <w:b w:val="0"/>
        <w:bCs w:val="0"/>
      </w:rPr>
    </w:lvl>
    <w:lvl w:ilvl="2" w:tplc="21CE3338">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532F5"/>
    <w:multiLevelType w:val="hybridMultilevel"/>
    <w:tmpl w:val="4FD8A8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76797"/>
    <w:multiLevelType w:val="hybridMultilevel"/>
    <w:tmpl w:val="2DE4EF72"/>
    <w:lvl w:ilvl="0" w:tplc="51883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A353AD"/>
    <w:multiLevelType w:val="multilevel"/>
    <w:tmpl w:val="33768F6C"/>
    <w:lvl w:ilvl="0">
      <w:start w:val="1"/>
      <w:numFmt w:val="decimal"/>
      <w:lvlText w:val="%1."/>
      <w:lvlJc w:val="left"/>
      <w:pPr>
        <w:ind w:left="720" w:hanging="360"/>
      </w:pPr>
      <w:rPr>
        <w:rFonts w:ascii="Times New Roman" w:eastAsiaTheme="minorHAnsi" w:hAnsi="Times New Roman" w:cs="Times New Roman" w:hint="default"/>
        <w:b w:val="0"/>
        <w:bCs/>
      </w:rPr>
    </w:lvl>
    <w:lvl w:ilvl="1">
      <w:start w:val="1"/>
      <w:numFmt w:val="lowerLetter"/>
      <w:lvlText w:val="%2."/>
      <w:lvlJc w:val="left"/>
      <w:pPr>
        <w:ind w:left="1440" w:hanging="360"/>
      </w:pPr>
      <w:rPr>
        <w:rFonts w:hint="default"/>
        <w:b w:val="0"/>
        <w:bCs/>
      </w:rPr>
    </w:lvl>
    <w:lvl w:ilvl="2">
      <w:start w:val="1"/>
      <w:numFmt w:val="lowerRoman"/>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CD2117"/>
    <w:multiLevelType w:val="hybridMultilevel"/>
    <w:tmpl w:val="675EE9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04B81"/>
    <w:multiLevelType w:val="hybridMultilevel"/>
    <w:tmpl w:val="BF20A7B6"/>
    <w:lvl w:ilvl="0" w:tplc="86DC3E0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54A8F"/>
    <w:multiLevelType w:val="hybridMultilevel"/>
    <w:tmpl w:val="232812F8"/>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rPr>
        <w:b w:val="0"/>
        <w:bCs w:val="0"/>
      </w:rPr>
    </w:lvl>
    <w:lvl w:ilvl="2" w:tplc="232A50E6">
      <w:start w:val="1"/>
      <w:numFmt w:val="lowerRoman"/>
      <w:lvlText w:val="%3."/>
      <w:lvlJc w:val="right"/>
      <w:pPr>
        <w:ind w:left="2160" w:hanging="180"/>
      </w:pPr>
      <w:rPr>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013CA3"/>
    <w:multiLevelType w:val="hybridMultilevel"/>
    <w:tmpl w:val="203AC5FA"/>
    <w:lvl w:ilvl="0" w:tplc="221AA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5F6965"/>
    <w:multiLevelType w:val="hybridMultilevel"/>
    <w:tmpl w:val="68B20AD2"/>
    <w:lvl w:ilvl="0" w:tplc="8610A38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EC77F6"/>
    <w:multiLevelType w:val="hybridMultilevel"/>
    <w:tmpl w:val="742E6C76"/>
    <w:lvl w:ilvl="0" w:tplc="0409000F">
      <w:start w:val="1"/>
      <w:numFmt w:val="decimal"/>
      <w:lvlText w:val="%1."/>
      <w:lvlJc w:val="left"/>
      <w:pPr>
        <w:ind w:left="720" w:hanging="360"/>
      </w:pPr>
    </w:lvl>
    <w:lvl w:ilvl="1" w:tplc="8266008A">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9B378A"/>
    <w:multiLevelType w:val="multilevel"/>
    <w:tmpl w:val="C902CD98"/>
    <w:lvl w:ilvl="0">
      <w:start w:val="1"/>
      <w:numFmt w:val="decimal"/>
      <w:lvlText w:val="%1."/>
      <w:lvlJc w:val="left"/>
      <w:pPr>
        <w:ind w:left="720" w:hanging="360"/>
      </w:pPr>
      <w:rPr>
        <w:rFonts w:ascii="Times New Roman" w:eastAsiaTheme="minorHAnsi" w:hAnsi="Times New Roman" w:cs="Times New Roman" w:hint="default"/>
        <w:b w:val="0"/>
        <w:bCs w:val="0"/>
      </w:rPr>
    </w:lvl>
    <w:lvl w:ilvl="1">
      <w:start w:val="1"/>
      <w:numFmt w:val="lowerLetter"/>
      <w:lvlText w:val="%2."/>
      <w:lvlJc w:val="left"/>
      <w:pPr>
        <w:ind w:left="1440" w:hanging="360"/>
      </w:pPr>
      <w:rPr>
        <w:rFonts w:hint="default"/>
        <w:b w:val="0"/>
        <w:bCs w:val="0"/>
      </w:rPr>
    </w:lvl>
    <w:lvl w:ilvl="2">
      <w:start w:val="1"/>
      <w:numFmt w:val="lowerRoman"/>
      <w:lvlText w:val="%3."/>
      <w:lvlJc w:val="left"/>
      <w:pPr>
        <w:ind w:left="2160" w:hanging="360"/>
      </w:pPr>
      <w:rPr>
        <w:rFonts w:hint="default"/>
        <w:b w:val="0"/>
        <w:bCs w:val="0"/>
      </w:rPr>
    </w:lvl>
    <w:lvl w:ilvl="3">
      <w:start w:val="1"/>
      <w:numFmt w:val="decimal"/>
      <w:lvlText w:val="%4."/>
      <w:lvlJc w:val="left"/>
      <w:pPr>
        <w:ind w:left="2880" w:hanging="360"/>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856C21"/>
    <w:multiLevelType w:val="hybridMultilevel"/>
    <w:tmpl w:val="F190D656"/>
    <w:lvl w:ilvl="0" w:tplc="3E34A608">
      <w:start w:val="1"/>
      <w:numFmt w:val="decimal"/>
      <w:lvlText w:val="%1."/>
      <w:lvlJc w:val="left"/>
      <w:pPr>
        <w:ind w:left="720" w:hanging="360"/>
      </w:pPr>
      <w:rPr>
        <w:rFonts w:ascii="Times New Roman" w:eastAsia="Calibri" w:hAnsi="Times New Roman" w:cs="Times New Roman" w:hint="default"/>
        <w:b w:val="0"/>
        <w:bCs w:val="0"/>
      </w:rPr>
    </w:lvl>
    <w:lvl w:ilvl="1" w:tplc="2CF05D38">
      <w:start w:val="1"/>
      <w:numFmt w:val="lowerLetter"/>
      <w:lvlText w:val="%2."/>
      <w:lvlJc w:val="left"/>
      <w:pPr>
        <w:ind w:left="1440" w:hanging="360"/>
      </w:pPr>
      <w:rPr>
        <w:b w:val="0"/>
        <w:bCs w:val="0"/>
      </w:rPr>
    </w:lvl>
    <w:lvl w:ilvl="2" w:tplc="D952A3D8">
      <w:start w:val="1"/>
      <w:numFmt w:val="lowerRoman"/>
      <w:lvlText w:val="%3."/>
      <w:lvlJc w:val="right"/>
      <w:pPr>
        <w:ind w:left="2160" w:hanging="180"/>
      </w:pPr>
      <w:rPr>
        <w:b w:val="0"/>
        <w:bCs w:val="0"/>
      </w:rPr>
    </w:lvl>
    <w:lvl w:ilvl="3" w:tplc="9710C7F8">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0C4176"/>
    <w:multiLevelType w:val="hybridMultilevel"/>
    <w:tmpl w:val="79E83BFE"/>
    <w:lvl w:ilvl="0" w:tplc="0B1C958A">
      <w:start w:val="1"/>
      <w:numFmt w:val="decimal"/>
      <w:lvlText w:val="%1."/>
      <w:lvlJc w:val="left"/>
      <w:pPr>
        <w:ind w:left="720" w:hanging="360"/>
      </w:pPr>
      <w:rPr>
        <w:rFonts w:ascii="Times New Roman" w:eastAsiaTheme="minorHAnsi" w:hAnsi="Times New Roman" w:cs="Times New Roman"/>
        <w:b w:val="0"/>
        <w:bCs/>
      </w:rPr>
    </w:lvl>
    <w:lvl w:ilvl="1" w:tplc="F4422E52">
      <w:start w:val="1"/>
      <w:numFmt w:val="lowerLetter"/>
      <w:lvlText w:val="%2."/>
      <w:lvlJc w:val="left"/>
      <w:pPr>
        <w:ind w:left="1440" w:hanging="360"/>
      </w:pPr>
      <w:rPr>
        <w:b w:val="0"/>
        <w:bCs/>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330C5A"/>
    <w:multiLevelType w:val="hybridMultilevel"/>
    <w:tmpl w:val="BD806B38"/>
    <w:lvl w:ilvl="0" w:tplc="BAA4DBBC">
      <w:start w:val="1"/>
      <w:numFmt w:val="decimal"/>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A40CA1"/>
    <w:multiLevelType w:val="hybridMultilevel"/>
    <w:tmpl w:val="6590A7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40466"/>
    <w:multiLevelType w:val="hybridMultilevel"/>
    <w:tmpl w:val="85908842"/>
    <w:lvl w:ilvl="0" w:tplc="F47493EA">
      <w:start w:val="1"/>
      <w:numFmt w:val="decimal"/>
      <w:lvlText w:val="%1."/>
      <w:lvlJc w:val="left"/>
      <w:pPr>
        <w:ind w:left="720" w:hanging="360"/>
      </w:pPr>
      <w:rPr>
        <w:rFonts w:hint="default"/>
        <w:b w:val="0"/>
        <w:bCs/>
        <w:u w:val="none"/>
      </w:rPr>
    </w:lvl>
    <w:lvl w:ilvl="1" w:tplc="EB6AF3B6">
      <w:start w:val="1"/>
      <w:numFmt w:val="lowerLetter"/>
      <w:lvlText w:val="%2."/>
      <w:lvlJc w:val="left"/>
      <w:pPr>
        <w:ind w:left="1440" w:hanging="360"/>
      </w:pPr>
      <w:rPr>
        <w:b w:val="0"/>
        <w:bCs w:val="0"/>
      </w:rPr>
    </w:lvl>
    <w:lvl w:ilvl="2" w:tplc="E724D4A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FB00D5"/>
    <w:multiLevelType w:val="hybridMultilevel"/>
    <w:tmpl w:val="F942EF06"/>
    <w:lvl w:ilvl="0" w:tplc="CB86907A">
      <w:start w:val="1"/>
      <w:numFmt w:val="decimal"/>
      <w:lvlText w:val="%1."/>
      <w:lvlJc w:val="left"/>
      <w:pPr>
        <w:ind w:left="720" w:hanging="360"/>
      </w:pPr>
      <w:rPr>
        <w:b w:val="0"/>
        <w:bCs w:val="0"/>
      </w:rPr>
    </w:lvl>
    <w:lvl w:ilvl="1" w:tplc="A17CA7F8">
      <w:start w:val="1"/>
      <w:numFmt w:val="lowerLetter"/>
      <w:lvlText w:val="%2."/>
      <w:lvlJc w:val="left"/>
      <w:pPr>
        <w:ind w:left="1440" w:hanging="360"/>
      </w:pPr>
      <w:rPr>
        <w:b w:val="0"/>
        <w:bCs w:val="0"/>
      </w:rPr>
    </w:lvl>
    <w:lvl w:ilvl="2" w:tplc="7C3692D2">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185A4B"/>
    <w:multiLevelType w:val="hybridMultilevel"/>
    <w:tmpl w:val="3F7A7C42"/>
    <w:lvl w:ilvl="0" w:tplc="BE0C539A">
      <w:start w:val="1"/>
      <w:numFmt w:val="decimal"/>
      <w:lvlText w:val="%1."/>
      <w:lvlJc w:val="left"/>
      <w:pPr>
        <w:ind w:left="720" w:hanging="360"/>
      </w:pPr>
      <w:rPr>
        <w:rFonts w:hint="default"/>
        <w:b w:val="0"/>
        <w:bCs/>
        <w:u w:val="none"/>
      </w:rPr>
    </w:lvl>
    <w:lvl w:ilvl="1" w:tplc="8BFE00E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3E64CC"/>
    <w:multiLevelType w:val="hybridMultilevel"/>
    <w:tmpl w:val="CD4A09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5A0549"/>
    <w:multiLevelType w:val="hybridMultilevel"/>
    <w:tmpl w:val="BA248FD0"/>
    <w:lvl w:ilvl="0" w:tplc="04090019">
      <w:start w:val="1"/>
      <w:numFmt w:val="lowerLetter"/>
      <w:lvlText w:val="%1."/>
      <w:lvlJc w:val="left"/>
      <w:pPr>
        <w:ind w:left="1440" w:hanging="360"/>
      </w:pPr>
      <w:rPr>
        <w:b w:val="0"/>
        <w:bCs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8780A77"/>
    <w:multiLevelType w:val="hybridMultilevel"/>
    <w:tmpl w:val="2B3A9BD4"/>
    <w:lvl w:ilvl="0" w:tplc="D388A042">
      <w:start w:val="1"/>
      <w:numFmt w:val="decimal"/>
      <w:lvlText w:val="%1."/>
      <w:lvlJc w:val="left"/>
      <w:pPr>
        <w:ind w:left="720" w:hanging="360"/>
      </w:pPr>
      <w:rPr>
        <w:rFonts w:hint="default"/>
        <w:b w:val="0"/>
        <w:bCs/>
      </w:rPr>
    </w:lvl>
    <w:lvl w:ilvl="1" w:tplc="B9C0A544">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C75215"/>
    <w:multiLevelType w:val="hybridMultilevel"/>
    <w:tmpl w:val="6C126AB8"/>
    <w:lvl w:ilvl="0" w:tplc="E9449242">
      <w:start w:val="1"/>
      <w:numFmt w:val="decimal"/>
      <w:lvlText w:val="%1."/>
      <w:lvlJc w:val="left"/>
      <w:pPr>
        <w:ind w:left="720" w:hanging="360"/>
      </w:pPr>
      <w:rPr>
        <w:rFonts w:hint="default"/>
        <w:b w:val="0"/>
        <w:bCs w:val="0"/>
      </w:rPr>
    </w:lvl>
    <w:lvl w:ilvl="1" w:tplc="70A8534E">
      <w:start w:val="1"/>
      <w:numFmt w:val="lowerLetter"/>
      <w:lvlText w:val="%2."/>
      <w:lvlJc w:val="left"/>
      <w:pPr>
        <w:ind w:left="1440" w:hanging="360"/>
      </w:pPr>
      <w:rPr>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014979"/>
    <w:multiLevelType w:val="hybridMultilevel"/>
    <w:tmpl w:val="7CD0B4D2"/>
    <w:lvl w:ilvl="0" w:tplc="4008BD0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51E8B95C">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8A51FB"/>
    <w:multiLevelType w:val="hybridMultilevel"/>
    <w:tmpl w:val="988CBD10"/>
    <w:lvl w:ilvl="0" w:tplc="AE627D9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B02C7C"/>
    <w:multiLevelType w:val="multilevel"/>
    <w:tmpl w:val="B18E38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1E24949"/>
    <w:multiLevelType w:val="hybridMultilevel"/>
    <w:tmpl w:val="D2B4E5FC"/>
    <w:lvl w:ilvl="0" w:tplc="7562B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3C822AF"/>
    <w:multiLevelType w:val="hybridMultilevel"/>
    <w:tmpl w:val="A4AA9D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166BD0"/>
    <w:multiLevelType w:val="hybridMultilevel"/>
    <w:tmpl w:val="9BBE3716"/>
    <w:lvl w:ilvl="0" w:tplc="2E7A5968">
      <w:start w:val="1"/>
      <w:numFmt w:val="decimal"/>
      <w:lvlText w:val="%1."/>
      <w:lvlJc w:val="left"/>
      <w:pPr>
        <w:ind w:left="720" w:hanging="360"/>
      </w:pPr>
      <w:rPr>
        <w:rFonts w:hint="default"/>
        <w:b w:val="0"/>
        <w:bCs/>
      </w:rPr>
    </w:lvl>
    <w:lvl w:ilvl="1" w:tplc="BA68BCF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F260D0"/>
    <w:multiLevelType w:val="hybridMultilevel"/>
    <w:tmpl w:val="13BEB194"/>
    <w:lvl w:ilvl="0" w:tplc="023ABEB6">
      <w:start w:val="1"/>
      <w:numFmt w:val="decimal"/>
      <w:lvlText w:val="%1."/>
      <w:lvlJc w:val="left"/>
      <w:pPr>
        <w:ind w:left="720" w:hanging="360"/>
      </w:pPr>
      <w:rPr>
        <w:b w:val="0"/>
        <w:bCs w:val="0"/>
      </w:rPr>
    </w:lvl>
    <w:lvl w:ilvl="1" w:tplc="947CE744">
      <w:start w:val="1"/>
      <w:numFmt w:val="lowerLetter"/>
      <w:lvlText w:val="%2."/>
      <w:lvlJc w:val="left"/>
      <w:pPr>
        <w:ind w:left="1440" w:hanging="360"/>
      </w:pPr>
      <w:rPr>
        <w:b w:val="0"/>
        <w:bCs w:val="0"/>
      </w:rPr>
    </w:lvl>
    <w:lvl w:ilvl="2" w:tplc="734EEF1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E2768D"/>
    <w:multiLevelType w:val="hybridMultilevel"/>
    <w:tmpl w:val="21DA21B8"/>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rPr>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04658C6"/>
    <w:multiLevelType w:val="hybridMultilevel"/>
    <w:tmpl w:val="B35EC8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252B78"/>
    <w:multiLevelType w:val="hybridMultilevel"/>
    <w:tmpl w:val="AD0050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A241C6"/>
    <w:multiLevelType w:val="hybridMultilevel"/>
    <w:tmpl w:val="17CE77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8D4DF6"/>
    <w:multiLevelType w:val="hybridMultilevel"/>
    <w:tmpl w:val="4B521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95EE44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802622"/>
    <w:multiLevelType w:val="hybridMultilevel"/>
    <w:tmpl w:val="2C2CE49E"/>
    <w:lvl w:ilvl="0" w:tplc="01D80E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4611C99"/>
    <w:multiLevelType w:val="hybridMultilevel"/>
    <w:tmpl w:val="3AF06A58"/>
    <w:lvl w:ilvl="0" w:tplc="69789C48">
      <w:start w:val="1"/>
      <w:numFmt w:val="decimal"/>
      <w:lvlText w:val="%1."/>
      <w:lvlJc w:val="left"/>
      <w:pPr>
        <w:ind w:left="720" w:hanging="360"/>
      </w:pPr>
      <w:rPr>
        <w:rFonts w:ascii="Times New Roman" w:eastAsia="Calibri" w:hAnsi="Times New Roman" w:cs="Times New Roman" w:hint="default"/>
        <w:b w:val="0"/>
        <w:bCs w:val="0"/>
      </w:rPr>
    </w:lvl>
    <w:lvl w:ilvl="1" w:tplc="78003BC2">
      <w:start w:val="1"/>
      <w:numFmt w:val="lowerLetter"/>
      <w:lvlText w:val="%2."/>
      <w:lvlJc w:val="left"/>
      <w:pPr>
        <w:ind w:left="1440" w:hanging="360"/>
      </w:pPr>
      <w:rPr>
        <w:b w:val="0"/>
        <w:bCs w:val="0"/>
      </w:rPr>
    </w:lvl>
    <w:lvl w:ilvl="2" w:tplc="4B5A1B8C">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374D0B"/>
    <w:multiLevelType w:val="hybridMultilevel"/>
    <w:tmpl w:val="906885CE"/>
    <w:lvl w:ilvl="0" w:tplc="53CE5842">
      <w:start w:val="1"/>
      <w:numFmt w:val="decimal"/>
      <w:lvlText w:val="%1."/>
      <w:lvlJc w:val="left"/>
      <w:pPr>
        <w:ind w:left="720" w:hanging="360"/>
      </w:pPr>
      <w:rPr>
        <w:rFonts w:cs="Times New Roman" w:hint="default"/>
        <w:b w:val="0"/>
        <w:bCs w:val="0"/>
      </w:rPr>
    </w:lvl>
    <w:lvl w:ilvl="1" w:tplc="079A211C">
      <w:start w:val="1"/>
      <w:numFmt w:val="lowerLetter"/>
      <w:lvlText w:val="%2."/>
      <w:lvlJc w:val="left"/>
      <w:pPr>
        <w:ind w:left="1440" w:hanging="360"/>
      </w:pPr>
      <w:rPr>
        <w:b w:val="0"/>
        <w:bCs/>
      </w:rPr>
    </w:lvl>
    <w:lvl w:ilvl="2" w:tplc="8EFCDDE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CE450B"/>
    <w:multiLevelType w:val="hybridMultilevel"/>
    <w:tmpl w:val="0532CA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BC0066"/>
    <w:multiLevelType w:val="hybridMultilevel"/>
    <w:tmpl w:val="DB2CC37E"/>
    <w:lvl w:ilvl="0" w:tplc="653E997A">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72754B"/>
    <w:multiLevelType w:val="hybridMultilevel"/>
    <w:tmpl w:val="7CA68670"/>
    <w:lvl w:ilvl="0" w:tplc="1B3C43A4">
      <w:start w:val="1"/>
      <w:numFmt w:val="decimal"/>
      <w:lvlText w:val="%1."/>
      <w:lvlJc w:val="left"/>
      <w:pPr>
        <w:ind w:left="720" w:hanging="360"/>
      </w:pPr>
      <w:rPr>
        <w:rFonts w:hint="default"/>
        <w:b w:val="0"/>
        <w:bCs w:val="0"/>
      </w:rPr>
    </w:lvl>
    <w:lvl w:ilvl="1" w:tplc="E92E4E86">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1005220">
    <w:abstractNumId w:val="23"/>
  </w:num>
  <w:num w:numId="2" w16cid:durableId="19760623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3684407">
    <w:abstractNumId w:val="16"/>
  </w:num>
  <w:num w:numId="4" w16cid:durableId="2006087695">
    <w:abstractNumId w:val="33"/>
  </w:num>
  <w:num w:numId="5" w16cid:durableId="1110122240">
    <w:abstractNumId w:val="0"/>
  </w:num>
  <w:num w:numId="6" w16cid:durableId="615022256">
    <w:abstractNumId w:val="35"/>
  </w:num>
  <w:num w:numId="7" w16cid:durableId="1540123946">
    <w:abstractNumId w:val="11"/>
  </w:num>
  <w:num w:numId="8" w16cid:durableId="818696619">
    <w:abstractNumId w:val="28"/>
  </w:num>
  <w:num w:numId="9" w16cid:durableId="908883776">
    <w:abstractNumId w:val="4"/>
  </w:num>
  <w:num w:numId="10" w16cid:durableId="1802841311">
    <w:abstractNumId w:val="39"/>
  </w:num>
  <w:num w:numId="11" w16cid:durableId="1068652384">
    <w:abstractNumId w:val="8"/>
  </w:num>
  <w:num w:numId="12" w16cid:durableId="1406804359">
    <w:abstractNumId w:val="21"/>
  </w:num>
  <w:num w:numId="13" w16cid:durableId="2017876987">
    <w:abstractNumId w:val="37"/>
  </w:num>
  <w:num w:numId="14" w16cid:durableId="433212376">
    <w:abstractNumId w:val="18"/>
  </w:num>
  <w:num w:numId="15" w16cid:durableId="2092962778">
    <w:abstractNumId w:val="15"/>
  </w:num>
  <w:num w:numId="16" w16cid:durableId="1138454405">
    <w:abstractNumId w:val="1"/>
  </w:num>
  <w:num w:numId="17" w16cid:durableId="1424260483">
    <w:abstractNumId w:val="30"/>
  </w:num>
  <w:num w:numId="18" w16cid:durableId="1930389458">
    <w:abstractNumId w:val="32"/>
  </w:num>
  <w:num w:numId="19" w16cid:durableId="970018662">
    <w:abstractNumId w:val="31"/>
  </w:num>
  <w:num w:numId="20" w16cid:durableId="1820145736">
    <w:abstractNumId w:val="25"/>
  </w:num>
  <w:num w:numId="21" w16cid:durableId="825166251">
    <w:abstractNumId w:val="34"/>
  </w:num>
  <w:num w:numId="22" w16cid:durableId="367225435">
    <w:abstractNumId w:val="27"/>
  </w:num>
  <w:num w:numId="23" w16cid:durableId="622927406">
    <w:abstractNumId w:val="19"/>
  </w:num>
  <w:num w:numId="24" w16cid:durableId="1548377508">
    <w:abstractNumId w:val="20"/>
  </w:num>
  <w:num w:numId="25" w16cid:durableId="2132281888">
    <w:abstractNumId w:val="7"/>
  </w:num>
  <w:num w:numId="26" w16cid:durableId="561645945">
    <w:abstractNumId w:val="2"/>
  </w:num>
  <w:num w:numId="27" w16cid:durableId="335498595">
    <w:abstractNumId w:val="22"/>
  </w:num>
  <w:num w:numId="28" w16cid:durableId="334185762">
    <w:abstractNumId w:val="26"/>
  </w:num>
  <w:num w:numId="29" w16cid:durableId="1292787660">
    <w:abstractNumId w:val="9"/>
  </w:num>
  <w:num w:numId="30" w16cid:durableId="710618015">
    <w:abstractNumId w:val="5"/>
  </w:num>
  <w:num w:numId="31" w16cid:durableId="972371949">
    <w:abstractNumId w:val="17"/>
  </w:num>
  <w:num w:numId="32" w16cid:durableId="1430736882">
    <w:abstractNumId w:val="13"/>
  </w:num>
  <w:num w:numId="33" w16cid:durableId="1451436287">
    <w:abstractNumId w:val="6"/>
  </w:num>
  <w:num w:numId="34" w16cid:durableId="799423088">
    <w:abstractNumId w:val="14"/>
  </w:num>
  <w:num w:numId="35" w16cid:durableId="1103381805">
    <w:abstractNumId w:val="29"/>
  </w:num>
  <w:num w:numId="36" w16cid:durableId="213006833">
    <w:abstractNumId w:val="38"/>
  </w:num>
  <w:num w:numId="37" w16cid:durableId="494028971">
    <w:abstractNumId w:val="10"/>
  </w:num>
  <w:num w:numId="38" w16cid:durableId="854802301">
    <w:abstractNumId w:val="10"/>
    <w:lvlOverride w:ilvl="0">
      <w:lvl w:ilvl="0">
        <w:start w:val="1"/>
        <w:numFmt w:val="decimal"/>
        <w:lvlText w:val="%1."/>
        <w:lvlJc w:val="left"/>
        <w:pPr>
          <w:ind w:left="720" w:hanging="360"/>
        </w:pPr>
        <w:rPr>
          <w:rFonts w:ascii="Times New Roman" w:eastAsiaTheme="minorHAnsi" w:hAnsi="Times New Roman" w:cs="Times New Roman" w:hint="default"/>
          <w:b w:val="0"/>
          <w:bCs w:val="0"/>
        </w:rPr>
      </w:lvl>
    </w:lvlOverride>
    <w:lvlOverride w:ilvl="1">
      <w:lvl w:ilvl="1">
        <w:start w:val="1"/>
        <w:numFmt w:val="lowerLetter"/>
        <w:lvlText w:val="%2."/>
        <w:lvlJc w:val="left"/>
        <w:pPr>
          <w:ind w:left="1440" w:hanging="360"/>
        </w:pPr>
        <w:rPr>
          <w:rFonts w:hint="default"/>
          <w:b w:val="0"/>
          <w:bCs w:val="0"/>
        </w:rPr>
      </w:lvl>
    </w:lvlOverride>
    <w:lvlOverride w:ilvl="2">
      <w:lvl w:ilvl="2">
        <w:start w:val="1"/>
        <w:numFmt w:val="lowerRoman"/>
        <w:lvlText w:val="%3."/>
        <w:lvlJc w:val="left"/>
        <w:pPr>
          <w:ind w:left="2160" w:hanging="360"/>
        </w:pPr>
        <w:rPr>
          <w:rFonts w:hint="default"/>
          <w:b w:val="0"/>
          <w:bCs w:val="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9" w16cid:durableId="1876624588">
    <w:abstractNumId w:val="12"/>
  </w:num>
  <w:num w:numId="40" w16cid:durableId="13549194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4335944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02F94"/>
    <w:rsid w:val="000144F9"/>
    <w:rsid w:val="000173B5"/>
    <w:rsid w:val="000246BE"/>
    <w:rsid w:val="0003086F"/>
    <w:rsid w:val="00032FF7"/>
    <w:rsid w:val="00037DDE"/>
    <w:rsid w:val="0004118F"/>
    <w:rsid w:val="0004173C"/>
    <w:rsid w:val="000507F8"/>
    <w:rsid w:val="00055CF5"/>
    <w:rsid w:val="00061B4B"/>
    <w:rsid w:val="00066022"/>
    <w:rsid w:val="00071A3E"/>
    <w:rsid w:val="00073431"/>
    <w:rsid w:val="000757A3"/>
    <w:rsid w:val="000760DC"/>
    <w:rsid w:val="00076EF3"/>
    <w:rsid w:val="000777F9"/>
    <w:rsid w:val="00082D4B"/>
    <w:rsid w:val="0008395E"/>
    <w:rsid w:val="0008749E"/>
    <w:rsid w:val="00092D4A"/>
    <w:rsid w:val="0009303C"/>
    <w:rsid w:val="00095528"/>
    <w:rsid w:val="000A0ECF"/>
    <w:rsid w:val="000A50C2"/>
    <w:rsid w:val="000A5412"/>
    <w:rsid w:val="000A5B88"/>
    <w:rsid w:val="000A7679"/>
    <w:rsid w:val="000A7F9B"/>
    <w:rsid w:val="000B147E"/>
    <w:rsid w:val="000B362D"/>
    <w:rsid w:val="000B6B06"/>
    <w:rsid w:val="000B74EE"/>
    <w:rsid w:val="000C0DB9"/>
    <w:rsid w:val="000C22A9"/>
    <w:rsid w:val="000C5720"/>
    <w:rsid w:val="000C59F7"/>
    <w:rsid w:val="000C7035"/>
    <w:rsid w:val="000E0166"/>
    <w:rsid w:val="000E3684"/>
    <w:rsid w:val="000F0648"/>
    <w:rsid w:val="000F3792"/>
    <w:rsid w:val="000F4925"/>
    <w:rsid w:val="000F4E9D"/>
    <w:rsid w:val="00104BF3"/>
    <w:rsid w:val="0010559F"/>
    <w:rsid w:val="00107089"/>
    <w:rsid w:val="0010774F"/>
    <w:rsid w:val="001107E2"/>
    <w:rsid w:val="00115515"/>
    <w:rsid w:val="001214C4"/>
    <w:rsid w:val="00122214"/>
    <w:rsid w:val="001239B2"/>
    <w:rsid w:val="0013656F"/>
    <w:rsid w:val="00143F90"/>
    <w:rsid w:val="001454CA"/>
    <w:rsid w:val="0014666D"/>
    <w:rsid w:val="001534E1"/>
    <w:rsid w:val="001568EE"/>
    <w:rsid w:val="001645F7"/>
    <w:rsid w:val="00164A00"/>
    <w:rsid w:val="00171EE3"/>
    <w:rsid w:val="001736BC"/>
    <w:rsid w:val="00174638"/>
    <w:rsid w:val="00175ED7"/>
    <w:rsid w:val="00176EC2"/>
    <w:rsid w:val="00181F87"/>
    <w:rsid w:val="001822D6"/>
    <w:rsid w:val="00182B66"/>
    <w:rsid w:val="00190F09"/>
    <w:rsid w:val="00192D1B"/>
    <w:rsid w:val="00196E92"/>
    <w:rsid w:val="001A2105"/>
    <w:rsid w:val="001A74E1"/>
    <w:rsid w:val="001B0733"/>
    <w:rsid w:val="001B0887"/>
    <w:rsid w:val="001B3020"/>
    <w:rsid w:val="001B417D"/>
    <w:rsid w:val="001C0C06"/>
    <w:rsid w:val="001C21E3"/>
    <w:rsid w:val="001C4D3A"/>
    <w:rsid w:val="001C7F61"/>
    <w:rsid w:val="001D0605"/>
    <w:rsid w:val="001D0900"/>
    <w:rsid w:val="001D44E1"/>
    <w:rsid w:val="001D67C2"/>
    <w:rsid w:val="001D69CE"/>
    <w:rsid w:val="001E04DA"/>
    <w:rsid w:val="001E1643"/>
    <w:rsid w:val="001E18A8"/>
    <w:rsid w:val="001E422A"/>
    <w:rsid w:val="001E511A"/>
    <w:rsid w:val="001E567E"/>
    <w:rsid w:val="001E5779"/>
    <w:rsid w:val="001E7545"/>
    <w:rsid w:val="001F05E0"/>
    <w:rsid w:val="001F0F53"/>
    <w:rsid w:val="001F380D"/>
    <w:rsid w:val="001F65CC"/>
    <w:rsid w:val="001F7026"/>
    <w:rsid w:val="002062D7"/>
    <w:rsid w:val="00207F5E"/>
    <w:rsid w:val="002202EF"/>
    <w:rsid w:val="0022058A"/>
    <w:rsid w:val="00222065"/>
    <w:rsid w:val="002244BE"/>
    <w:rsid w:val="00231565"/>
    <w:rsid w:val="002326B8"/>
    <w:rsid w:val="00233260"/>
    <w:rsid w:val="0023764C"/>
    <w:rsid w:val="00245360"/>
    <w:rsid w:val="002514C7"/>
    <w:rsid w:val="00255B99"/>
    <w:rsid w:val="0025770A"/>
    <w:rsid w:val="0026408E"/>
    <w:rsid w:val="0026653A"/>
    <w:rsid w:val="0027101A"/>
    <w:rsid w:val="002720DB"/>
    <w:rsid w:val="002722F5"/>
    <w:rsid w:val="0027270A"/>
    <w:rsid w:val="00276814"/>
    <w:rsid w:val="002805B2"/>
    <w:rsid w:val="00280889"/>
    <w:rsid w:val="0028196E"/>
    <w:rsid w:val="0028355B"/>
    <w:rsid w:val="00283686"/>
    <w:rsid w:val="00286222"/>
    <w:rsid w:val="0028721E"/>
    <w:rsid w:val="00291DF8"/>
    <w:rsid w:val="00291FAF"/>
    <w:rsid w:val="00293172"/>
    <w:rsid w:val="002A3A47"/>
    <w:rsid w:val="002B598F"/>
    <w:rsid w:val="002B6719"/>
    <w:rsid w:val="002B74F7"/>
    <w:rsid w:val="002C221C"/>
    <w:rsid w:val="002C3502"/>
    <w:rsid w:val="002C4B4E"/>
    <w:rsid w:val="002D4243"/>
    <w:rsid w:val="002D5D9B"/>
    <w:rsid w:val="002D78B2"/>
    <w:rsid w:val="002E2C41"/>
    <w:rsid w:val="002E72EF"/>
    <w:rsid w:val="002F2058"/>
    <w:rsid w:val="002F5B48"/>
    <w:rsid w:val="002F622E"/>
    <w:rsid w:val="002F7A05"/>
    <w:rsid w:val="00300C58"/>
    <w:rsid w:val="00301EDA"/>
    <w:rsid w:val="00303C17"/>
    <w:rsid w:val="003054B3"/>
    <w:rsid w:val="00312441"/>
    <w:rsid w:val="003308D6"/>
    <w:rsid w:val="00332141"/>
    <w:rsid w:val="0033218A"/>
    <w:rsid w:val="00333D79"/>
    <w:rsid w:val="00335B6A"/>
    <w:rsid w:val="00336EB9"/>
    <w:rsid w:val="00343D80"/>
    <w:rsid w:val="00354FB6"/>
    <w:rsid w:val="00355901"/>
    <w:rsid w:val="003611FA"/>
    <w:rsid w:val="003617D0"/>
    <w:rsid w:val="003629E9"/>
    <w:rsid w:val="00370A85"/>
    <w:rsid w:val="00372002"/>
    <w:rsid w:val="003821DA"/>
    <w:rsid w:val="00385907"/>
    <w:rsid w:val="0039176F"/>
    <w:rsid w:val="003A1462"/>
    <w:rsid w:val="003A4E09"/>
    <w:rsid w:val="003A51D3"/>
    <w:rsid w:val="003B231C"/>
    <w:rsid w:val="003B3BAD"/>
    <w:rsid w:val="003B5750"/>
    <w:rsid w:val="003B57D6"/>
    <w:rsid w:val="003B7781"/>
    <w:rsid w:val="003C3C8D"/>
    <w:rsid w:val="003C603C"/>
    <w:rsid w:val="003C702A"/>
    <w:rsid w:val="003D2AF7"/>
    <w:rsid w:val="003D3058"/>
    <w:rsid w:val="003E4149"/>
    <w:rsid w:val="003F0E8A"/>
    <w:rsid w:val="003F4AA3"/>
    <w:rsid w:val="004008A0"/>
    <w:rsid w:val="00400D60"/>
    <w:rsid w:val="00402068"/>
    <w:rsid w:val="0040277F"/>
    <w:rsid w:val="0040653E"/>
    <w:rsid w:val="00410043"/>
    <w:rsid w:val="00410B64"/>
    <w:rsid w:val="00413013"/>
    <w:rsid w:val="00417222"/>
    <w:rsid w:val="00420462"/>
    <w:rsid w:val="00421128"/>
    <w:rsid w:val="00431C5A"/>
    <w:rsid w:val="00436400"/>
    <w:rsid w:val="0043725A"/>
    <w:rsid w:val="00442114"/>
    <w:rsid w:val="00443496"/>
    <w:rsid w:val="00447A2A"/>
    <w:rsid w:val="00451A76"/>
    <w:rsid w:val="00451CEE"/>
    <w:rsid w:val="00454BBD"/>
    <w:rsid w:val="00454F68"/>
    <w:rsid w:val="00455A30"/>
    <w:rsid w:val="00457719"/>
    <w:rsid w:val="004578DF"/>
    <w:rsid w:val="004606B0"/>
    <w:rsid w:val="0046324A"/>
    <w:rsid w:val="0046649B"/>
    <w:rsid w:val="0047331C"/>
    <w:rsid w:val="004746CD"/>
    <w:rsid w:val="0047678D"/>
    <w:rsid w:val="00492018"/>
    <w:rsid w:val="004920A3"/>
    <w:rsid w:val="004A563E"/>
    <w:rsid w:val="004A6A23"/>
    <w:rsid w:val="004A6B61"/>
    <w:rsid w:val="004A72A5"/>
    <w:rsid w:val="004B1681"/>
    <w:rsid w:val="004B2485"/>
    <w:rsid w:val="004D21EF"/>
    <w:rsid w:val="004D32F7"/>
    <w:rsid w:val="004D53F4"/>
    <w:rsid w:val="004E039B"/>
    <w:rsid w:val="004E1440"/>
    <w:rsid w:val="004E1B25"/>
    <w:rsid w:val="004E3901"/>
    <w:rsid w:val="004E3E6B"/>
    <w:rsid w:val="004E54BC"/>
    <w:rsid w:val="004E6A62"/>
    <w:rsid w:val="004E713D"/>
    <w:rsid w:val="004F1C3B"/>
    <w:rsid w:val="004F24C0"/>
    <w:rsid w:val="004F2854"/>
    <w:rsid w:val="004F5424"/>
    <w:rsid w:val="00500258"/>
    <w:rsid w:val="00502339"/>
    <w:rsid w:val="0050345F"/>
    <w:rsid w:val="005050EE"/>
    <w:rsid w:val="00507282"/>
    <w:rsid w:val="00516E57"/>
    <w:rsid w:val="005178A2"/>
    <w:rsid w:val="0052381A"/>
    <w:rsid w:val="00530A68"/>
    <w:rsid w:val="00536A40"/>
    <w:rsid w:val="0054371A"/>
    <w:rsid w:val="0054541F"/>
    <w:rsid w:val="0054605B"/>
    <w:rsid w:val="0054675D"/>
    <w:rsid w:val="00551BB4"/>
    <w:rsid w:val="00552B68"/>
    <w:rsid w:val="0055324C"/>
    <w:rsid w:val="00560CE0"/>
    <w:rsid w:val="00564692"/>
    <w:rsid w:val="00567F9D"/>
    <w:rsid w:val="005711A0"/>
    <w:rsid w:val="00571EB8"/>
    <w:rsid w:val="005757C4"/>
    <w:rsid w:val="00576420"/>
    <w:rsid w:val="00582A5C"/>
    <w:rsid w:val="005836AA"/>
    <w:rsid w:val="005854D8"/>
    <w:rsid w:val="00585514"/>
    <w:rsid w:val="00587DE3"/>
    <w:rsid w:val="005908DD"/>
    <w:rsid w:val="00591F62"/>
    <w:rsid w:val="005942CB"/>
    <w:rsid w:val="005A0CE6"/>
    <w:rsid w:val="005B0D17"/>
    <w:rsid w:val="005B1775"/>
    <w:rsid w:val="005B727E"/>
    <w:rsid w:val="005B7837"/>
    <w:rsid w:val="005C6240"/>
    <w:rsid w:val="005D577C"/>
    <w:rsid w:val="005E05D9"/>
    <w:rsid w:val="005E16FB"/>
    <w:rsid w:val="005E3DFC"/>
    <w:rsid w:val="005E7011"/>
    <w:rsid w:val="005F5916"/>
    <w:rsid w:val="005F5EAB"/>
    <w:rsid w:val="005F78B0"/>
    <w:rsid w:val="00601BBC"/>
    <w:rsid w:val="00602CF5"/>
    <w:rsid w:val="00603BF8"/>
    <w:rsid w:val="0060492D"/>
    <w:rsid w:val="006052C1"/>
    <w:rsid w:val="00615E39"/>
    <w:rsid w:val="0061637C"/>
    <w:rsid w:val="006226E0"/>
    <w:rsid w:val="00622E32"/>
    <w:rsid w:val="006233A1"/>
    <w:rsid w:val="00623821"/>
    <w:rsid w:val="0062726A"/>
    <w:rsid w:val="00630F14"/>
    <w:rsid w:val="00640DD7"/>
    <w:rsid w:val="00642663"/>
    <w:rsid w:val="00646059"/>
    <w:rsid w:val="00646DB2"/>
    <w:rsid w:val="00647376"/>
    <w:rsid w:val="00650251"/>
    <w:rsid w:val="006504CB"/>
    <w:rsid w:val="006546F4"/>
    <w:rsid w:val="006646BA"/>
    <w:rsid w:val="00667BEB"/>
    <w:rsid w:val="00671D56"/>
    <w:rsid w:val="00672C8B"/>
    <w:rsid w:val="006765A9"/>
    <w:rsid w:val="006822B6"/>
    <w:rsid w:val="00685E35"/>
    <w:rsid w:val="00691580"/>
    <w:rsid w:val="00695F96"/>
    <w:rsid w:val="00696F10"/>
    <w:rsid w:val="006A098A"/>
    <w:rsid w:val="006A469B"/>
    <w:rsid w:val="006A5A59"/>
    <w:rsid w:val="006A5E3F"/>
    <w:rsid w:val="006A6CEE"/>
    <w:rsid w:val="006B6734"/>
    <w:rsid w:val="006B6F8A"/>
    <w:rsid w:val="006C1995"/>
    <w:rsid w:val="006C38E8"/>
    <w:rsid w:val="006D0B3A"/>
    <w:rsid w:val="006D140E"/>
    <w:rsid w:val="006D5E3C"/>
    <w:rsid w:val="006E09CB"/>
    <w:rsid w:val="006E1C23"/>
    <w:rsid w:val="006E6389"/>
    <w:rsid w:val="006F53EF"/>
    <w:rsid w:val="00700394"/>
    <w:rsid w:val="00701721"/>
    <w:rsid w:val="00706B5E"/>
    <w:rsid w:val="0071360E"/>
    <w:rsid w:val="00713E44"/>
    <w:rsid w:val="00714174"/>
    <w:rsid w:val="00715E07"/>
    <w:rsid w:val="00715F27"/>
    <w:rsid w:val="00723E61"/>
    <w:rsid w:val="00725961"/>
    <w:rsid w:val="00730704"/>
    <w:rsid w:val="00731D0B"/>
    <w:rsid w:val="007351B8"/>
    <w:rsid w:val="007351D1"/>
    <w:rsid w:val="00737C76"/>
    <w:rsid w:val="00744C5E"/>
    <w:rsid w:val="00745772"/>
    <w:rsid w:val="00747057"/>
    <w:rsid w:val="0074739F"/>
    <w:rsid w:val="00750727"/>
    <w:rsid w:val="00755073"/>
    <w:rsid w:val="00757AC3"/>
    <w:rsid w:val="00757FE0"/>
    <w:rsid w:val="0076354B"/>
    <w:rsid w:val="00766D0E"/>
    <w:rsid w:val="007717E5"/>
    <w:rsid w:val="00771D73"/>
    <w:rsid w:val="00772672"/>
    <w:rsid w:val="007744C2"/>
    <w:rsid w:val="0077521F"/>
    <w:rsid w:val="00782758"/>
    <w:rsid w:val="00783E6C"/>
    <w:rsid w:val="00783F5A"/>
    <w:rsid w:val="007867FD"/>
    <w:rsid w:val="0079008F"/>
    <w:rsid w:val="00790D29"/>
    <w:rsid w:val="00795292"/>
    <w:rsid w:val="0079738C"/>
    <w:rsid w:val="00797F27"/>
    <w:rsid w:val="007A18A4"/>
    <w:rsid w:val="007A1D24"/>
    <w:rsid w:val="007A508F"/>
    <w:rsid w:val="007A627B"/>
    <w:rsid w:val="007A7FAB"/>
    <w:rsid w:val="007B1877"/>
    <w:rsid w:val="007B7D38"/>
    <w:rsid w:val="007C05F2"/>
    <w:rsid w:val="007C72DC"/>
    <w:rsid w:val="007C778B"/>
    <w:rsid w:val="007C7CE2"/>
    <w:rsid w:val="007D2387"/>
    <w:rsid w:val="007D53FB"/>
    <w:rsid w:val="007E0893"/>
    <w:rsid w:val="007E54DC"/>
    <w:rsid w:val="007F4211"/>
    <w:rsid w:val="007F5CAC"/>
    <w:rsid w:val="008006DD"/>
    <w:rsid w:val="00803F4B"/>
    <w:rsid w:val="008062BA"/>
    <w:rsid w:val="00806BE2"/>
    <w:rsid w:val="008301F8"/>
    <w:rsid w:val="00830FBA"/>
    <w:rsid w:val="008328A4"/>
    <w:rsid w:val="008331D3"/>
    <w:rsid w:val="00836B6D"/>
    <w:rsid w:val="00837FED"/>
    <w:rsid w:val="0084358D"/>
    <w:rsid w:val="00844739"/>
    <w:rsid w:val="00845ECC"/>
    <w:rsid w:val="00847AA7"/>
    <w:rsid w:val="00850FA6"/>
    <w:rsid w:val="0085257B"/>
    <w:rsid w:val="00857B2D"/>
    <w:rsid w:val="0086210A"/>
    <w:rsid w:val="0087416E"/>
    <w:rsid w:val="00876D42"/>
    <w:rsid w:val="00882493"/>
    <w:rsid w:val="00882A68"/>
    <w:rsid w:val="00883914"/>
    <w:rsid w:val="00884B4B"/>
    <w:rsid w:val="008866E1"/>
    <w:rsid w:val="008868CB"/>
    <w:rsid w:val="00887811"/>
    <w:rsid w:val="00892A7C"/>
    <w:rsid w:val="00897EF7"/>
    <w:rsid w:val="008A20A6"/>
    <w:rsid w:val="008A38C1"/>
    <w:rsid w:val="008A63EE"/>
    <w:rsid w:val="008B1877"/>
    <w:rsid w:val="008B47DA"/>
    <w:rsid w:val="008B5ED5"/>
    <w:rsid w:val="008B7544"/>
    <w:rsid w:val="008C0C80"/>
    <w:rsid w:val="008C75DF"/>
    <w:rsid w:val="008D406C"/>
    <w:rsid w:val="008D5360"/>
    <w:rsid w:val="008E64EE"/>
    <w:rsid w:val="008E74C3"/>
    <w:rsid w:val="008F0056"/>
    <w:rsid w:val="008F022D"/>
    <w:rsid w:val="008F1FBA"/>
    <w:rsid w:val="008F2BD4"/>
    <w:rsid w:val="008F31A6"/>
    <w:rsid w:val="008F6C1D"/>
    <w:rsid w:val="00912CF2"/>
    <w:rsid w:val="00920956"/>
    <w:rsid w:val="009337C9"/>
    <w:rsid w:val="0093491D"/>
    <w:rsid w:val="00937530"/>
    <w:rsid w:val="0093775D"/>
    <w:rsid w:val="00940D7D"/>
    <w:rsid w:val="00941BDF"/>
    <w:rsid w:val="00947CF9"/>
    <w:rsid w:val="00960B35"/>
    <w:rsid w:val="00964BA4"/>
    <w:rsid w:val="0096712D"/>
    <w:rsid w:val="00967EF8"/>
    <w:rsid w:val="00971AB4"/>
    <w:rsid w:val="009732F9"/>
    <w:rsid w:val="00973FD5"/>
    <w:rsid w:val="0097427D"/>
    <w:rsid w:val="0098066E"/>
    <w:rsid w:val="00981D56"/>
    <w:rsid w:val="00982D9F"/>
    <w:rsid w:val="00983512"/>
    <w:rsid w:val="009839A2"/>
    <w:rsid w:val="0098608B"/>
    <w:rsid w:val="0099132E"/>
    <w:rsid w:val="009915FE"/>
    <w:rsid w:val="00994305"/>
    <w:rsid w:val="009A0992"/>
    <w:rsid w:val="009B0966"/>
    <w:rsid w:val="009B4B8E"/>
    <w:rsid w:val="009B7712"/>
    <w:rsid w:val="009C6BB3"/>
    <w:rsid w:val="009C6C78"/>
    <w:rsid w:val="009D108D"/>
    <w:rsid w:val="009D17A6"/>
    <w:rsid w:val="009D31CF"/>
    <w:rsid w:val="009D590B"/>
    <w:rsid w:val="009D6BC6"/>
    <w:rsid w:val="009E086D"/>
    <w:rsid w:val="009E1AA6"/>
    <w:rsid w:val="009E30E4"/>
    <w:rsid w:val="009E3D43"/>
    <w:rsid w:val="009F180E"/>
    <w:rsid w:val="009F67B5"/>
    <w:rsid w:val="009F7E24"/>
    <w:rsid w:val="00A0233A"/>
    <w:rsid w:val="00A0457D"/>
    <w:rsid w:val="00A11911"/>
    <w:rsid w:val="00A20540"/>
    <w:rsid w:val="00A2170B"/>
    <w:rsid w:val="00A22502"/>
    <w:rsid w:val="00A230CC"/>
    <w:rsid w:val="00A24309"/>
    <w:rsid w:val="00A249E7"/>
    <w:rsid w:val="00A2570A"/>
    <w:rsid w:val="00A27113"/>
    <w:rsid w:val="00A3183C"/>
    <w:rsid w:val="00A34414"/>
    <w:rsid w:val="00A350F3"/>
    <w:rsid w:val="00A36C46"/>
    <w:rsid w:val="00A36DC4"/>
    <w:rsid w:val="00A52CFD"/>
    <w:rsid w:val="00A56EBC"/>
    <w:rsid w:val="00A56F24"/>
    <w:rsid w:val="00A57C6F"/>
    <w:rsid w:val="00A64755"/>
    <w:rsid w:val="00A75811"/>
    <w:rsid w:val="00A825CE"/>
    <w:rsid w:val="00A851C9"/>
    <w:rsid w:val="00A858D0"/>
    <w:rsid w:val="00A902E4"/>
    <w:rsid w:val="00A93FA1"/>
    <w:rsid w:val="00A94908"/>
    <w:rsid w:val="00AA02E3"/>
    <w:rsid w:val="00AA2602"/>
    <w:rsid w:val="00AB4135"/>
    <w:rsid w:val="00AB57EE"/>
    <w:rsid w:val="00AB5D86"/>
    <w:rsid w:val="00AB749B"/>
    <w:rsid w:val="00AC06FB"/>
    <w:rsid w:val="00AC0721"/>
    <w:rsid w:val="00AC6689"/>
    <w:rsid w:val="00AD3488"/>
    <w:rsid w:val="00AD4A09"/>
    <w:rsid w:val="00AD712B"/>
    <w:rsid w:val="00AE043E"/>
    <w:rsid w:val="00AE2606"/>
    <w:rsid w:val="00AE28D6"/>
    <w:rsid w:val="00AE4E8C"/>
    <w:rsid w:val="00AE5DC0"/>
    <w:rsid w:val="00AF0C83"/>
    <w:rsid w:val="00AF4AA1"/>
    <w:rsid w:val="00B06B51"/>
    <w:rsid w:val="00B0712F"/>
    <w:rsid w:val="00B07649"/>
    <w:rsid w:val="00B11C50"/>
    <w:rsid w:val="00B126C1"/>
    <w:rsid w:val="00B15E39"/>
    <w:rsid w:val="00B166F3"/>
    <w:rsid w:val="00B16A58"/>
    <w:rsid w:val="00B16C18"/>
    <w:rsid w:val="00B40670"/>
    <w:rsid w:val="00B4624F"/>
    <w:rsid w:val="00B53E36"/>
    <w:rsid w:val="00B53E8C"/>
    <w:rsid w:val="00B602FB"/>
    <w:rsid w:val="00B65341"/>
    <w:rsid w:val="00B717B8"/>
    <w:rsid w:val="00B72C63"/>
    <w:rsid w:val="00B72E72"/>
    <w:rsid w:val="00B741D9"/>
    <w:rsid w:val="00B76FA5"/>
    <w:rsid w:val="00B80200"/>
    <w:rsid w:val="00B8178C"/>
    <w:rsid w:val="00B8351E"/>
    <w:rsid w:val="00B83667"/>
    <w:rsid w:val="00B86743"/>
    <w:rsid w:val="00B93CE8"/>
    <w:rsid w:val="00BB0399"/>
    <w:rsid w:val="00BB0581"/>
    <w:rsid w:val="00BB0972"/>
    <w:rsid w:val="00BB0A15"/>
    <w:rsid w:val="00BB2AEF"/>
    <w:rsid w:val="00BB32F6"/>
    <w:rsid w:val="00BB6089"/>
    <w:rsid w:val="00BB7286"/>
    <w:rsid w:val="00BC2B3C"/>
    <w:rsid w:val="00BC7348"/>
    <w:rsid w:val="00BC79E2"/>
    <w:rsid w:val="00BD0DB4"/>
    <w:rsid w:val="00BE0CD6"/>
    <w:rsid w:val="00BE33AF"/>
    <w:rsid w:val="00BF034C"/>
    <w:rsid w:val="00BF10B6"/>
    <w:rsid w:val="00BF2FD5"/>
    <w:rsid w:val="00BF6464"/>
    <w:rsid w:val="00BF7D94"/>
    <w:rsid w:val="00C03652"/>
    <w:rsid w:val="00C0541B"/>
    <w:rsid w:val="00C0659F"/>
    <w:rsid w:val="00C16488"/>
    <w:rsid w:val="00C23A4B"/>
    <w:rsid w:val="00C3435D"/>
    <w:rsid w:val="00C36C92"/>
    <w:rsid w:val="00C371EB"/>
    <w:rsid w:val="00C4248B"/>
    <w:rsid w:val="00C503C3"/>
    <w:rsid w:val="00C52D26"/>
    <w:rsid w:val="00C52D72"/>
    <w:rsid w:val="00C55C24"/>
    <w:rsid w:val="00C646E6"/>
    <w:rsid w:val="00C672CE"/>
    <w:rsid w:val="00C7532B"/>
    <w:rsid w:val="00C804E3"/>
    <w:rsid w:val="00C82642"/>
    <w:rsid w:val="00C8539E"/>
    <w:rsid w:val="00C86302"/>
    <w:rsid w:val="00C90082"/>
    <w:rsid w:val="00C936B4"/>
    <w:rsid w:val="00C95266"/>
    <w:rsid w:val="00CA52CB"/>
    <w:rsid w:val="00CA6CD4"/>
    <w:rsid w:val="00CB0B49"/>
    <w:rsid w:val="00CB1256"/>
    <w:rsid w:val="00CB2506"/>
    <w:rsid w:val="00CB27A2"/>
    <w:rsid w:val="00CB3243"/>
    <w:rsid w:val="00CB34D7"/>
    <w:rsid w:val="00CC28CF"/>
    <w:rsid w:val="00CC3613"/>
    <w:rsid w:val="00CC49A0"/>
    <w:rsid w:val="00CC5198"/>
    <w:rsid w:val="00CC7CF1"/>
    <w:rsid w:val="00CC7DDF"/>
    <w:rsid w:val="00CD0911"/>
    <w:rsid w:val="00CD0BBB"/>
    <w:rsid w:val="00CD2C81"/>
    <w:rsid w:val="00CD5E77"/>
    <w:rsid w:val="00CE7A5B"/>
    <w:rsid w:val="00CF082A"/>
    <w:rsid w:val="00CF31A3"/>
    <w:rsid w:val="00CF7C99"/>
    <w:rsid w:val="00D102F3"/>
    <w:rsid w:val="00D167E9"/>
    <w:rsid w:val="00D171B9"/>
    <w:rsid w:val="00D21461"/>
    <w:rsid w:val="00D237BD"/>
    <w:rsid w:val="00D27CA7"/>
    <w:rsid w:val="00D27F4C"/>
    <w:rsid w:val="00D3100C"/>
    <w:rsid w:val="00D40396"/>
    <w:rsid w:val="00D51C0A"/>
    <w:rsid w:val="00D5524D"/>
    <w:rsid w:val="00D55D77"/>
    <w:rsid w:val="00D61215"/>
    <w:rsid w:val="00D6348A"/>
    <w:rsid w:val="00D65F22"/>
    <w:rsid w:val="00D71AC5"/>
    <w:rsid w:val="00D7369E"/>
    <w:rsid w:val="00D76682"/>
    <w:rsid w:val="00D77482"/>
    <w:rsid w:val="00D80897"/>
    <w:rsid w:val="00D8122E"/>
    <w:rsid w:val="00D82411"/>
    <w:rsid w:val="00D84EFB"/>
    <w:rsid w:val="00D9078A"/>
    <w:rsid w:val="00D912B3"/>
    <w:rsid w:val="00D9201C"/>
    <w:rsid w:val="00D9350E"/>
    <w:rsid w:val="00D93C6F"/>
    <w:rsid w:val="00D94713"/>
    <w:rsid w:val="00DA0149"/>
    <w:rsid w:val="00DA144F"/>
    <w:rsid w:val="00DA2595"/>
    <w:rsid w:val="00DA6A83"/>
    <w:rsid w:val="00DB20AE"/>
    <w:rsid w:val="00DB22C5"/>
    <w:rsid w:val="00DB796F"/>
    <w:rsid w:val="00DC0B9E"/>
    <w:rsid w:val="00DC2660"/>
    <w:rsid w:val="00DC73A4"/>
    <w:rsid w:val="00DC75BD"/>
    <w:rsid w:val="00DD01B6"/>
    <w:rsid w:val="00DD0469"/>
    <w:rsid w:val="00DD27B0"/>
    <w:rsid w:val="00DD7225"/>
    <w:rsid w:val="00DD7615"/>
    <w:rsid w:val="00DE1105"/>
    <w:rsid w:val="00DE2BF0"/>
    <w:rsid w:val="00DE41D7"/>
    <w:rsid w:val="00E045A0"/>
    <w:rsid w:val="00E06F51"/>
    <w:rsid w:val="00E1191A"/>
    <w:rsid w:val="00E14641"/>
    <w:rsid w:val="00E1704F"/>
    <w:rsid w:val="00E1796A"/>
    <w:rsid w:val="00E20BEE"/>
    <w:rsid w:val="00E2138B"/>
    <w:rsid w:val="00E21BF3"/>
    <w:rsid w:val="00E2283B"/>
    <w:rsid w:val="00E25F23"/>
    <w:rsid w:val="00E27886"/>
    <w:rsid w:val="00E278D9"/>
    <w:rsid w:val="00E35A3B"/>
    <w:rsid w:val="00E41139"/>
    <w:rsid w:val="00E41EC7"/>
    <w:rsid w:val="00E466DC"/>
    <w:rsid w:val="00E565F8"/>
    <w:rsid w:val="00E57EB6"/>
    <w:rsid w:val="00E66672"/>
    <w:rsid w:val="00E72153"/>
    <w:rsid w:val="00E7627C"/>
    <w:rsid w:val="00E84C4E"/>
    <w:rsid w:val="00E87057"/>
    <w:rsid w:val="00E930FC"/>
    <w:rsid w:val="00E94358"/>
    <w:rsid w:val="00EA0D21"/>
    <w:rsid w:val="00EA228A"/>
    <w:rsid w:val="00EA38E6"/>
    <w:rsid w:val="00EA4351"/>
    <w:rsid w:val="00EA52B0"/>
    <w:rsid w:val="00EA6C6F"/>
    <w:rsid w:val="00EB61DD"/>
    <w:rsid w:val="00EB7EF1"/>
    <w:rsid w:val="00EC2720"/>
    <w:rsid w:val="00EC3A2E"/>
    <w:rsid w:val="00EC5DD8"/>
    <w:rsid w:val="00EC6CB3"/>
    <w:rsid w:val="00ED0AE9"/>
    <w:rsid w:val="00ED301B"/>
    <w:rsid w:val="00EE074B"/>
    <w:rsid w:val="00EE5E48"/>
    <w:rsid w:val="00EF23A3"/>
    <w:rsid w:val="00EF3E0A"/>
    <w:rsid w:val="00EF76A9"/>
    <w:rsid w:val="00EF78EC"/>
    <w:rsid w:val="00F00537"/>
    <w:rsid w:val="00F03C31"/>
    <w:rsid w:val="00F13A9F"/>
    <w:rsid w:val="00F14373"/>
    <w:rsid w:val="00F147B1"/>
    <w:rsid w:val="00F164E1"/>
    <w:rsid w:val="00F1749F"/>
    <w:rsid w:val="00F20CBF"/>
    <w:rsid w:val="00F231ED"/>
    <w:rsid w:val="00F24351"/>
    <w:rsid w:val="00F40B2A"/>
    <w:rsid w:val="00F459A1"/>
    <w:rsid w:val="00F50E54"/>
    <w:rsid w:val="00F52FCA"/>
    <w:rsid w:val="00F56332"/>
    <w:rsid w:val="00F566A5"/>
    <w:rsid w:val="00F61000"/>
    <w:rsid w:val="00F712C5"/>
    <w:rsid w:val="00F73E4D"/>
    <w:rsid w:val="00F77189"/>
    <w:rsid w:val="00F80FF6"/>
    <w:rsid w:val="00F83B82"/>
    <w:rsid w:val="00F83D9F"/>
    <w:rsid w:val="00F85F5F"/>
    <w:rsid w:val="00F866B8"/>
    <w:rsid w:val="00F8681E"/>
    <w:rsid w:val="00F8788A"/>
    <w:rsid w:val="00F9105F"/>
    <w:rsid w:val="00F97BB7"/>
    <w:rsid w:val="00FA1DE5"/>
    <w:rsid w:val="00FA3B17"/>
    <w:rsid w:val="00FB1171"/>
    <w:rsid w:val="00FB1EC5"/>
    <w:rsid w:val="00FB54A6"/>
    <w:rsid w:val="00FB6DF7"/>
    <w:rsid w:val="00FC0BD8"/>
    <w:rsid w:val="00FC4624"/>
    <w:rsid w:val="00FD0B31"/>
    <w:rsid w:val="00FD365D"/>
    <w:rsid w:val="00FE135B"/>
    <w:rsid w:val="00FE7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557A00"/>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982D9F"/>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A6A83"/>
    <w:rPr>
      <w:sz w:val="24"/>
      <w:szCs w:val="24"/>
    </w:rPr>
  </w:style>
  <w:style w:type="table" w:styleId="TableGrid">
    <w:name w:val="Table Grid"/>
    <w:basedOn w:val="TableNormal"/>
    <w:uiPriority w:val="39"/>
    <w:rsid w:val="0089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A3B17"/>
    <w:pPr>
      <w:spacing w:before="100" w:beforeAutospacing="1" w:after="100" w:afterAutospacing="1"/>
    </w:pPr>
  </w:style>
  <w:style w:type="character" w:styleId="Hyperlink">
    <w:name w:val="Hyperlink"/>
    <w:basedOn w:val="DefaultParagraphFont"/>
    <w:uiPriority w:val="99"/>
    <w:unhideWhenUsed/>
    <w:rsid w:val="003B231C"/>
    <w:rPr>
      <w:color w:val="0000FF"/>
      <w:u w:val="single"/>
    </w:rPr>
  </w:style>
  <w:style w:type="paragraph" w:styleId="NoSpacing">
    <w:name w:val="No Spacing"/>
    <w:uiPriority w:val="1"/>
    <w:qFormat/>
    <w:rsid w:val="007B1877"/>
    <w:rPr>
      <w:rFonts w:ascii="Calibri" w:eastAsia="Calibri" w:hAnsi="Calibri"/>
      <w:sz w:val="22"/>
      <w:szCs w:val="22"/>
    </w:rPr>
  </w:style>
  <w:style w:type="character" w:styleId="UnresolvedMention">
    <w:name w:val="Unresolved Mention"/>
    <w:basedOn w:val="DefaultParagraphFont"/>
    <w:uiPriority w:val="99"/>
    <w:semiHidden/>
    <w:unhideWhenUsed/>
    <w:rsid w:val="003D3058"/>
    <w:rPr>
      <w:color w:val="605E5C"/>
      <w:shd w:val="clear" w:color="auto" w:fill="E1DFDD"/>
    </w:rPr>
  </w:style>
  <w:style w:type="paragraph" w:styleId="PlainText">
    <w:name w:val="Plain Text"/>
    <w:basedOn w:val="Normal"/>
    <w:link w:val="PlainTextChar"/>
    <w:uiPriority w:val="99"/>
    <w:unhideWhenUsed/>
    <w:rsid w:val="00E1191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1191A"/>
    <w:rPr>
      <w:rFonts w:ascii="Calibri" w:eastAsiaTheme="minorHAnsi" w:hAnsi="Calibri" w:cstheme="minorBidi"/>
      <w:sz w:val="22"/>
      <w:szCs w:val="21"/>
    </w:rPr>
  </w:style>
  <w:style w:type="paragraph" w:customStyle="1" w:styleId="ColorfulList-Accent11">
    <w:name w:val="Colorful List - Accent 11"/>
    <w:basedOn w:val="Normal"/>
    <w:uiPriority w:val="34"/>
    <w:qFormat/>
    <w:rsid w:val="00A57C6F"/>
    <w:pPr>
      <w:spacing w:after="200" w:line="276" w:lineRule="auto"/>
      <w:ind w:left="720"/>
      <w:contextualSpacing/>
    </w:pPr>
    <w:rPr>
      <w:rFonts w:ascii="Calibri" w:eastAsia="Calibri" w:hAnsi="Calibri"/>
      <w:sz w:val="22"/>
      <w:szCs w:val="22"/>
    </w:rPr>
  </w:style>
  <w:style w:type="character" w:styleId="Strong">
    <w:name w:val="Strong"/>
    <w:basedOn w:val="DefaultParagraphFont"/>
    <w:uiPriority w:val="22"/>
    <w:qFormat/>
    <w:rsid w:val="00585514"/>
    <w:rPr>
      <w:b/>
      <w:bCs/>
    </w:rPr>
  </w:style>
  <w:style w:type="character" w:styleId="Emphasis">
    <w:name w:val="Emphasis"/>
    <w:basedOn w:val="DefaultParagraphFont"/>
    <w:uiPriority w:val="20"/>
    <w:qFormat/>
    <w:rsid w:val="00585514"/>
    <w:rPr>
      <w:i/>
      <w:iCs/>
    </w:rPr>
  </w:style>
  <w:style w:type="character" w:customStyle="1" w:styleId="BodyTextChar">
    <w:name w:val="Body Text Char"/>
    <w:basedOn w:val="DefaultParagraphFont"/>
    <w:link w:val="BodyText"/>
    <w:rsid w:val="00695F96"/>
    <w:rPr>
      <w:b/>
      <w:i/>
      <w:sz w:val="24"/>
      <w:szCs w:val="24"/>
    </w:rPr>
  </w:style>
  <w:style w:type="character" w:customStyle="1" w:styleId="gvxzyvdx">
    <w:name w:val="gvxzyvdx"/>
    <w:basedOn w:val="DefaultParagraphFont"/>
    <w:rsid w:val="00FB1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715364">
      <w:bodyDiv w:val="1"/>
      <w:marLeft w:val="0"/>
      <w:marRight w:val="0"/>
      <w:marTop w:val="0"/>
      <w:marBottom w:val="0"/>
      <w:divBdr>
        <w:top w:val="none" w:sz="0" w:space="0" w:color="auto"/>
        <w:left w:val="none" w:sz="0" w:space="0" w:color="auto"/>
        <w:bottom w:val="none" w:sz="0" w:space="0" w:color="auto"/>
        <w:right w:val="none" w:sz="0" w:space="0" w:color="auto"/>
      </w:divBdr>
    </w:div>
    <w:div w:id="932543390">
      <w:bodyDiv w:val="1"/>
      <w:marLeft w:val="0"/>
      <w:marRight w:val="0"/>
      <w:marTop w:val="0"/>
      <w:marBottom w:val="0"/>
      <w:divBdr>
        <w:top w:val="none" w:sz="0" w:space="0" w:color="auto"/>
        <w:left w:val="none" w:sz="0" w:space="0" w:color="auto"/>
        <w:bottom w:val="none" w:sz="0" w:space="0" w:color="auto"/>
        <w:right w:val="none" w:sz="0" w:space="0" w:color="auto"/>
      </w:divBdr>
    </w:div>
    <w:div w:id="1244804087">
      <w:bodyDiv w:val="1"/>
      <w:marLeft w:val="0"/>
      <w:marRight w:val="0"/>
      <w:marTop w:val="0"/>
      <w:marBottom w:val="0"/>
      <w:divBdr>
        <w:top w:val="none" w:sz="0" w:space="0" w:color="auto"/>
        <w:left w:val="none" w:sz="0" w:space="0" w:color="auto"/>
        <w:bottom w:val="none" w:sz="0" w:space="0" w:color="auto"/>
        <w:right w:val="none" w:sz="0" w:space="0" w:color="auto"/>
      </w:divBdr>
    </w:div>
    <w:div w:id="1260063397">
      <w:bodyDiv w:val="1"/>
      <w:marLeft w:val="0"/>
      <w:marRight w:val="0"/>
      <w:marTop w:val="0"/>
      <w:marBottom w:val="0"/>
      <w:divBdr>
        <w:top w:val="none" w:sz="0" w:space="0" w:color="auto"/>
        <w:left w:val="none" w:sz="0" w:space="0" w:color="auto"/>
        <w:bottom w:val="none" w:sz="0" w:space="0" w:color="auto"/>
        <w:right w:val="none" w:sz="0" w:space="0" w:color="auto"/>
      </w:divBdr>
    </w:div>
    <w:div w:id="1326009406">
      <w:bodyDiv w:val="1"/>
      <w:marLeft w:val="0"/>
      <w:marRight w:val="0"/>
      <w:marTop w:val="0"/>
      <w:marBottom w:val="0"/>
      <w:divBdr>
        <w:top w:val="none" w:sz="0" w:space="0" w:color="auto"/>
        <w:left w:val="none" w:sz="0" w:space="0" w:color="auto"/>
        <w:bottom w:val="none" w:sz="0" w:space="0" w:color="auto"/>
        <w:right w:val="none" w:sz="0" w:space="0" w:color="auto"/>
      </w:divBdr>
    </w:div>
    <w:div w:id="1347904214">
      <w:bodyDiv w:val="1"/>
      <w:marLeft w:val="0"/>
      <w:marRight w:val="0"/>
      <w:marTop w:val="0"/>
      <w:marBottom w:val="0"/>
      <w:divBdr>
        <w:top w:val="none" w:sz="0" w:space="0" w:color="auto"/>
        <w:left w:val="none" w:sz="0" w:space="0" w:color="auto"/>
        <w:bottom w:val="none" w:sz="0" w:space="0" w:color="auto"/>
        <w:right w:val="none" w:sz="0" w:space="0" w:color="auto"/>
      </w:divBdr>
    </w:div>
    <w:div w:id="1832064348">
      <w:bodyDiv w:val="1"/>
      <w:marLeft w:val="0"/>
      <w:marRight w:val="0"/>
      <w:marTop w:val="0"/>
      <w:marBottom w:val="0"/>
      <w:divBdr>
        <w:top w:val="none" w:sz="0" w:space="0" w:color="auto"/>
        <w:left w:val="none" w:sz="0" w:space="0" w:color="auto"/>
        <w:bottom w:val="none" w:sz="0" w:space="0" w:color="auto"/>
        <w:right w:val="none" w:sz="0" w:space="0" w:color="auto"/>
      </w:divBdr>
    </w:div>
    <w:div w:id="1998413823">
      <w:bodyDiv w:val="1"/>
      <w:marLeft w:val="0"/>
      <w:marRight w:val="0"/>
      <w:marTop w:val="0"/>
      <w:marBottom w:val="0"/>
      <w:divBdr>
        <w:top w:val="none" w:sz="0" w:space="0" w:color="auto"/>
        <w:left w:val="none" w:sz="0" w:space="0" w:color="auto"/>
        <w:bottom w:val="none" w:sz="0" w:space="0" w:color="auto"/>
        <w:right w:val="none" w:sz="0" w:space="0" w:color="auto"/>
      </w:divBdr>
    </w:div>
    <w:div w:id="200084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su.smartcatalogiq.com/policy-manual/policy-manual/office-of-human-resources/amorous-relationship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enate.gcsu.edu/motions/proposed-revisions-university-senate-bylaws-officer-vacancies-0307202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nam11.safelinks.protection.outlook.com/?url=https%3A%2F%2Fgcsu.smartcatalogiq.com%2Fen%2Fpolicy-manual%2Fpolicy-manual%2Facademic-affairs%2Femploymentpolicies-procedures-benefits%2Fperformance-evaluations-administrators-and-faculty%2Ffaculty-performance-evaluation%2Fteaching-effectiveness-assessing%2Fteaching-effectiveness-department-plans-for-additional-technique%2F&amp;data=05%7C02%7Cstephanie.jett%40gcsu.edu%7Cbb89e47a88d84bc7050508dc387bb692%7Cbfd29cfa8e7142e69abc953a6d6f07d6%7C0%7C0%7C638447351200506749%7CUnknown%7CTWFpbGZsb3d8eyJWIjoiMC4wLjAwMDAiLCJQIjoiV2luMzIiLCJBTiI6Ik1haWwiLCJXVCI6Mn0%3D%7C0%7C%7C%7C&amp;sdata=pfF0xlHWdOPs13hZAbhm9gQ%2FyS%2BDvSnktVDV8k4J89I%3D&amp;reserved=0" TargetMode="External"/><Relationship Id="rId4" Type="http://schemas.openxmlformats.org/officeDocument/2006/relationships/webSettings" Target="webSettings.xml"/><Relationship Id="rId9" Type="http://schemas.openxmlformats.org/officeDocument/2006/relationships/hyperlink" Target="https://gcsu.smartcatalogiq.com/policy-manual/policy-manual/academic-affairs/employmentpolicies-procedures-benefits/faculty-appointments-qualifications-for/emeritus-tit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1065</TotalTime>
  <Pages>11</Pages>
  <Words>3355</Words>
  <Characters>19124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ECUS-SCC Minutes</vt:lpstr>
    </vt:vector>
  </TitlesOfParts>
  <Company>DHR State of Georgia</Company>
  <LinksUpToDate>false</LinksUpToDate>
  <CharactersWithSpaces>22435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ECUS-SCC Minutes</dc:title>
  <dc:creator>Alex.Blazer@gcsu.edu</dc:creator>
  <cp:lastModifiedBy>Alex Blazer</cp:lastModifiedBy>
  <cp:revision>294</cp:revision>
  <cp:lastPrinted>2010-01-12T23:20:00Z</cp:lastPrinted>
  <dcterms:created xsi:type="dcterms:W3CDTF">2020-03-13T19:18:00Z</dcterms:created>
  <dcterms:modified xsi:type="dcterms:W3CDTF">2024-09-01T18:27:00Z</dcterms:modified>
</cp:coreProperties>
</file>