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F87C" w14:textId="0E7D08E8" w:rsidR="00B80200" w:rsidRPr="00F77189" w:rsidRDefault="0014666D" w:rsidP="00454F68">
      <w:pPr>
        <w:contextualSpacing/>
        <w:rPr>
          <w:bCs/>
          <w:smallCaps/>
        </w:rPr>
      </w:pPr>
      <w:r w:rsidRPr="00F77189">
        <w:rPr>
          <w:b/>
          <w:bCs/>
          <w:smallCaps/>
        </w:rPr>
        <w:t>Committee Name:</w:t>
      </w:r>
      <w:r w:rsidR="00D5524D" w:rsidRPr="00F77189">
        <w:rPr>
          <w:b/>
          <w:bCs/>
          <w:smallCaps/>
        </w:rPr>
        <w:t xml:space="preserve"> </w:t>
      </w:r>
      <w:r w:rsidR="00D5524D" w:rsidRPr="00F77189">
        <w:rPr>
          <w:bCs/>
          <w:smallCaps/>
        </w:rPr>
        <w:t>Executive Committee of University Senate (ECUS)</w:t>
      </w:r>
      <w:r w:rsidR="003A51D3" w:rsidRPr="00F77189">
        <w:rPr>
          <w:bCs/>
          <w:smallCaps/>
        </w:rPr>
        <w:t xml:space="preserve"> with Standing Committee Chairs</w:t>
      </w:r>
      <w:r w:rsidR="004E3E6B" w:rsidRPr="00F77189">
        <w:rPr>
          <w:bCs/>
          <w:smallCaps/>
        </w:rPr>
        <w:t xml:space="preserve"> (SCC)</w:t>
      </w:r>
    </w:p>
    <w:p w14:paraId="41DD7F65" w14:textId="0BC60942" w:rsidR="0014666D" w:rsidRPr="00F77189" w:rsidRDefault="0014666D" w:rsidP="00454F68">
      <w:pPr>
        <w:contextualSpacing/>
        <w:rPr>
          <w:bCs/>
          <w:smallCaps/>
        </w:rPr>
      </w:pPr>
      <w:r w:rsidRPr="00F77189">
        <w:rPr>
          <w:b/>
          <w:bCs/>
          <w:smallCaps/>
        </w:rPr>
        <w:t>Meeting Date</w:t>
      </w:r>
      <w:r w:rsidR="00AC06FB" w:rsidRPr="00F77189">
        <w:rPr>
          <w:b/>
          <w:bCs/>
          <w:smallCaps/>
        </w:rPr>
        <w:t xml:space="preserve"> &amp; Time</w:t>
      </w:r>
      <w:r w:rsidRPr="00F77189">
        <w:rPr>
          <w:b/>
          <w:bCs/>
          <w:smallCaps/>
        </w:rPr>
        <w:t xml:space="preserve">: </w:t>
      </w:r>
      <w:r w:rsidR="00D5524D" w:rsidRPr="00F77189">
        <w:rPr>
          <w:bCs/>
          <w:smallCaps/>
        </w:rPr>
        <w:t xml:space="preserve">Friday, </w:t>
      </w:r>
      <w:r w:rsidR="00FB7582" w:rsidRPr="00FB7582">
        <w:rPr>
          <w:bCs/>
          <w:smallCaps/>
        </w:rPr>
        <w:t>February</w:t>
      </w:r>
      <w:r w:rsidR="00A858D0" w:rsidRPr="00FB7582">
        <w:rPr>
          <w:bCs/>
          <w:smallCaps/>
        </w:rPr>
        <w:t xml:space="preserve"> </w:t>
      </w:r>
      <w:r w:rsidR="00FB7582" w:rsidRPr="00FB7582">
        <w:rPr>
          <w:bCs/>
          <w:smallCaps/>
        </w:rPr>
        <w:t>7</w:t>
      </w:r>
      <w:r w:rsidR="006B6F8A" w:rsidRPr="00FB7582">
        <w:rPr>
          <w:bCs/>
          <w:smallCaps/>
        </w:rPr>
        <w:t>, 20</w:t>
      </w:r>
      <w:r w:rsidR="002C4B4E" w:rsidRPr="00FB7582">
        <w:rPr>
          <w:bCs/>
          <w:smallCaps/>
        </w:rPr>
        <w:t>2</w:t>
      </w:r>
      <w:r w:rsidR="00FB7582" w:rsidRPr="00FB7582">
        <w:rPr>
          <w:bCs/>
          <w:smallCaps/>
        </w:rPr>
        <w:t>5</w:t>
      </w:r>
      <w:r w:rsidR="00D5524D" w:rsidRPr="00F77189">
        <w:rPr>
          <w:bCs/>
          <w:smallCaps/>
        </w:rPr>
        <w:t xml:space="preserve">, </w:t>
      </w:r>
      <w:r w:rsidR="003A51D3" w:rsidRPr="00F77189">
        <w:rPr>
          <w:bCs/>
          <w:smallCaps/>
        </w:rPr>
        <w:t>3</w:t>
      </w:r>
      <w:r w:rsidR="00D5524D" w:rsidRPr="00F77189">
        <w:rPr>
          <w:bCs/>
          <w:smallCaps/>
        </w:rPr>
        <w:t>:</w:t>
      </w:r>
      <w:r w:rsidR="003A51D3" w:rsidRPr="00F77189">
        <w:rPr>
          <w:bCs/>
          <w:smallCaps/>
        </w:rPr>
        <w:t>3</w:t>
      </w:r>
      <w:r w:rsidR="00D5524D" w:rsidRPr="00F77189">
        <w:rPr>
          <w:bCs/>
          <w:smallCaps/>
        </w:rPr>
        <w:t>0-</w:t>
      </w:r>
      <w:r w:rsidR="003A51D3" w:rsidRPr="00F77189">
        <w:rPr>
          <w:bCs/>
          <w:smallCaps/>
        </w:rPr>
        <w:t>4</w:t>
      </w:r>
      <w:r w:rsidR="00D5524D" w:rsidRPr="00F77189">
        <w:rPr>
          <w:bCs/>
          <w:smallCaps/>
        </w:rPr>
        <w:t>:</w:t>
      </w:r>
      <w:r w:rsidR="003A51D3" w:rsidRPr="00F77189">
        <w:rPr>
          <w:bCs/>
          <w:smallCaps/>
        </w:rPr>
        <w:t>4</w:t>
      </w:r>
      <w:r w:rsidR="00D5524D" w:rsidRPr="00F77189">
        <w:rPr>
          <w:bCs/>
          <w:smallCaps/>
        </w:rPr>
        <w:t>5 p.m.</w:t>
      </w:r>
    </w:p>
    <w:p w14:paraId="696D1111" w14:textId="71ED849B" w:rsidR="00973FD5" w:rsidRPr="00F77189" w:rsidRDefault="0014666D" w:rsidP="00454F68">
      <w:pPr>
        <w:contextualSpacing/>
        <w:rPr>
          <w:b/>
          <w:bCs/>
          <w:smallCaps/>
        </w:rPr>
      </w:pPr>
      <w:r w:rsidRPr="00F77189">
        <w:rPr>
          <w:b/>
          <w:bCs/>
          <w:smallCaps/>
        </w:rPr>
        <w:t xml:space="preserve">Meeting Location: </w:t>
      </w:r>
      <w:r w:rsidR="006B6F8A">
        <w:rPr>
          <w:bCs/>
          <w:smallCaps/>
        </w:rPr>
        <w:t>Parks Hall 301</w:t>
      </w:r>
    </w:p>
    <w:p w14:paraId="1834AF0A" w14:textId="77777777" w:rsidR="00B80200" w:rsidRPr="00F77189" w:rsidRDefault="00B80200" w:rsidP="00454F68">
      <w:pPr>
        <w:contextualSpacing/>
        <w:jc w:val="center"/>
        <w:rPr>
          <w:b/>
          <w:bCs/>
        </w:rPr>
      </w:pPr>
    </w:p>
    <w:p w14:paraId="57F3E057" w14:textId="6391EAD3" w:rsidR="009C6C78" w:rsidRPr="00F77189" w:rsidRDefault="00973FD5" w:rsidP="00454F68">
      <w:pPr>
        <w:contextualSpacing/>
        <w:rPr>
          <w:smallCaps/>
        </w:rPr>
      </w:pPr>
      <w:r w:rsidRPr="00F77189">
        <w:rPr>
          <w:b/>
          <w:bCs/>
          <w:smallCaps/>
        </w:rPr>
        <w:t>A</w:t>
      </w:r>
      <w:r w:rsidR="00750727" w:rsidRPr="00F77189">
        <w:rPr>
          <w:b/>
          <w:bCs/>
          <w:smallCaps/>
        </w:rPr>
        <w:t>ttendance</w:t>
      </w:r>
      <w:r w:rsidRPr="00F77189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F77189" w14:paraId="4803B2AC" w14:textId="77777777" w:rsidTr="000173B5">
        <w:tc>
          <w:tcPr>
            <w:tcW w:w="9360" w:type="dxa"/>
            <w:gridSpan w:val="2"/>
            <w:vAlign w:val="center"/>
          </w:tcPr>
          <w:p w14:paraId="7FBE710B" w14:textId="21D9B5AE" w:rsidR="00F459A1" w:rsidRPr="00F77189" w:rsidRDefault="00F459A1" w:rsidP="00454F68">
            <w:pPr>
              <w:contextualSpacing/>
            </w:pPr>
            <w:r w:rsidRPr="00F77189">
              <w:rPr>
                <w:b/>
                <w:bCs/>
                <w:smallCaps/>
              </w:rPr>
              <w:t>Members</w:t>
            </w:r>
            <w:r w:rsidR="002B6719" w:rsidRPr="00F77189">
              <w:rPr>
                <w:b/>
                <w:bCs/>
                <w:smallCaps/>
              </w:rPr>
              <w:t xml:space="preserve">                             </w:t>
            </w:r>
            <w:proofErr w:type="gramStart"/>
            <w:r w:rsidR="002B6719" w:rsidRPr="00F77189">
              <w:rPr>
                <w:b/>
                <w:bCs/>
                <w:smallCaps/>
              </w:rPr>
              <w:t xml:space="preserve">   </w:t>
            </w:r>
            <w:r w:rsidRPr="00F77189">
              <w:rPr>
                <w:b/>
              </w:rPr>
              <w:t>“</w:t>
            </w:r>
            <w:proofErr w:type="gramEnd"/>
            <w:r w:rsidRPr="00F77189">
              <w:rPr>
                <w:b/>
              </w:rPr>
              <w:t>P” denotes Present,  “A” denotes Absent, “R” denotes Regrets</w:t>
            </w:r>
          </w:p>
        </w:tc>
      </w:tr>
      <w:tr w:rsidR="006B6F8A" w:rsidRPr="00F77189" w14:paraId="285C4756" w14:textId="77777777" w:rsidTr="000173B5">
        <w:tc>
          <w:tcPr>
            <w:tcW w:w="720" w:type="dxa"/>
            <w:vAlign w:val="center"/>
          </w:tcPr>
          <w:p w14:paraId="06558E01" w14:textId="2C308221" w:rsidR="006B6F8A" w:rsidRPr="00F77189" w:rsidRDefault="006B6F8A" w:rsidP="006B6F8A">
            <w:pPr>
              <w:contextualSpacing/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10773A00" w:rsidR="006B6F8A" w:rsidRPr="00F77189" w:rsidRDefault="006B6F8A" w:rsidP="006B6F8A">
            <w:pPr>
              <w:contextualSpacing/>
              <w:rPr>
                <w:smallCaps/>
              </w:rPr>
            </w:pPr>
            <w:r w:rsidRPr="00277BB9">
              <w:t>Alex Blazer (</w:t>
            </w:r>
            <w:proofErr w:type="spellStart"/>
            <w:r w:rsidRPr="00277BB9">
              <w:t>CoAS</w:t>
            </w:r>
            <w:proofErr w:type="spellEnd"/>
            <w:r w:rsidRPr="00277BB9">
              <w:t>, ECUS Secretary)</w:t>
            </w:r>
          </w:p>
        </w:tc>
      </w:tr>
      <w:tr w:rsidR="006B6F8A" w:rsidRPr="00F77189" w14:paraId="5A6AEEFD" w14:textId="77777777" w:rsidTr="000173B5">
        <w:tc>
          <w:tcPr>
            <w:tcW w:w="720" w:type="dxa"/>
            <w:vAlign w:val="center"/>
          </w:tcPr>
          <w:p w14:paraId="77298036" w14:textId="097219DE" w:rsidR="006B6F8A" w:rsidRPr="00F77189" w:rsidRDefault="006B6F8A" w:rsidP="006B6F8A">
            <w:pPr>
              <w:contextualSpacing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67524697" w14:textId="1D965FAB" w:rsidR="006B6F8A" w:rsidRPr="00F77189" w:rsidRDefault="006B6F8A" w:rsidP="006B6F8A">
            <w:pPr>
              <w:contextualSpacing/>
              <w:rPr>
                <w:smallCaps/>
              </w:rPr>
            </w:pPr>
            <w:r>
              <w:t>Cathy Cox</w:t>
            </w:r>
            <w:r w:rsidRPr="00277BB9">
              <w:t xml:space="preserve"> (University President)</w:t>
            </w:r>
          </w:p>
        </w:tc>
      </w:tr>
      <w:tr w:rsidR="006B6F8A" w:rsidRPr="00F77189" w14:paraId="31C20DF0" w14:textId="77777777" w:rsidTr="000173B5">
        <w:tc>
          <w:tcPr>
            <w:tcW w:w="720" w:type="dxa"/>
            <w:vAlign w:val="center"/>
          </w:tcPr>
          <w:p w14:paraId="535F3B79" w14:textId="49AF3094" w:rsidR="006B6F8A" w:rsidRPr="00F77189" w:rsidRDefault="006B6F8A" w:rsidP="006B6F8A">
            <w:pPr>
              <w:contextualSpacing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1429104" w14:textId="2D8AA876" w:rsidR="006B6F8A" w:rsidRPr="00F77189" w:rsidRDefault="006B6F8A" w:rsidP="006B6F8A">
            <w:pPr>
              <w:contextualSpacing/>
              <w:rPr>
                <w:smallCaps/>
              </w:rPr>
            </w:pPr>
            <w:r>
              <w:t>Nicolas Creel (</w:t>
            </w:r>
            <w:proofErr w:type="spellStart"/>
            <w:r>
              <w:t>CoBT</w:t>
            </w:r>
            <w:proofErr w:type="spellEnd"/>
            <w:r>
              <w:t>, ECUS Member</w:t>
            </w:r>
            <w:r w:rsidRPr="00277BB9">
              <w:t>)</w:t>
            </w:r>
          </w:p>
        </w:tc>
      </w:tr>
      <w:tr w:rsidR="006B6F8A" w:rsidRPr="00F77189" w14:paraId="033E9469" w14:textId="77777777" w:rsidTr="000173B5">
        <w:tc>
          <w:tcPr>
            <w:tcW w:w="720" w:type="dxa"/>
            <w:vAlign w:val="center"/>
          </w:tcPr>
          <w:p w14:paraId="70986997" w14:textId="733E997A" w:rsidR="006B6F8A" w:rsidRPr="00F77189" w:rsidRDefault="006B6F8A" w:rsidP="006B6F8A">
            <w:pPr>
              <w:contextualSpacing/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217B9C6" w14:textId="603DC823" w:rsidR="006B6F8A" w:rsidRPr="00F77189" w:rsidRDefault="00102B3D" w:rsidP="006B6F8A">
            <w:pPr>
              <w:contextualSpacing/>
            </w:pPr>
            <w:r>
              <w:t>Stephanie Jett</w:t>
            </w:r>
            <w:r w:rsidRPr="00F77189">
              <w:t xml:space="preserve"> (</w:t>
            </w:r>
            <w:proofErr w:type="spellStart"/>
            <w:r>
              <w:t>CoAS</w:t>
            </w:r>
            <w:proofErr w:type="spellEnd"/>
            <w:r>
              <w:t>, ECUS Vice-</w:t>
            </w:r>
            <w:r w:rsidRPr="00F77189">
              <w:t>Chair)</w:t>
            </w:r>
          </w:p>
        </w:tc>
      </w:tr>
      <w:tr w:rsidR="006B6F8A" w:rsidRPr="00F77189" w14:paraId="638C2E38" w14:textId="77777777" w:rsidTr="000173B5">
        <w:tc>
          <w:tcPr>
            <w:tcW w:w="720" w:type="dxa"/>
            <w:vAlign w:val="center"/>
          </w:tcPr>
          <w:p w14:paraId="0225F979" w14:textId="7C0FA603" w:rsidR="006B6F8A" w:rsidRPr="00F77189" w:rsidRDefault="006B6F8A" w:rsidP="006B6F8A">
            <w:pPr>
              <w:contextualSpacing/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774B68E" w14:textId="36F3743B" w:rsidR="006B6F8A" w:rsidRPr="00F77189" w:rsidRDefault="00C6422C" w:rsidP="006B6F8A">
            <w:pPr>
              <w:contextualSpacing/>
              <w:rPr>
                <w:smallCaps/>
              </w:rPr>
            </w:pPr>
            <w:r>
              <w:t>Joyce Norris-Taylor (</w:t>
            </w:r>
            <w:proofErr w:type="spellStart"/>
            <w:r>
              <w:t>CoHS</w:t>
            </w:r>
            <w:proofErr w:type="spellEnd"/>
            <w:r>
              <w:t>, ECUS Member)</w:t>
            </w:r>
          </w:p>
        </w:tc>
      </w:tr>
      <w:tr w:rsidR="00C6422C" w:rsidRPr="00F77189" w14:paraId="130665BF" w14:textId="77777777" w:rsidTr="000173B5">
        <w:tc>
          <w:tcPr>
            <w:tcW w:w="720" w:type="dxa"/>
            <w:vAlign w:val="center"/>
          </w:tcPr>
          <w:p w14:paraId="266AB259" w14:textId="777A11F2" w:rsidR="00C6422C" w:rsidRDefault="00C6422C" w:rsidP="006B6F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648D453" w14:textId="6DE2AAA5" w:rsidR="00C6422C" w:rsidRPr="00277BB9" w:rsidRDefault="00C6422C" w:rsidP="006B6F8A">
            <w:pPr>
              <w:contextualSpacing/>
            </w:pPr>
            <w:r>
              <w:t>Holley Roberts (Provost)</w:t>
            </w:r>
          </w:p>
        </w:tc>
      </w:tr>
      <w:tr w:rsidR="006B6F8A" w:rsidRPr="00F77189" w14:paraId="170CD489" w14:textId="77777777" w:rsidTr="000173B5">
        <w:tc>
          <w:tcPr>
            <w:tcW w:w="720" w:type="dxa"/>
            <w:vAlign w:val="center"/>
          </w:tcPr>
          <w:p w14:paraId="7B1BBAD7" w14:textId="2444072D" w:rsidR="006B6F8A" w:rsidRPr="00F77189" w:rsidRDefault="006B6F8A" w:rsidP="006B6F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71DBC476" w14:textId="40F5AC8C" w:rsidR="006B6F8A" w:rsidRPr="00F77189" w:rsidRDefault="006B6F8A" w:rsidP="006B6F8A">
            <w:pPr>
              <w:contextualSpacing/>
            </w:pPr>
            <w:r w:rsidRPr="00277BB9">
              <w:t>Lamonica Sanford (Library, ECUS Member)</w:t>
            </w:r>
          </w:p>
        </w:tc>
      </w:tr>
      <w:tr w:rsidR="006B6F8A" w:rsidRPr="00F77189" w14:paraId="10228912" w14:textId="77777777" w:rsidTr="000173B5">
        <w:tc>
          <w:tcPr>
            <w:tcW w:w="720" w:type="dxa"/>
            <w:vAlign w:val="center"/>
          </w:tcPr>
          <w:p w14:paraId="2A3EB6CA" w14:textId="301D3C76" w:rsidR="006B6F8A" w:rsidRPr="00F77189" w:rsidRDefault="006B6F8A" w:rsidP="006B6F8A">
            <w:pPr>
              <w:contextualSpacing/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8B558F4" w14:textId="7502DF00" w:rsidR="006B6F8A" w:rsidRPr="00F77189" w:rsidRDefault="00C6422C" w:rsidP="006B6F8A">
            <w:pPr>
              <w:contextualSpacing/>
              <w:rPr>
                <w:smallCaps/>
              </w:rPr>
            </w:pPr>
            <w:r>
              <w:t>Rob Sumowski (</w:t>
            </w:r>
            <w:proofErr w:type="spellStart"/>
            <w:r>
              <w:t>CoE</w:t>
            </w:r>
            <w:proofErr w:type="spellEnd"/>
            <w:r>
              <w:t>, ECUS Chair Emerita)</w:t>
            </w:r>
          </w:p>
        </w:tc>
      </w:tr>
      <w:tr w:rsidR="003B5750" w:rsidRPr="00F77189" w14:paraId="1213426B" w14:textId="77777777" w:rsidTr="000173B5">
        <w:tc>
          <w:tcPr>
            <w:tcW w:w="720" w:type="dxa"/>
            <w:vAlign w:val="center"/>
          </w:tcPr>
          <w:p w14:paraId="73032CA7" w14:textId="074BBE3E" w:rsidR="003B5750" w:rsidRPr="00F77189" w:rsidRDefault="003B5750" w:rsidP="00454F68">
            <w:pPr>
              <w:contextualSpacing/>
              <w:jc w:val="center"/>
              <w:rPr>
                <w:b/>
                <w:bCs/>
              </w:rPr>
            </w:pPr>
            <w:r w:rsidRPr="00F7718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5BD4E99E" w14:textId="7AE2BFC5" w:rsidR="003B5750" w:rsidRPr="00F77189" w:rsidRDefault="002D5D9B" w:rsidP="00454F68">
            <w:pPr>
              <w:contextualSpacing/>
            </w:pPr>
            <w:r>
              <w:t>Andrew Allen</w:t>
            </w:r>
            <w:r w:rsidR="003B5750" w:rsidRPr="00F77189">
              <w:t xml:space="preserve"> (APC Chair)</w:t>
            </w:r>
          </w:p>
        </w:tc>
      </w:tr>
      <w:tr w:rsidR="009732F9" w:rsidRPr="00F77189" w14:paraId="1409258E" w14:textId="77777777" w:rsidTr="000173B5">
        <w:tc>
          <w:tcPr>
            <w:tcW w:w="720" w:type="dxa"/>
            <w:vAlign w:val="center"/>
          </w:tcPr>
          <w:p w14:paraId="70A055F5" w14:textId="0C221BA7" w:rsidR="009732F9" w:rsidRPr="00F77189" w:rsidRDefault="00D41CEF" w:rsidP="00454F6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520E9223" w14:textId="2B4D2C71" w:rsidR="009732F9" w:rsidRPr="00F77189" w:rsidRDefault="00C6422C" w:rsidP="00454F68">
            <w:pPr>
              <w:contextualSpacing/>
            </w:pPr>
            <w:r>
              <w:t>Corey Claxton</w:t>
            </w:r>
            <w:r w:rsidR="009732F9" w:rsidRPr="00F77189">
              <w:t xml:space="preserve"> (DEIPC Chair)</w:t>
            </w:r>
          </w:p>
        </w:tc>
      </w:tr>
      <w:tr w:rsidR="003B5750" w:rsidRPr="00F77189" w14:paraId="724C11C8" w14:textId="77777777" w:rsidTr="000173B5">
        <w:tc>
          <w:tcPr>
            <w:tcW w:w="720" w:type="dxa"/>
            <w:vAlign w:val="center"/>
          </w:tcPr>
          <w:p w14:paraId="4DA07CCF" w14:textId="438CFA6D" w:rsidR="003B5750" w:rsidRPr="00F77189" w:rsidRDefault="00C86302" w:rsidP="00454F68">
            <w:pPr>
              <w:contextualSpacing/>
              <w:jc w:val="center"/>
              <w:rPr>
                <w:b/>
                <w:bCs/>
              </w:rPr>
            </w:pPr>
            <w:r w:rsidRPr="00F7718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0E0FCB9" w14:textId="17DF1F42" w:rsidR="003B5750" w:rsidRPr="00F77189" w:rsidRDefault="00102B3D" w:rsidP="00454F68">
            <w:pPr>
              <w:contextualSpacing/>
            </w:pPr>
            <w:r w:rsidRPr="00277BB9">
              <w:t>Jennifer Flory (</w:t>
            </w:r>
            <w:r w:rsidR="00C6422C">
              <w:t>FAPC Chair</w:t>
            </w:r>
            <w:r>
              <w:t>)</w:t>
            </w:r>
          </w:p>
        </w:tc>
      </w:tr>
      <w:tr w:rsidR="003B5750" w:rsidRPr="00F77189" w14:paraId="3C720EFA" w14:textId="77777777" w:rsidTr="000173B5">
        <w:tc>
          <w:tcPr>
            <w:tcW w:w="720" w:type="dxa"/>
            <w:vAlign w:val="center"/>
          </w:tcPr>
          <w:p w14:paraId="27E9B87A" w14:textId="524FF020" w:rsidR="003B5750" w:rsidRPr="00F77189" w:rsidRDefault="005B727E" w:rsidP="00454F68">
            <w:pPr>
              <w:contextualSpacing/>
              <w:jc w:val="center"/>
              <w:rPr>
                <w:b/>
                <w:bCs/>
              </w:rPr>
            </w:pPr>
            <w:r w:rsidRPr="00F7718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C56E3E8" w14:textId="6789AE27" w:rsidR="003B5750" w:rsidRPr="00F77189" w:rsidRDefault="002D5D9B" w:rsidP="00454F68">
            <w:pPr>
              <w:contextualSpacing/>
            </w:pPr>
            <w:r>
              <w:t>Brad Fowler</w:t>
            </w:r>
            <w:r w:rsidR="003B5750" w:rsidRPr="00F77189">
              <w:t xml:space="preserve"> (RPIPC Chair)</w:t>
            </w:r>
          </w:p>
        </w:tc>
      </w:tr>
      <w:tr w:rsidR="003B5750" w:rsidRPr="00F77189" w14:paraId="5A077EFA" w14:textId="77777777" w:rsidTr="000173B5">
        <w:tc>
          <w:tcPr>
            <w:tcW w:w="720" w:type="dxa"/>
            <w:vAlign w:val="center"/>
          </w:tcPr>
          <w:p w14:paraId="10F5F10F" w14:textId="2BA5EC1A" w:rsidR="003B5750" w:rsidRPr="00F77189" w:rsidRDefault="00D7369E" w:rsidP="00454F68">
            <w:pPr>
              <w:contextualSpacing/>
              <w:jc w:val="center"/>
              <w:rPr>
                <w:b/>
                <w:bCs/>
              </w:rPr>
            </w:pPr>
            <w:r w:rsidRPr="00F7718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62D7C54" w14:textId="7E7C8A0E" w:rsidR="003B5750" w:rsidRPr="00F77189" w:rsidRDefault="00C6422C" w:rsidP="00454F68">
            <w:pPr>
              <w:contextualSpacing/>
            </w:pPr>
            <w:r>
              <w:t>Amy Pinney</w:t>
            </w:r>
            <w:r w:rsidR="003B5750" w:rsidRPr="00F77189">
              <w:t xml:space="preserve"> (SAPC Chair)</w:t>
            </w:r>
          </w:p>
        </w:tc>
      </w:tr>
    </w:tbl>
    <w:p w14:paraId="71822103" w14:textId="28396C9F" w:rsidR="002B6719" w:rsidRPr="00F77189" w:rsidRDefault="002B6719" w:rsidP="00454F68">
      <w:pPr>
        <w:contextualSpacing/>
        <w:rPr>
          <w:i/>
        </w:rPr>
      </w:pPr>
    </w:p>
    <w:p w14:paraId="3E08E568" w14:textId="24433FD7" w:rsidR="002B6719" w:rsidRPr="00F77189" w:rsidRDefault="002B6719" w:rsidP="00454F68">
      <w:pPr>
        <w:contextualSpacing/>
        <w:rPr>
          <w:b/>
          <w:bCs/>
          <w:iCs/>
        </w:rPr>
      </w:pPr>
      <w:r w:rsidRPr="00F77189">
        <w:rPr>
          <w:b/>
          <w:bCs/>
          <w:iCs/>
        </w:rPr>
        <w:t>Legend</w:t>
      </w:r>
    </w:p>
    <w:p w14:paraId="405ED42E" w14:textId="451B0BE1" w:rsidR="002B6719" w:rsidRPr="00F77189" w:rsidRDefault="002B6719" w:rsidP="00454F68">
      <w:pPr>
        <w:contextualSpacing/>
      </w:pPr>
      <w:r w:rsidRPr="00F77189">
        <w:rPr>
          <w:highlight w:val="yellow"/>
        </w:rPr>
        <w:t>Highlighted text denotes follow-up.</w:t>
      </w:r>
    </w:p>
    <w:p w14:paraId="54E838AD" w14:textId="77777777" w:rsidR="004D53F4" w:rsidRPr="00F77189" w:rsidRDefault="004D53F4" w:rsidP="00454F68">
      <w:pPr>
        <w:contextualSpacing/>
        <w:rPr>
          <w:b/>
          <w:bCs/>
        </w:rPr>
      </w:pPr>
      <w:r w:rsidRPr="00F77189">
        <w:rPr>
          <w:b/>
          <w:bCs/>
        </w:rPr>
        <w:t>Bold text denotes action or recommendation.</w:t>
      </w:r>
    </w:p>
    <w:p w14:paraId="1885EC61" w14:textId="77777777" w:rsidR="002B6719" w:rsidRPr="00F77189" w:rsidRDefault="002B6719" w:rsidP="00454F68">
      <w:pPr>
        <w:contextualSpacing/>
      </w:pPr>
    </w:p>
    <w:p w14:paraId="7CFCFDE7" w14:textId="2044CD06" w:rsidR="008F2BD4" w:rsidRPr="00F77189" w:rsidRDefault="0026653A" w:rsidP="00454F68">
      <w:pPr>
        <w:contextualSpacing/>
      </w:pPr>
      <w:r w:rsidRPr="00F77189">
        <w:rPr>
          <w:b/>
          <w:bCs/>
        </w:rPr>
        <w:t xml:space="preserve">I. </w:t>
      </w:r>
      <w:r w:rsidR="008F2BD4" w:rsidRPr="00F77189">
        <w:rPr>
          <w:b/>
          <w:bCs/>
        </w:rPr>
        <w:t xml:space="preserve">Call to Order: </w:t>
      </w:r>
      <w:r w:rsidR="008F2BD4" w:rsidRPr="00F77189">
        <w:t xml:space="preserve">The meeting was called to order at </w:t>
      </w:r>
      <w:r w:rsidR="008A3182">
        <w:t>3:30</w:t>
      </w:r>
      <w:r w:rsidR="008F2BD4" w:rsidRPr="00F77189">
        <w:t xml:space="preserve"> pm by</w:t>
      </w:r>
      <w:r w:rsidR="003B5666">
        <w:t xml:space="preserve"> Nicholas Creel</w:t>
      </w:r>
      <w:r w:rsidR="00420462" w:rsidRPr="00F77189">
        <w:t xml:space="preserve"> </w:t>
      </w:r>
      <w:r w:rsidR="008F2BD4" w:rsidRPr="00F77189">
        <w:t>(Chair).</w:t>
      </w:r>
    </w:p>
    <w:p w14:paraId="4BC28398" w14:textId="003F470C" w:rsidR="008F2BD4" w:rsidRPr="00F77189" w:rsidRDefault="008F2BD4" w:rsidP="00454F68">
      <w:pPr>
        <w:contextualSpacing/>
      </w:pPr>
    </w:p>
    <w:p w14:paraId="16954F42" w14:textId="135D753B" w:rsidR="008F2BD4" w:rsidRPr="00F77189" w:rsidRDefault="0026653A" w:rsidP="00454F68">
      <w:pPr>
        <w:contextualSpacing/>
        <w:rPr>
          <w:b/>
          <w:bCs/>
        </w:rPr>
      </w:pPr>
      <w:r w:rsidRPr="00F77189">
        <w:rPr>
          <w:b/>
          <w:bCs/>
        </w:rPr>
        <w:t xml:space="preserve">II. </w:t>
      </w:r>
      <w:r w:rsidR="008F2BD4" w:rsidRPr="00F77189">
        <w:rPr>
          <w:b/>
          <w:bCs/>
        </w:rPr>
        <w:t xml:space="preserve">Approval of Agenda: </w:t>
      </w:r>
      <w:r w:rsidR="008F2BD4" w:rsidRPr="00F77189">
        <w:t xml:space="preserve">A </w:t>
      </w:r>
      <w:r w:rsidR="008F2BD4" w:rsidRPr="00F77189">
        <w:rPr>
          <w:b/>
          <w:u w:val="single"/>
        </w:rPr>
        <w:t>Motion</w:t>
      </w:r>
      <w:r w:rsidR="008F2BD4" w:rsidRPr="00F77189">
        <w:t xml:space="preserve"> </w:t>
      </w:r>
      <w:r w:rsidR="008F2BD4" w:rsidRPr="00F77189">
        <w:rPr>
          <w:i/>
        </w:rPr>
        <w:t>to approve the agenda</w:t>
      </w:r>
      <w:r w:rsidR="008F2BD4" w:rsidRPr="00F77189">
        <w:t xml:space="preserve"> was made and seconded. </w:t>
      </w:r>
      <w:r w:rsidR="008F2BD4" w:rsidRPr="00F77189">
        <w:rPr>
          <w:b/>
          <w:bCs/>
        </w:rPr>
        <w:t>The agenda was approved as circulated.</w:t>
      </w:r>
    </w:p>
    <w:p w14:paraId="702B3FE8" w14:textId="463FA1F0" w:rsidR="008F2BD4" w:rsidRPr="00F77189" w:rsidRDefault="008F2BD4" w:rsidP="00454F68">
      <w:pPr>
        <w:contextualSpacing/>
      </w:pPr>
    </w:p>
    <w:p w14:paraId="2515B700" w14:textId="4871BC8E" w:rsidR="005B7837" w:rsidRDefault="0026653A" w:rsidP="00454F68">
      <w:pPr>
        <w:contextualSpacing/>
      </w:pPr>
      <w:r w:rsidRPr="00F77189">
        <w:rPr>
          <w:b/>
          <w:bCs/>
        </w:rPr>
        <w:t>II</w:t>
      </w:r>
      <w:r w:rsidR="00A52CFD" w:rsidRPr="00F77189">
        <w:rPr>
          <w:b/>
          <w:bCs/>
        </w:rPr>
        <w:t>I</w:t>
      </w:r>
      <w:r w:rsidRPr="00F77189">
        <w:rPr>
          <w:b/>
          <w:bCs/>
        </w:rPr>
        <w:t xml:space="preserve">. </w:t>
      </w:r>
      <w:r w:rsidR="008F2BD4" w:rsidRPr="00F77189">
        <w:rPr>
          <w:b/>
          <w:bCs/>
        </w:rPr>
        <w:t xml:space="preserve">Approval of Minutes: </w:t>
      </w:r>
      <w:r w:rsidR="00455381" w:rsidRPr="002134E1">
        <w:t xml:space="preserve">A draft of the </w:t>
      </w:r>
      <w:r w:rsidR="00455381">
        <w:t>10</w:t>
      </w:r>
      <w:r w:rsidR="00455381" w:rsidRPr="002134E1">
        <w:t xml:space="preserve"> </w:t>
      </w:r>
      <w:r w:rsidR="00455381">
        <w:t>Jan</w:t>
      </w:r>
      <w:r w:rsidR="00455381" w:rsidRPr="002134E1">
        <w:t xml:space="preserve"> 202</w:t>
      </w:r>
      <w:r w:rsidR="00455381">
        <w:t>5</w:t>
      </w:r>
      <w:r w:rsidR="00455381" w:rsidRPr="002134E1">
        <w:t xml:space="preserve"> minutes of the Executive Committee </w:t>
      </w:r>
      <w:r w:rsidR="00455381">
        <w:t xml:space="preserve">with Standing Committee Chairs </w:t>
      </w:r>
      <w:r w:rsidR="00455381" w:rsidRPr="002134E1">
        <w:t xml:space="preserve">had been circulated to the meeting attendees via email. A </w:t>
      </w:r>
      <w:r w:rsidR="00455381" w:rsidRPr="002134E1">
        <w:rPr>
          <w:b/>
          <w:bCs/>
          <w:u w:val="single"/>
        </w:rPr>
        <w:t>Motion</w:t>
      </w:r>
      <w:r w:rsidR="00455381" w:rsidRPr="002134E1">
        <w:t xml:space="preserve"> </w:t>
      </w:r>
      <w:r w:rsidR="00455381" w:rsidRPr="002134E1">
        <w:rPr>
          <w:i/>
          <w:iCs/>
        </w:rPr>
        <w:t>to approve the minutes</w:t>
      </w:r>
      <w:r w:rsidR="00455381" w:rsidRPr="002134E1">
        <w:t xml:space="preserve"> was made and seconded. </w:t>
      </w:r>
      <w:r w:rsidR="00455381" w:rsidRPr="002134E1">
        <w:rPr>
          <w:b/>
          <w:bCs/>
        </w:rPr>
        <w:t>The minutes were approved</w:t>
      </w:r>
      <w:r w:rsidR="00455381" w:rsidRPr="002134E1">
        <w:t>.</w:t>
      </w:r>
    </w:p>
    <w:p w14:paraId="254DD717" w14:textId="77777777" w:rsidR="00455381" w:rsidRPr="00F77189" w:rsidRDefault="00455381" w:rsidP="00454F68">
      <w:pPr>
        <w:contextualSpacing/>
      </w:pPr>
    </w:p>
    <w:p w14:paraId="752490C1" w14:textId="5F500AFE" w:rsidR="00731D0B" w:rsidRPr="00F77189" w:rsidRDefault="005711A0" w:rsidP="00454F68">
      <w:pPr>
        <w:contextualSpacing/>
        <w:rPr>
          <w:b/>
          <w:bCs/>
        </w:rPr>
      </w:pPr>
      <w:r w:rsidRPr="00F77189">
        <w:rPr>
          <w:b/>
          <w:bCs/>
        </w:rPr>
        <w:t>I</w:t>
      </w:r>
      <w:r w:rsidR="00E1191A" w:rsidRPr="00F77189">
        <w:rPr>
          <w:b/>
          <w:bCs/>
        </w:rPr>
        <w:t>V</w:t>
      </w:r>
      <w:r w:rsidR="0026653A" w:rsidRPr="00F77189">
        <w:rPr>
          <w:b/>
          <w:bCs/>
        </w:rPr>
        <w:t xml:space="preserve">. </w:t>
      </w:r>
      <w:r w:rsidR="008331D3" w:rsidRPr="00F77189">
        <w:rPr>
          <w:b/>
          <w:bCs/>
        </w:rPr>
        <w:t>Reports</w:t>
      </w:r>
    </w:p>
    <w:p w14:paraId="348AA65B" w14:textId="461CC354" w:rsidR="00B83667" w:rsidRPr="00F77189" w:rsidRDefault="00B83667" w:rsidP="00454F68">
      <w:pPr>
        <w:contextualSpacing/>
        <w:rPr>
          <w:b/>
          <w:bCs/>
        </w:rPr>
      </w:pPr>
    </w:p>
    <w:p w14:paraId="020DE282" w14:textId="3A1BD8AE" w:rsidR="00B83667" w:rsidRPr="00F77189" w:rsidRDefault="00B83667" w:rsidP="00454F68">
      <w:pPr>
        <w:contextualSpacing/>
        <w:rPr>
          <w:b/>
          <w:bCs/>
        </w:rPr>
      </w:pPr>
      <w:r w:rsidRPr="00F77189">
        <w:rPr>
          <w:b/>
          <w:bCs/>
        </w:rPr>
        <w:t xml:space="preserve">University President — President </w:t>
      </w:r>
      <w:r w:rsidR="00737C76">
        <w:rPr>
          <w:b/>
          <w:bCs/>
        </w:rPr>
        <w:t>Cathy Cox</w:t>
      </w:r>
    </w:p>
    <w:p w14:paraId="69B73D9C" w14:textId="77777777" w:rsidR="00B83667" w:rsidRPr="00F77189" w:rsidRDefault="00B83667" w:rsidP="00454F68">
      <w:pPr>
        <w:contextualSpacing/>
        <w:rPr>
          <w:b/>
          <w:bCs/>
        </w:rPr>
      </w:pPr>
    </w:p>
    <w:p w14:paraId="090062B8" w14:textId="2E8AD2F5" w:rsidR="00E1191A" w:rsidRPr="00F77189" w:rsidRDefault="00C804E3" w:rsidP="00454F6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89">
        <w:rPr>
          <w:rFonts w:ascii="Times New Roman" w:hAnsi="Times New Roman" w:cs="Times New Roman"/>
          <w:b/>
          <w:bCs/>
          <w:sz w:val="24"/>
          <w:szCs w:val="24"/>
          <w:u w:val="single"/>
        </w:rPr>
        <w:t>Regrets, No Report</w:t>
      </w:r>
      <w:r w:rsidRPr="00F77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11A0" w:rsidRPr="00F7718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5711A0" w:rsidRPr="00F77189">
        <w:rPr>
          <w:rFonts w:ascii="Times New Roman" w:hAnsi="Times New Roman" w:cs="Times New Roman"/>
          <w:sz w:val="24"/>
          <w:szCs w:val="24"/>
        </w:rPr>
        <w:t xml:space="preserve"> President </w:t>
      </w:r>
      <w:r w:rsidR="00737C76">
        <w:rPr>
          <w:rFonts w:ascii="Times New Roman" w:hAnsi="Times New Roman" w:cs="Times New Roman"/>
          <w:sz w:val="24"/>
          <w:szCs w:val="24"/>
        </w:rPr>
        <w:t>Cox</w:t>
      </w:r>
      <w:r w:rsidR="005711A0" w:rsidRPr="00F77189">
        <w:rPr>
          <w:rFonts w:ascii="Times New Roman" w:hAnsi="Times New Roman" w:cs="Times New Roman"/>
          <w:sz w:val="24"/>
          <w:szCs w:val="24"/>
        </w:rPr>
        <w:t xml:space="preserve"> had extended </w:t>
      </w:r>
      <w:r w:rsidR="005711A0" w:rsidRPr="00F77189">
        <w:rPr>
          <w:rFonts w:ascii="Times New Roman" w:hAnsi="Times New Roman" w:cs="Times New Roman"/>
          <w:i/>
          <w:iCs/>
          <w:sz w:val="24"/>
          <w:szCs w:val="24"/>
        </w:rPr>
        <w:t>Regrets</w:t>
      </w:r>
      <w:r w:rsidR="005711A0" w:rsidRPr="00F77189">
        <w:rPr>
          <w:rFonts w:ascii="Times New Roman" w:hAnsi="Times New Roman" w:cs="Times New Roman"/>
          <w:sz w:val="24"/>
          <w:szCs w:val="24"/>
        </w:rPr>
        <w:t xml:space="preserve"> and was unable to attend this meeting, there was no President’s Report.</w:t>
      </w:r>
    </w:p>
    <w:p w14:paraId="35C38635" w14:textId="2D6F2B51" w:rsidR="00B83667" w:rsidRPr="00F77189" w:rsidRDefault="00B83667" w:rsidP="00454F68">
      <w:pPr>
        <w:contextualSpacing/>
      </w:pPr>
    </w:p>
    <w:p w14:paraId="0471CC5B" w14:textId="188AE831" w:rsidR="0008749E" w:rsidRPr="0008749E" w:rsidRDefault="008A63EE" w:rsidP="0008749E">
      <w:pPr>
        <w:contextualSpacing/>
      </w:pPr>
      <w:r w:rsidRPr="00F77189">
        <w:rPr>
          <w:b/>
          <w:bCs/>
        </w:rPr>
        <w:t xml:space="preserve">University Provost — Provost </w:t>
      </w:r>
      <w:r w:rsidR="00042386">
        <w:rPr>
          <w:b/>
          <w:bCs/>
        </w:rPr>
        <w:t>Holley Roberts</w:t>
      </w:r>
    </w:p>
    <w:p w14:paraId="604BD87B" w14:textId="77777777" w:rsidR="0008749E" w:rsidRPr="0008749E" w:rsidRDefault="0008749E" w:rsidP="0008749E"/>
    <w:p w14:paraId="0064F25D" w14:textId="77777777" w:rsidR="006F508A" w:rsidRPr="00420B5C" w:rsidRDefault="006F508A" w:rsidP="006F508A">
      <w:pPr>
        <w:numPr>
          <w:ilvl w:val="0"/>
          <w:numId w:val="22"/>
        </w:numPr>
        <w:contextualSpacing/>
      </w:pPr>
      <w:r w:rsidRPr="00420B5C">
        <w:rPr>
          <w:b/>
          <w:bCs/>
          <w:u w:val="single"/>
        </w:rPr>
        <w:t>USG Academic Affairs Update</w:t>
      </w:r>
      <w:r>
        <w:t xml:space="preserve"> </w:t>
      </w:r>
      <w:r w:rsidRPr="00420B5C">
        <w:t>Dr. Spirou visited campus on Friday, Feb. 7</w:t>
      </w:r>
      <w:r w:rsidRPr="00420B5C">
        <w:rPr>
          <w:vertAlign w:val="superscript"/>
        </w:rPr>
        <w:t>th</w:t>
      </w:r>
      <w:r w:rsidRPr="00420B5C">
        <w:t xml:space="preserve"> to provide an update from the Academic Affairs division of the USG.</w:t>
      </w:r>
    </w:p>
    <w:p w14:paraId="3BB277E8" w14:textId="77777777" w:rsidR="006F508A" w:rsidRPr="00420B5C" w:rsidRDefault="006F508A" w:rsidP="006F508A">
      <w:pPr>
        <w:numPr>
          <w:ilvl w:val="0"/>
          <w:numId w:val="22"/>
        </w:numPr>
        <w:contextualSpacing/>
      </w:pPr>
      <w:r w:rsidRPr="00420B5C">
        <w:rPr>
          <w:b/>
          <w:bCs/>
          <w:u w:val="single"/>
        </w:rPr>
        <w:lastRenderedPageBreak/>
        <w:t>Federal Grants</w:t>
      </w:r>
      <w:r>
        <w:t xml:space="preserve"> </w:t>
      </w:r>
      <w:proofErr w:type="gramStart"/>
      <w:r w:rsidRPr="00420B5C">
        <w:t>The</w:t>
      </w:r>
      <w:proofErr w:type="gramEnd"/>
      <w:r w:rsidRPr="00420B5C">
        <w:t xml:space="preserve"> Office of Grants and Sponsored Projects, Provost’s Office, and Finance and Administration are closely </w:t>
      </w:r>
      <w:proofErr w:type="gramStart"/>
      <w:r w:rsidRPr="00420B5C">
        <w:t>watching</w:t>
      </w:r>
      <w:proofErr w:type="gramEnd"/>
      <w:r w:rsidRPr="00420B5C">
        <w:t xml:space="preserve"> for potential work stoppages related to Federal Grants. </w:t>
      </w:r>
      <w:proofErr w:type="gramStart"/>
      <w:r w:rsidRPr="00420B5C">
        <w:t>At this time</w:t>
      </w:r>
      <w:proofErr w:type="gramEnd"/>
      <w:r w:rsidRPr="00420B5C">
        <w:t>, GCSU has not received any work stoppages.</w:t>
      </w:r>
    </w:p>
    <w:p w14:paraId="48AED9DF" w14:textId="77777777" w:rsidR="006F508A" w:rsidRPr="00420B5C" w:rsidRDefault="006F508A" w:rsidP="006F508A">
      <w:pPr>
        <w:numPr>
          <w:ilvl w:val="0"/>
          <w:numId w:val="22"/>
        </w:numPr>
        <w:contextualSpacing/>
      </w:pPr>
      <w:r w:rsidRPr="00420B5C">
        <w:rPr>
          <w:b/>
          <w:bCs/>
          <w:u w:val="single"/>
        </w:rPr>
        <w:t>USG AI Policy Survey</w:t>
      </w:r>
      <w:r>
        <w:t xml:space="preserve"> </w:t>
      </w:r>
      <w:proofErr w:type="gramStart"/>
      <w:r w:rsidRPr="00420B5C">
        <w:t>The</w:t>
      </w:r>
      <w:proofErr w:type="gramEnd"/>
      <w:r w:rsidRPr="00420B5C">
        <w:t xml:space="preserve"> Provost’s Office recently completed a USG survey providing the progress of university policies related to Artificial Intelligence.</w:t>
      </w:r>
    </w:p>
    <w:p w14:paraId="76E91906" w14:textId="77777777" w:rsidR="006F508A" w:rsidRPr="00420B5C" w:rsidRDefault="006F508A" w:rsidP="006F508A">
      <w:pPr>
        <w:numPr>
          <w:ilvl w:val="0"/>
          <w:numId w:val="22"/>
        </w:numPr>
        <w:contextualSpacing/>
      </w:pPr>
      <w:r w:rsidRPr="00420B5C">
        <w:rPr>
          <w:b/>
          <w:bCs/>
          <w:u w:val="single"/>
        </w:rPr>
        <w:t>USG RACAA Meeting</w:t>
      </w:r>
      <w:r>
        <w:t xml:space="preserve"> </w:t>
      </w:r>
      <w:r w:rsidRPr="00420B5C">
        <w:t>GCSU will be hosting the USG RACAA meeting on February 26-27, 2025.</w:t>
      </w:r>
    </w:p>
    <w:p w14:paraId="6771F34A" w14:textId="77777777" w:rsidR="006F508A" w:rsidRPr="00420B5C" w:rsidRDefault="006F508A" w:rsidP="006F508A">
      <w:pPr>
        <w:numPr>
          <w:ilvl w:val="0"/>
          <w:numId w:val="22"/>
        </w:numPr>
        <w:contextualSpacing/>
      </w:pPr>
      <w:r w:rsidRPr="00420B5C">
        <w:rPr>
          <w:b/>
          <w:bCs/>
          <w:u w:val="single"/>
        </w:rPr>
        <w:t>USG Budget Hearing</w:t>
      </w:r>
      <w:r>
        <w:t xml:space="preserve"> </w:t>
      </w:r>
      <w:proofErr w:type="gramStart"/>
      <w:r w:rsidRPr="00420B5C">
        <w:t>The</w:t>
      </w:r>
      <w:proofErr w:type="gramEnd"/>
      <w:r w:rsidRPr="00420B5C">
        <w:t xml:space="preserve"> Provost’s Office is currently preparing for the USG Budget Hearing scheduled for 10:00am on Friday, February 14</w:t>
      </w:r>
      <w:r w:rsidRPr="00420B5C">
        <w:rPr>
          <w:vertAlign w:val="superscript"/>
        </w:rPr>
        <w:t>th</w:t>
      </w:r>
      <w:r w:rsidRPr="00420B5C">
        <w:t>.</w:t>
      </w:r>
    </w:p>
    <w:p w14:paraId="198F3E51" w14:textId="77777777" w:rsidR="006F508A" w:rsidRPr="00420B5C" w:rsidRDefault="006F508A" w:rsidP="006F508A">
      <w:pPr>
        <w:numPr>
          <w:ilvl w:val="0"/>
          <w:numId w:val="22"/>
        </w:numPr>
        <w:contextualSpacing/>
      </w:pPr>
      <w:r w:rsidRPr="00420B5C">
        <w:rPr>
          <w:b/>
          <w:bCs/>
          <w:u w:val="single"/>
        </w:rPr>
        <w:t>USG Academic Affairs Staff</w:t>
      </w:r>
      <w:r>
        <w:t xml:space="preserve"> </w:t>
      </w:r>
      <w:r w:rsidRPr="00420B5C">
        <w:t xml:space="preserve">Dr. Roberts will meet with the USG Academic Affairs </w:t>
      </w:r>
      <w:proofErr w:type="gramStart"/>
      <w:r w:rsidRPr="00420B5C">
        <w:t>office staff</w:t>
      </w:r>
      <w:proofErr w:type="gramEnd"/>
      <w:r w:rsidRPr="00420B5C">
        <w:t xml:space="preserve"> on February 17, </w:t>
      </w:r>
      <w:proofErr w:type="gramStart"/>
      <w:r w:rsidRPr="00420B5C">
        <w:t>2025</w:t>
      </w:r>
      <w:proofErr w:type="gramEnd"/>
      <w:r w:rsidRPr="00420B5C">
        <w:t xml:space="preserve"> to discuss university academic strategies, potential academic programming, and low award and at-risk programs based on the USG enrollment thresholds.</w:t>
      </w:r>
    </w:p>
    <w:p w14:paraId="27567A80" w14:textId="77777777" w:rsidR="006F508A" w:rsidRPr="00420B5C" w:rsidRDefault="006F508A" w:rsidP="006F508A">
      <w:pPr>
        <w:numPr>
          <w:ilvl w:val="0"/>
          <w:numId w:val="22"/>
        </w:numPr>
        <w:contextualSpacing/>
      </w:pPr>
      <w:r w:rsidRPr="00420B5C">
        <w:rPr>
          <w:b/>
          <w:bCs/>
          <w:u w:val="single"/>
        </w:rPr>
        <w:t>Dean Searches</w:t>
      </w:r>
      <w:r w:rsidRPr="00420B5C">
        <w:t xml:space="preserve"> </w:t>
      </w:r>
      <w:proofErr w:type="gramStart"/>
      <w:r w:rsidRPr="00420B5C">
        <w:t>The</w:t>
      </w:r>
      <w:proofErr w:type="gramEnd"/>
      <w:r w:rsidRPr="00420B5C">
        <w:t xml:space="preserve"> College of Arts and Sciences Dean Search </w:t>
      </w:r>
      <w:proofErr w:type="gramStart"/>
      <w:r w:rsidRPr="00420B5C">
        <w:t>has begun</w:t>
      </w:r>
      <w:proofErr w:type="gramEnd"/>
      <w:r w:rsidRPr="00420B5C">
        <w:t xml:space="preserve"> with a listening session that was held on January 31</w:t>
      </w:r>
      <w:r w:rsidRPr="00420B5C">
        <w:rPr>
          <w:vertAlign w:val="superscript"/>
        </w:rPr>
        <w:t>st</w:t>
      </w:r>
      <w:r w:rsidRPr="00420B5C">
        <w:t xml:space="preserve"> followed by an anonymous survey seeking input on the next COAS Dean. Dr. Kevin Bucholtz, Associate Provost for Student Engagement and Academic </w:t>
      </w:r>
      <w:proofErr w:type="gramStart"/>
      <w:r w:rsidRPr="00420B5C">
        <w:t>Excellence</w:t>
      </w:r>
      <w:proofErr w:type="gramEnd"/>
      <w:r w:rsidRPr="00420B5C">
        <w:t xml:space="preserve"> will chair the search committee. The Search Firm Buffkin/Baker will lead the search process. The College of Business and Technology Dean Search is also beginning. The Listening Session will be held on February 12</w:t>
      </w:r>
      <w:r w:rsidRPr="00420B5C">
        <w:rPr>
          <w:vertAlign w:val="superscript"/>
        </w:rPr>
        <w:t>th</w:t>
      </w:r>
      <w:r w:rsidRPr="00420B5C">
        <w:t xml:space="preserve"> followed by an anonymous survey.  Dr. Mandy Jarriel, Associate Provost for Academic Affairs and Director of The Graduate School will chair the search committee. The Search Firm Buffkin/Baker will lead the search process.</w:t>
      </w:r>
    </w:p>
    <w:p w14:paraId="1ECD4053" w14:textId="77777777" w:rsidR="00492018" w:rsidRPr="00F77189" w:rsidRDefault="00492018" w:rsidP="00454F68">
      <w:pPr>
        <w:contextualSpacing/>
        <w:rPr>
          <w:b/>
          <w:bCs/>
        </w:rPr>
      </w:pPr>
    </w:p>
    <w:p w14:paraId="3834409E" w14:textId="44BD0596" w:rsidR="005F5EAB" w:rsidRPr="00F77189" w:rsidRDefault="005F5EAB" w:rsidP="00454F68">
      <w:pPr>
        <w:contextualSpacing/>
        <w:rPr>
          <w:b/>
          <w:bCs/>
        </w:rPr>
      </w:pPr>
      <w:r w:rsidRPr="00F77189">
        <w:rPr>
          <w:b/>
          <w:bCs/>
        </w:rPr>
        <w:t xml:space="preserve">Academic Policy Committee (APC) — Chair </w:t>
      </w:r>
      <w:r w:rsidR="007D53FB">
        <w:rPr>
          <w:b/>
          <w:bCs/>
        </w:rPr>
        <w:t>Andrew Allen</w:t>
      </w:r>
    </w:p>
    <w:p w14:paraId="555B08C7" w14:textId="77777777" w:rsidR="005F5EAB" w:rsidRPr="00F77189" w:rsidRDefault="005F5EAB" w:rsidP="00454F68">
      <w:pPr>
        <w:contextualSpacing/>
        <w:rPr>
          <w:b/>
          <w:bCs/>
        </w:rPr>
      </w:pPr>
    </w:p>
    <w:p w14:paraId="6992DC78" w14:textId="77777777" w:rsidR="0083511C" w:rsidRPr="0083511C" w:rsidRDefault="0083511C" w:rsidP="008351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1C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Dishonesty Policy Revision</w:t>
      </w:r>
      <w:r w:rsidRPr="00835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1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3511C">
        <w:rPr>
          <w:rFonts w:ascii="Times New Roman" w:hAnsi="Times New Roman" w:cs="Times New Roman"/>
          <w:sz w:val="24"/>
          <w:szCs w:val="24"/>
        </w:rPr>
        <w:t xml:space="preserve"> Academic Policy Committee approved a motion to revise the current Academic Dishonesty Policy to include sanction on unapproved uses of AI technologies.</w:t>
      </w:r>
    </w:p>
    <w:p w14:paraId="2DAD90E0" w14:textId="7C93F4E2" w:rsidR="0008749E" w:rsidRPr="006A10FB" w:rsidRDefault="0083511C" w:rsidP="006A10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11C">
        <w:rPr>
          <w:rFonts w:ascii="Times New Roman" w:hAnsi="Times New Roman" w:cs="Times New Roman"/>
          <w:b/>
          <w:bCs/>
          <w:sz w:val="24"/>
          <w:szCs w:val="24"/>
          <w:u w:val="single"/>
        </w:rPr>
        <w:t>Bobcat</w:t>
      </w:r>
      <w:proofErr w:type="gramEnd"/>
      <w:r w:rsidRPr="008351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Honor Code Revision</w:t>
      </w:r>
      <w:r w:rsidRPr="00835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1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3511C">
        <w:rPr>
          <w:rFonts w:ascii="Times New Roman" w:hAnsi="Times New Roman" w:cs="Times New Roman"/>
          <w:sz w:val="24"/>
          <w:szCs w:val="24"/>
        </w:rPr>
        <w:t xml:space="preserve"> Academic Policy Committee also approved a motion to revise the Bobcat Honor Code to align with recent changes in the Academic Dishonesty Policy.</w:t>
      </w:r>
      <w:r w:rsidR="0008749E" w:rsidRPr="006A10FB">
        <w:rPr>
          <w:rFonts w:ascii="Times New Roman" w:hAnsi="Times New Roman"/>
          <w:sz w:val="24"/>
          <w:szCs w:val="24"/>
        </w:rPr>
        <w:t xml:space="preserve"> </w:t>
      </w:r>
    </w:p>
    <w:p w14:paraId="1D139213" w14:textId="77777777" w:rsidR="0008749E" w:rsidRPr="003D2A79" w:rsidRDefault="0008749E" w:rsidP="0008749E">
      <w:pPr>
        <w:pStyle w:val="ColorfulList-Accent1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B90968" w14:textId="156FE4F9" w:rsidR="00BB6089" w:rsidRPr="00F77189" w:rsidRDefault="00BB6089" w:rsidP="00454F68">
      <w:pPr>
        <w:contextualSpacing/>
        <w:rPr>
          <w:b/>
          <w:bCs/>
        </w:rPr>
      </w:pPr>
      <w:r w:rsidRPr="00F77189">
        <w:rPr>
          <w:b/>
          <w:bCs/>
        </w:rPr>
        <w:t>Diversity, Equity, and Inclusion Policy Committee (</w:t>
      </w:r>
      <w:proofErr w:type="gramStart"/>
      <w:r w:rsidRPr="00F77189">
        <w:rPr>
          <w:b/>
          <w:bCs/>
        </w:rPr>
        <w:t>DEIPC) —</w:t>
      </w:r>
      <w:proofErr w:type="gramEnd"/>
      <w:r w:rsidRPr="00F77189">
        <w:rPr>
          <w:b/>
          <w:bCs/>
        </w:rPr>
        <w:t xml:space="preserve"> Chair </w:t>
      </w:r>
      <w:r w:rsidR="00F63B67">
        <w:rPr>
          <w:b/>
          <w:bCs/>
        </w:rPr>
        <w:t>Corey Claxton</w:t>
      </w:r>
    </w:p>
    <w:p w14:paraId="5F1FE2AA" w14:textId="6C46C42F" w:rsidR="00BB6089" w:rsidRPr="00F77189" w:rsidRDefault="00BB6089" w:rsidP="00454F68">
      <w:pPr>
        <w:contextualSpacing/>
        <w:rPr>
          <w:b/>
          <w:bCs/>
        </w:rPr>
      </w:pPr>
    </w:p>
    <w:p w14:paraId="5B5C0D50" w14:textId="1393231E" w:rsidR="00103B24" w:rsidRPr="00A33812" w:rsidRDefault="00103B24" w:rsidP="00103B2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DEIPC had a meeting scheduled for </w:t>
      </w:r>
      <w:r w:rsidR="006A10FB" w:rsidRPr="006A10FB">
        <w:rPr>
          <w:rFonts w:ascii="Times New Roman" w:hAnsi="Times New Roman" w:cs="Times New Roman"/>
          <w:sz w:val="24"/>
          <w:szCs w:val="24"/>
        </w:rPr>
        <w:t>7</w:t>
      </w:r>
      <w:r w:rsidRPr="006A10FB">
        <w:rPr>
          <w:rFonts w:ascii="Times New Roman" w:hAnsi="Times New Roman" w:cs="Times New Roman"/>
          <w:sz w:val="24"/>
          <w:szCs w:val="24"/>
        </w:rPr>
        <w:t xml:space="preserve"> </w:t>
      </w:r>
      <w:r w:rsidR="006A10FB" w:rsidRPr="006A10FB">
        <w:rPr>
          <w:rFonts w:ascii="Times New Roman" w:hAnsi="Times New Roman" w:cs="Times New Roman"/>
          <w:sz w:val="24"/>
          <w:szCs w:val="24"/>
        </w:rPr>
        <w:t>Feb</w:t>
      </w:r>
      <w:r w:rsidRPr="006A10FB">
        <w:rPr>
          <w:rFonts w:ascii="Times New Roman" w:hAnsi="Times New Roman" w:cs="Times New Roman"/>
          <w:sz w:val="24"/>
          <w:szCs w:val="24"/>
        </w:rPr>
        <w:t xml:space="preserve"> 202</w:t>
      </w:r>
      <w:r w:rsidR="006A10FB" w:rsidRPr="006A10FB">
        <w:rPr>
          <w:rFonts w:ascii="Times New Roman" w:hAnsi="Times New Roman" w:cs="Times New Roman"/>
          <w:sz w:val="24"/>
          <w:szCs w:val="24"/>
        </w:rPr>
        <w:t>5</w:t>
      </w:r>
      <w:r w:rsidRPr="006A10FB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rom 2:00 p.m. to 3:15 p.m.</w:t>
      </w:r>
    </w:p>
    <w:p w14:paraId="4415D0E4" w14:textId="2ED6624D" w:rsidR="00CA6CD4" w:rsidRPr="006A10FB" w:rsidRDefault="00103B24" w:rsidP="006A10FB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 Report</w:t>
      </w:r>
      <w:r>
        <w:rPr>
          <w:rFonts w:ascii="Times New Roman" w:hAnsi="Times New Roman" w:cs="Times New Roman"/>
          <w:sz w:val="24"/>
          <w:szCs w:val="24"/>
        </w:rPr>
        <w:t xml:space="preserve"> DEIPC had no business to conduct, so its meeting was cancelled.</w:t>
      </w:r>
      <w:r w:rsidR="0008749E" w:rsidRPr="006A10FB">
        <w:rPr>
          <w:rFonts w:ascii="Times New Roman" w:hAnsi="Times New Roman"/>
          <w:sz w:val="24"/>
          <w:szCs w:val="24"/>
        </w:rPr>
        <w:t xml:space="preserve"> </w:t>
      </w:r>
    </w:p>
    <w:p w14:paraId="178C8672" w14:textId="77777777" w:rsidR="00355901" w:rsidRPr="00F77189" w:rsidRDefault="00355901" w:rsidP="00355901">
      <w:pPr>
        <w:contextualSpacing/>
        <w:rPr>
          <w:b/>
          <w:u w:val="single"/>
        </w:rPr>
      </w:pPr>
    </w:p>
    <w:p w14:paraId="050E75C5" w14:textId="19930512" w:rsidR="00355901" w:rsidRPr="00F77189" w:rsidRDefault="00355901" w:rsidP="00355901">
      <w:pPr>
        <w:contextualSpacing/>
        <w:rPr>
          <w:b/>
          <w:bCs/>
        </w:rPr>
      </w:pPr>
      <w:r w:rsidRPr="00F77189">
        <w:rPr>
          <w:b/>
          <w:bCs/>
        </w:rPr>
        <w:t>Executive Committee of University Senate (</w:t>
      </w:r>
      <w:proofErr w:type="gramStart"/>
      <w:r w:rsidRPr="00F77189">
        <w:rPr>
          <w:b/>
          <w:bCs/>
        </w:rPr>
        <w:t>ECUS) —</w:t>
      </w:r>
      <w:proofErr w:type="gramEnd"/>
      <w:r w:rsidRPr="00F77189">
        <w:rPr>
          <w:b/>
          <w:bCs/>
        </w:rPr>
        <w:t xml:space="preserve"> Chair </w:t>
      </w:r>
      <w:r w:rsidR="00F63B67">
        <w:rPr>
          <w:b/>
          <w:bCs/>
        </w:rPr>
        <w:t>Nicholas Creel</w:t>
      </w:r>
    </w:p>
    <w:p w14:paraId="16C8BC71" w14:textId="77777777" w:rsidR="00355901" w:rsidRPr="00F77189" w:rsidRDefault="00355901" w:rsidP="00355901">
      <w:pPr>
        <w:pStyle w:val="ColorfulList-Accent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92EC96B" w14:textId="77777777" w:rsidR="00207D0E" w:rsidRPr="00207D0E" w:rsidRDefault="00EA605B" w:rsidP="00207D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605B">
        <w:rPr>
          <w:rFonts w:ascii="Times New Roman" w:hAnsi="Times New Roman" w:cs="Times New Roman"/>
          <w:b/>
          <w:bCs/>
          <w:sz w:val="24"/>
          <w:szCs w:val="24"/>
          <w:u w:val="single"/>
        </w:rPr>
        <w:t>Ad Hoc AI Policy Committee</w:t>
      </w:r>
      <w:r w:rsidRPr="00EA6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05B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EA605B">
        <w:rPr>
          <w:rFonts w:ascii="Times New Roman" w:hAnsi="Times New Roman" w:cs="Times New Roman"/>
          <w:sz w:val="24"/>
          <w:szCs w:val="24"/>
        </w:rPr>
        <w:t xml:space="preserve"> AI study Committee charter has been written, giving it a two year charge to examine and recommend policy in this area. The committee will be composed of University Senate members with guaranteed representation of each </w:t>
      </w:r>
      <w:r w:rsidRPr="00207D0E">
        <w:rPr>
          <w:rFonts w:ascii="Times New Roman" w:hAnsi="Times New Roman" w:cs="Times New Roman"/>
          <w:sz w:val="24"/>
          <w:szCs w:val="24"/>
        </w:rPr>
        <w:t>college, university staff, the student body, and the administration. ECUS approved this ad hoc committee.</w:t>
      </w:r>
    </w:p>
    <w:p w14:paraId="3C944B4D" w14:textId="77777777" w:rsidR="00207D0E" w:rsidRPr="00207D0E" w:rsidRDefault="00EA605B" w:rsidP="00207D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>Bylaws Revision</w:t>
      </w:r>
      <w:r w:rsidRPr="00207D0E">
        <w:rPr>
          <w:rFonts w:ascii="Times New Roman" w:hAnsi="Times New Roman" w:cs="Times New Roman"/>
          <w:sz w:val="24"/>
          <w:szCs w:val="24"/>
        </w:rPr>
        <w:t xml:space="preserve"> Also, given recent developments, we need to </w:t>
      </w:r>
      <w:proofErr w:type="gramStart"/>
      <w:r w:rsidRPr="00207D0E"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 w:rsidRPr="00207D0E">
        <w:rPr>
          <w:rFonts w:ascii="Times New Roman" w:hAnsi="Times New Roman" w:cs="Times New Roman"/>
          <w:sz w:val="24"/>
          <w:szCs w:val="24"/>
        </w:rPr>
        <w:t xml:space="preserve"> renaming the DEIPC Committee and </w:t>
      </w:r>
      <w:proofErr w:type="gramStart"/>
      <w:r w:rsidRPr="00207D0E">
        <w:rPr>
          <w:rFonts w:ascii="Times New Roman" w:hAnsi="Times New Roman" w:cs="Times New Roman"/>
          <w:sz w:val="24"/>
          <w:szCs w:val="24"/>
        </w:rPr>
        <w:t>rewording</w:t>
      </w:r>
      <w:proofErr w:type="gramEnd"/>
      <w:r w:rsidRPr="00207D0E">
        <w:rPr>
          <w:rFonts w:ascii="Times New Roman" w:hAnsi="Times New Roman" w:cs="Times New Roman"/>
          <w:sz w:val="24"/>
          <w:szCs w:val="24"/>
        </w:rPr>
        <w:t xml:space="preserve"> its charter. This should be done by the end of the </w:t>
      </w:r>
      <w:r w:rsidRPr="00207D0E">
        <w:rPr>
          <w:rFonts w:ascii="Times New Roman" w:hAnsi="Times New Roman" w:cs="Times New Roman"/>
          <w:sz w:val="24"/>
          <w:szCs w:val="24"/>
        </w:rPr>
        <w:lastRenderedPageBreak/>
        <w:t xml:space="preserve">Senate term at </w:t>
      </w:r>
      <w:proofErr w:type="gramStart"/>
      <w:r w:rsidRPr="00207D0E">
        <w:rPr>
          <w:rFonts w:ascii="Times New Roman" w:hAnsi="Times New Roman" w:cs="Times New Roman"/>
          <w:sz w:val="24"/>
          <w:szCs w:val="24"/>
        </w:rPr>
        <w:t>latest</w:t>
      </w:r>
      <w:proofErr w:type="gramEnd"/>
      <w:r w:rsidRPr="00207D0E">
        <w:rPr>
          <w:rFonts w:ascii="Times New Roman" w:hAnsi="Times New Roman" w:cs="Times New Roman"/>
          <w:sz w:val="24"/>
          <w:szCs w:val="24"/>
        </w:rPr>
        <w:t xml:space="preserve">. </w:t>
      </w:r>
      <w:r w:rsidRPr="00207D0E">
        <w:rPr>
          <w:rFonts w:ascii="Times New Roman" w:hAnsi="Times New Roman" w:cs="Times New Roman"/>
          <w:bCs/>
          <w:sz w:val="24"/>
          <w:szCs w:val="24"/>
          <w:highlight w:val="yellow"/>
        </w:rPr>
        <w:t>Follow Up: Alex Blazer will revise the standing committee bylaws and ECUS will vote on a bylaws motion by February 18</w:t>
      </w:r>
      <w:r w:rsidRPr="00207D0E">
        <w:rPr>
          <w:rFonts w:ascii="Times New Roman" w:hAnsi="Times New Roman" w:cs="Times New Roman"/>
          <w:bCs/>
          <w:sz w:val="24"/>
          <w:szCs w:val="24"/>
        </w:rPr>
        <w:t xml:space="preserve"> so the motion can be read at February’s meeting of University Senate and voted on at March’s meeting.</w:t>
      </w:r>
    </w:p>
    <w:p w14:paraId="2AD5E063" w14:textId="1340EB6C" w:rsidR="00207D0E" w:rsidRPr="00207D0E" w:rsidRDefault="00207D0E" w:rsidP="00207D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Senate Budget and Foundation Updates</w:t>
      </w:r>
    </w:p>
    <w:p w14:paraId="07FD722C" w14:textId="77777777" w:rsidR="00207D0E" w:rsidRPr="00207D0E" w:rsidRDefault="00207D0E" w:rsidP="00207D0E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D0E">
        <w:rPr>
          <w:rFonts w:ascii="Times New Roman" w:hAnsi="Times New Roman" w:cs="Times New Roman"/>
          <w:sz w:val="24"/>
          <w:szCs w:val="24"/>
        </w:rPr>
        <w:t>State Budget Account Balance: $3,835.20</w:t>
      </w:r>
    </w:p>
    <w:p w14:paraId="6B1EEC75" w14:textId="40FB3FA7" w:rsidR="00355901" w:rsidRPr="00207D0E" w:rsidRDefault="00207D0E" w:rsidP="00207D0E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D0E">
        <w:rPr>
          <w:rFonts w:ascii="Times New Roman" w:hAnsi="Times New Roman" w:cs="Times New Roman"/>
          <w:sz w:val="24"/>
          <w:szCs w:val="24"/>
        </w:rPr>
        <w:t>Foundation Account Balance: $93.75</w:t>
      </w:r>
    </w:p>
    <w:p w14:paraId="40FE4839" w14:textId="77777777" w:rsidR="00207D0E" w:rsidRPr="00207D0E" w:rsidRDefault="00207D0E" w:rsidP="00207D0E">
      <w:pPr>
        <w:rPr>
          <w:b/>
          <w:bCs/>
          <w:u w:val="single"/>
        </w:rPr>
      </w:pPr>
    </w:p>
    <w:p w14:paraId="2DB0C6E0" w14:textId="3468266D" w:rsidR="00355901" w:rsidRPr="00207D0E" w:rsidRDefault="00355901" w:rsidP="00207D0E">
      <w:pPr>
        <w:contextualSpacing/>
        <w:rPr>
          <w:b/>
          <w:bCs/>
        </w:rPr>
      </w:pPr>
      <w:r w:rsidRPr="00207D0E">
        <w:rPr>
          <w:b/>
          <w:bCs/>
        </w:rPr>
        <w:t>Subcommittee on Nominations (</w:t>
      </w:r>
      <w:proofErr w:type="spellStart"/>
      <w:proofErr w:type="gramStart"/>
      <w:r w:rsidRPr="00207D0E">
        <w:rPr>
          <w:b/>
          <w:bCs/>
        </w:rPr>
        <w:t>SCoN</w:t>
      </w:r>
      <w:proofErr w:type="spellEnd"/>
      <w:r w:rsidRPr="00207D0E">
        <w:rPr>
          <w:b/>
          <w:bCs/>
        </w:rPr>
        <w:t>) —</w:t>
      </w:r>
      <w:proofErr w:type="gramEnd"/>
      <w:r w:rsidRPr="00207D0E">
        <w:rPr>
          <w:b/>
          <w:bCs/>
        </w:rPr>
        <w:t xml:space="preserve"> Chai</w:t>
      </w:r>
      <w:r w:rsidR="00BF2FD5" w:rsidRPr="00207D0E">
        <w:rPr>
          <w:b/>
          <w:bCs/>
        </w:rPr>
        <w:t xml:space="preserve">r </w:t>
      </w:r>
      <w:r w:rsidR="00F63B67" w:rsidRPr="00207D0E">
        <w:rPr>
          <w:b/>
          <w:bCs/>
        </w:rPr>
        <w:t>Stephanie Jett</w:t>
      </w:r>
    </w:p>
    <w:p w14:paraId="71CA4342" w14:textId="77777777" w:rsidR="00355901" w:rsidRPr="00207D0E" w:rsidRDefault="00355901" w:rsidP="00207D0E">
      <w:pPr>
        <w:contextualSpacing/>
      </w:pPr>
    </w:p>
    <w:p w14:paraId="20377B34" w14:textId="77777777" w:rsidR="00082DE8" w:rsidRPr="00082DE8" w:rsidRDefault="00082DE8" w:rsidP="00082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 Oversight</w:t>
      </w:r>
      <w:r w:rsidRPr="00082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DE8">
        <w:rPr>
          <w:rFonts w:ascii="Times New Roman" w:hAnsi="Times New Roman" w:cs="Times New Roman"/>
          <w:sz w:val="24"/>
          <w:szCs w:val="24"/>
        </w:rPr>
        <w:t>Election results will be posted to FrontPage.</w:t>
      </w:r>
    </w:p>
    <w:p w14:paraId="0B7E2D38" w14:textId="77777777" w:rsidR="00082DE8" w:rsidRPr="00082DE8" w:rsidRDefault="00082DE8" w:rsidP="00082D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82DE8">
        <w:rPr>
          <w:rFonts w:ascii="Times New Roman" w:hAnsi="Times New Roman" w:cs="Times New Roman"/>
          <w:sz w:val="24"/>
          <w:szCs w:val="24"/>
        </w:rPr>
        <w:t>CoAS</w:t>
      </w:r>
      <w:proofErr w:type="spellEnd"/>
    </w:p>
    <w:p w14:paraId="02998115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sz w:val="24"/>
          <w:szCs w:val="24"/>
        </w:rPr>
        <w:t>Biological and Environmental Sciences: Christine Mutiti</w:t>
      </w:r>
    </w:p>
    <w:p w14:paraId="55F9BDE5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sz w:val="24"/>
          <w:szCs w:val="24"/>
        </w:rPr>
        <w:t>Chemistry, Physics, and Astronomy: Peter Rosado and Sayo Fakayode</w:t>
      </w:r>
    </w:p>
    <w:p w14:paraId="68F6EE08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sz w:val="24"/>
          <w:szCs w:val="24"/>
        </w:rPr>
        <w:t>English: Alex Blazer and Sidonia Serafini</w:t>
      </w:r>
    </w:p>
    <w:p w14:paraId="641692B4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sz w:val="24"/>
          <w:szCs w:val="24"/>
        </w:rPr>
        <w:t>Mathematics: George Cazacu</w:t>
      </w:r>
    </w:p>
    <w:p w14:paraId="5106EF83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sz w:val="24"/>
          <w:szCs w:val="24"/>
        </w:rPr>
        <w:t>Philosophy, Religion, and Liberal Studies: Sabrina Hom</w:t>
      </w:r>
    </w:p>
    <w:p w14:paraId="121F528E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sz w:val="24"/>
          <w:szCs w:val="24"/>
        </w:rPr>
        <w:t>Psychological Science: Stephanie Jett</w:t>
      </w:r>
    </w:p>
    <w:p w14:paraId="56AEBC85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sz w:val="24"/>
          <w:szCs w:val="24"/>
        </w:rPr>
        <w:t>Theatre and Dance: Amy Pinney</w:t>
      </w:r>
    </w:p>
    <w:p w14:paraId="0883173B" w14:textId="77777777" w:rsidR="00082DE8" w:rsidRPr="00082DE8" w:rsidRDefault="00082DE8" w:rsidP="00082D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82DE8">
        <w:rPr>
          <w:rFonts w:ascii="Times New Roman" w:hAnsi="Times New Roman" w:cs="Times New Roman"/>
          <w:sz w:val="24"/>
          <w:szCs w:val="24"/>
        </w:rPr>
        <w:t>CoBT</w:t>
      </w:r>
      <w:proofErr w:type="spellEnd"/>
    </w:p>
    <w:p w14:paraId="281EEEE7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sz w:val="24"/>
          <w:szCs w:val="24"/>
        </w:rPr>
        <w:t>MIS: Brad Fowler</w:t>
      </w:r>
    </w:p>
    <w:p w14:paraId="45BFDDCC" w14:textId="77777777" w:rsidR="00082DE8" w:rsidRPr="00082DE8" w:rsidRDefault="00082DE8" w:rsidP="00082D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82DE8">
        <w:rPr>
          <w:rFonts w:ascii="Times New Roman" w:hAnsi="Times New Roman" w:cs="Times New Roman"/>
          <w:sz w:val="24"/>
          <w:szCs w:val="24"/>
        </w:rPr>
        <w:t>CoHS</w:t>
      </w:r>
      <w:proofErr w:type="spellEnd"/>
    </w:p>
    <w:p w14:paraId="6CACB8B1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sz w:val="24"/>
          <w:szCs w:val="24"/>
        </w:rPr>
        <w:t>Nursing: Shantee Henry</w:t>
      </w:r>
    </w:p>
    <w:p w14:paraId="3936597C" w14:textId="77777777" w:rsidR="00082DE8" w:rsidRPr="00082DE8" w:rsidRDefault="00082DE8" w:rsidP="00082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DE8">
        <w:rPr>
          <w:rFonts w:ascii="Times New Roman" w:hAnsi="Times New Roman" w:cs="Times New Roman"/>
          <w:b/>
          <w:bCs/>
          <w:sz w:val="24"/>
          <w:szCs w:val="24"/>
          <w:u w:val="single"/>
        </w:rPr>
        <w:t>At-Large Senator Election</w:t>
      </w:r>
      <w:r w:rsidRPr="00082DE8">
        <w:rPr>
          <w:rFonts w:ascii="Times New Roman" w:hAnsi="Times New Roman" w:cs="Times New Roman"/>
          <w:sz w:val="24"/>
          <w:szCs w:val="24"/>
        </w:rPr>
        <w:t xml:space="preserve"> The at-large faculty senator nomination will be sent to Corps of Instruction faculty on Feb 10</w:t>
      </w:r>
      <w:r w:rsidRPr="00082D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2DE8">
        <w:rPr>
          <w:rFonts w:ascii="Times New Roman" w:hAnsi="Times New Roman" w:cs="Times New Roman"/>
          <w:sz w:val="24"/>
          <w:szCs w:val="24"/>
        </w:rPr>
        <w:t>. Nominations will close on Feb 14</w:t>
      </w:r>
      <w:r w:rsidRPr="00082D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2DE8">
        <w:rPr>
          <w:rFonts w:ascii="Times New Roman" w:hAnsi="Times New Roman" w:cs="Times New Roman"/>
          <w:sz w:val="24"/>
          <w:szCs w:val="24"/>
        </w:rPr>
        <w:t xml:space="preserve"> at 5 p.m.</w:t>
      </w:r>
    </w:p>
    <w:p w14:paraId="7513B532" w14:textId="77777777" w:rsidR="00082DE8" w:rsidRPr="00082DE8" w:rsidRDefault="00082DE8" w:rsidP="00082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E8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 for February</w:t>
      </w:r>
    </w:p>
    <w:p w14:paraId="101B467D" w14:textId="77777777" w:rsidR="00082DE8" w:rsidRPr="00082DE8" w:rsidRDefault="00082DE8" w:rsidP="00082D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DE8">
        <w:rPr>
          <w:rFonts w:ascii="Times New Roman" w:hAnsi="Times New Roman" w:cs="Times New Roman"/>
          <w:sz w:val="24"/>
          <w:szCs w:val="24"/>
        </w:rPr>
        <w:t>Should Deans, Associate Deans, and Chairs be allowed to serve as EFS?</w:t>
      </w:r>
    </w:p>
    <w:p w14:paraId="016BDEB0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DE8">
        <w:rPr>
          <w:rFonts w:ascii="Times New Roman" w:hAnsi="Times New Roman" w:cs="Times New Roman"/>
          <w:sz w:val="24"/>
          <w:szCs w:val="24"/>
        </w:rPr>
        <w:t>If they are listed on the Corps of Instruction list, then they can serve as EFS.</w:t>
      </w:r>
    </w:p>
    <w:p w14:paraId="224ABF09" w14:textId="77777777" w:rsidR="00082DE8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DE8">
        <w:rPr>
          <w:rFonts w:ascii="Times New Roman" w:hAnsi="Times New Roman" w:cs="Times New Roman"/>
          <w:sz w:val="24"/>
          <w:szCs w:val="24"/>
        </w:rPr>
        <w:t xml:space="preserve">Given the extensive additional responsibilities of the </w:t>
      </w:r>
      <w:proofErr w:type="gramStart"/>
      <w:r w:rsidRPr="00082DE8">
        <w:rPr>
          <w:rFonts w:ascii="Times New Roman" w:hAnsi="Times New Roman" w:cs="Times New Roman"/>
          <w:sz w:val="24"/>
          <w:szCs w:val="24"/>
        </w:rPr>
        <w:t>aforementioned individuals</w:t>
      </w:r>
      <w:proofErr w:type="gramEnd"/>
      <w:r w:rsidRPr="00082DE8">
        <w:rPr>
          <w:rFonts w:ascii="Times New Roman" w:hAnsi="Times New Roman" w:cs="Times New Roman"/>
          <w:sz w:val="24"/>
          <w:szCs w:val="24"/>
        </w:rPr>
        <w:t xml:space="preserve"> as well as the power differential that exists between faculty and these </w:t>
      </w:r>
      <w:proofErr w:type="spellStart"/>
      <w:r w:rsidRPr="00082DE8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082DE8">
        <w:rPr>
          <w:rFonts w:ascii="Times New Roman" w:hAnsi="Times New Roman" w:cs="Times New Roman"/>
          <w:sz w:val="24"/>
          <w:szCs w:val="24"/>
        </w:rPr>
        <w:t xml:space="preserve"> administrators, should ECUS amend the by-laws to exclude them from being elected as EFS?</w:t>
      </w:r>
    </w:p>
    <w:p w14:paraId="633A61D1" w14:textId="07B591FB" w:rsidR="00355901" w:rsidRPr="00082DE8" w:rsidRDefault="00082DE8" w:rsidP="00082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DE8">
        <w:rPr>
          <w:rFonts w:ascii="Times New Roman" w:hAnsi="Times New Roman" w:cs="Times New Roman"/>
          <w:sz w:val="24"/>
          <w:szCs w:val="24"/>
        </w:rPr>
        <w:t>What about serving as appointees?</w:t>
      </w:r>
      <w:r w:rsidR="00355901" w:rsidRPr="00082DE8">
        <w:rPr>
          <w:rFonts w:ascii="Times New Roman" w:hAnsi="Times New Roman"/>
          <w:sz w:val="24"/>
          <w:szCs w:val="24"/>
        </w:rPr>
        <w:t xml:space="preserve"> </w:t>
      </w:r>
    </w:p>
    <w:p w14:paraId="56BE0321" w14:textId="77777777" w:rsidR="00BB6089" w:rsidRPr="00F77189" w:rsidRDefault="00BB6089" w:rsidP="00454F68">
      <w:pPr>
        <w:contextualSpacing/>
        <w:rPr>
          <w:b/>
          <w:bCs/>
        </w:rPr>
      </w:pPr>
    </w:p>
    <w:p w14:paraId="2145DADD" w14:textId="6B9B7142" w:rsidR="008006DD" w:rsidRPr="00F77189" w:rsidRDefault="008006DD" w:rsidP="00454F68">
      <w:pPr>
        <w:contextualSpacing/>
        <w:rPr>
          <w:b/>
          <w:bCs/>
        </w:rPr>
      </w:pPr>
      <w:r w:rsidRPr="00F77189">
        <w:rPr>
          <w:b/>
          <w:bCs/>
        </w:rPr>
        <w:t>Faculty Affairs Policy Committee (</w:t>
      </w:r>
      <w:proofErr w:type="gramStart"/>
      <w:r w:rsidRPr="00F77189">
        <w:rPr>
          <w:b/>
          <w:bCs/>
        </w:rPr>
        <w:t>FAPC) —</w:t>
      </w:r>
      <w:proofErr w:type="gramEnd"/>
      <w:r w:rsidR="00F20CBF" w:rsidRPr="00F77189">
        <w:rPr>
          <w:b/>
          <w:bCs/>
        </w:rPr>
        <w:t xml:space="preserve"> </w:t>
      </w:r>
      <w:r w:rsidRPr="00F77189">
        <w:rPr>
          <w:b/>
          <w:bCs/>
        </w:rPr>
        <w:t xml:space="preserve">Chair </w:t>
      </w:r>
      <w:r w:rsidR="00F63B67">
        <w:rPr>
          <w:b/>
          <w:bCs/>
        </w:rPr>
        <w:t>Jennifer Flory</w:t>
      </w:r>
    </w:p>
    <w:p w14:paraId="0FEA0F74" w14:textId="77777777" w:rsidR="008006DD" w:rsidRPr="00F77189" w:rsidRDefault="008006DD" w:rsidP="00454F68">
      <w:pPr>
        <w:contextualSpacing/>
        <w:rPr>
          <w:b/>
          <w:bCs/>
        </w:rPr>
      </w:pPr>
    </w:p>
    <w:p w14:paraId="0EFA4032" w14:textId="77777777" w:rsidR="00082DE8" w:rsidRPr="00082DE8" w:rsidRDefault="00082DE8" w:rsidP="00082DE8">
      <w:pPr>
        <w:pStyle w:val="ListParagraph"/>
        <w:numPr>
          <w:ilvl w:val="0"/>
          <w:numId w:val="27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>Teaching Effectiveness Ad Hoc Committee</w:t>
      </w:r>
      <w:r w:rsidRPr="00082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DE8">
        <w:rPr>
          <w:rFonts w:ascii="Times New Roman" w:hAnsi="Times New Roman" w:cs="Times New Roman"/>
          <w:sz w:val="24"/>
          <w:szCs w:val="24"/>
        </w:rPr>
        <w:t xml:space="preserve">Charge to committee: Create a list of alternative methods for evaluating teaching effectiveness (for faculty and evaluators) and place on CTL Faculty course in </w:t>
      </w:r>
      <w:proofErr w:type="spellStart"/>
      <w:r w:rsidRPr="00082DE8">
        <w:rPr>
          <w:rFonts w:ascii="Times New Roman" w:hAnsi="Times New Roman" w:cs="Times New Roman"/>
          <w:sz w:val="24"/>
          <w:szCs w:val="24"/>
        </w:rPr>
        <w:t>GaView</w:t>
      </w:r>
      <w:proofErr w:type="spellEnd"/>
      <w:r w:rsidRPr="00082DE8">
        <w:rPr>
          <w:rFonts w:ascii="Times New Roman" w:hAnsi="Times New Roman" w:cs="Times New Roman"/>
          <w:sz w:val="24"/>
          <w:szCs w:val="24"/>
        </w:rPr>
        <w:t>. We hope to have this completed by the end of the semester.</w:t>
      </w:r>
    </w:p>
    <w:p w14:paraId="317D6AE6" w14:textId="77777777" w:rsidR="00082DE8" w:rsidRPr="00082DE8" w:rsidRDefault="00082DE8" w:rsidP="00082DE8">
      <w:pPr>
        <w:pStyle w:val="ListParagraph"/>
        <w:numPr>
          <w:ilvl w:val="0"/>
          <w:numId w:val="27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082DE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Faculty Compensation Study</w:t>
        </w:r>
      </w:hyperlink>
      <w:r w:rsidRPr="00082DE8">
        <w:rPr>
          <w:rFonts w:ascii="Times New Roman" w:hAnsi="Times New Roman" w:cs="Times New Roman"/>
          <w:sz w:val="24"/>
          <w:szCs w:val="24"/>
        </w:rPr>
        <w:t xml:space="preserve"> </w:t>
      </w:r>
      <w:r w:rsidRPr="00082DE8">
        <w:rPr>
          <w:rFonts w:ascii="Times New Roman" w:hAnsi="Times New Roman" w:cs="Times New Roman"/>
          <w:bCs/>
          <w:sz w:val="24"/>
          <w:szCs w:val="24"/>
        </w:rPr>
        <w:t>Still in process. The areas below will be indexed.</w:t>
      </w:r>
    </w:p>
    <w:p w14:paraId="337ABDE4" w14:textId="77777777" w:rsidR="00082DE8" w:rsidRPr="00082DE8" w:rsidRDefault="00082DE8" w:rsidP="00082DE8">
      <w:pPr>
        <w:pStyle w:val="ListParagraph"/>
        <w:numPr>
          <w:ilvl w:val="1"/>
          <w:numId w:val="27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082DE8">
        <w:rPr>
          <w:rFonts w:ascii="Times New Roman" w:hAnsi="Times New Roman" w:cs="Times New Roman"/>
          <w:bCs/>
          <w:sz w:val="24"/>
          <w:szCs w:val="24"/>
        </w:rPr>
        <w:t>Part-Time Faculty</w:t>
      </w:r>
    </w:p>
    <w:p w14:paraId="06D3A07C" w14:textId="77777777" w:rsidR="00082DE8" w:rsidRPr="00082DE8" w:rsidRDefault="00082DE8" w:rsidP="00082DE8">
      <w:pPr>
        <w:pStyle w:val="ListParagraph"/>
        <w:numPr>
          <w:ilvl w:val="1"/>
          <w:numId w:val="27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082DE8">
        <w:rPr>
          <w:rFonts w:ascii="Times New Roman" w:hAnsi="Times New Roman" w:cs="Times New Roman"/>
          <w:bCs/>
          <w:sz w:val="24"/>
          <w:szCs w:val="24"/>
        </w:rPr>
        <w:t>Program Coordinators, Directors of Centers, etc. (anyone on an MOU) (including historical data for positions that have lost funding)</w:t>
      </w:r>
    </w:p>
    <w:p w14:paraId="7FC0618D" w14:textId="77777777" w:rsidR="00082DE8" w:rsidRPr="00082DE8" w:rsidRDefault="00082DE8" w:rsidP="00082DE8">
      <w:pPr>
        <w:pStyle w:val="ListParagraph"/>
        <w:numPr>
          <w:ilvl w:val="1"/>
          <w:numId w:val="27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082DE8">
        <w:rPr>
          <w:rFonts w:ascii="Times New Roman" w:hAnsi="Times New Roman" w:cs="Times New Roman"/>
          <w:bCs/>
          <w:sz w:val="24"/>
          <w:szCs w:val="24"/>
        </w:rPr>
        <w:t>Overload Policies (by college and department)</w:t>
      </w:r>
    </w:p>
    <w:p w14:paraId="126B5A62" w14:textId="77777777" w:rsidR="00082DE8" w:rsidRPr="00082DE8" w:rsidRDefault="00082DE8" w:rsidP="00082DE8">
      <w:pPr>
        <w:pStyle w:val="ListParagraph"/>
        <w:numPr>
          <w:ilvl w:val="1"/>
          <w:numId w:val="27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082DE8">
        <w:rPr>
          <w:rFonts w:ascii="Times New Roman" w:hAnsi="Times New Roman" w:cs="Times New Roman"/>
          <w:bCs/>
          <w:sz w:val="24"/>
          <w:szCs w:val="24"/>
        </w:rPr>
        <w:t>Summer Semester Teaching Policy (by college and department)</w:t>
      </w:r>
    </w:p>
    <w:p w14:paraId="3B771454" w14:textId="77777777" w:rsidR="00082DE8" w:rsidRPr="00082DE8" w:rsidRDefault="00082DE8" w:rsidP="00082DE8">
      <w:pPr>
        <w:pStyle w:val="ListParagraph"/>
        <w:numPr>
          <w:ilvl w:val="0"/>
          <w:numId w:val="27"/>
        </w:numPr>
        <w:spacing w:after="0" w:line="259" w:lineRule="auto"/>
        <w:rPr>
          <w:rFonts w:ascii="Times New Roman" w:hAnsi="Times New Roman" w:cs="Times New Roman"/>
          <w:noProof/>
          <w:sz w:val="24"/>
          <w:szCs w:val="24"/>
        </w:rPr>
      </w:pPr>
      <w:hyperlink r:id="rId8" w:history="1">
        <w:r w:rsidRPr="00082DE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Professional Leave Policy</w:t>
        </w:r>
        <w:r w:rsidRPr="00082DE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 xml:space="preserve"> </w:t>
        </w:r>
      </w:hyperlink>
      <w:r w:rsidRPr="00082DE8">
        <w:rPr>
          <w:rFonts w:ascii="Times New Roman" w:hAnsi="Times New Roman" w:cs="Times New Roman"/>
          <w:sz w:val="24"/>
          <w:szCs w:val="24"/>
        </w:rPr>
        <w:t>Still discussing. We hope to wrap up discussions by our following meeting.</w:t>
      </w:r>
      <w:r w:rsidRPr="00082DE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253B33B" w14:textId="77777777" w:rsidR="00082DE8" w:rsidRPr="00082DE8" w:rsidRDefault="00082DE8" w:rsidP="00082DE8">
      <w:pPr>
        <w:pStyle w:val="ListParagraph"/>
        <w:numPr>
          <w:ilvl w:val="0"/>
          <w:numId w:val="2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82DE8">
        <w:rPr>
          <w:rFonts w:ascii="Times New Roman" w:hAnsi="Times New Roman" w:cs="Times New Roman"/>
          <w:b/>
          <w:bCs/>
          <w:sz w:val="24"/>
          <w:szCs w:val="24"/>
          <w:u w:val="single"/>
        </w:rPr>
        <w:t>Workplace Accommodations</w:t>
      </w:r>
      <w:r w:rsidRPr="00082DE8">
        <w:rPr>
          <w:rFonts w:ascii="Times New Roman" w:hAnsi="Times New Roman" w:cs="Times New Roman"/>
          <w:sz w:val="24"/>
          <w:szCs w:val="24"/>
        </w:rPr>
        <w:t xml:space="preserve"> We plan to discuss workplace </w:t>
      </w:r>
      <w:proofErr w:type="gramStart"/>
      <w:r w:rsidRPr="00082DE8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082DE8">
        <w:rPr>
          <w:rFonts w:ascii="Times New Roman" w:hAnsi="Times New Roman" w:cs="Times New Roman"/>
          <w:sz w:val="24"/>
          <w:szCs w:val="24"/>
        </w:rPr>
        <w:t xml:space="preserve"> for psychological and/or developmental disabilities that fall under the ADA definition of disabilities with Dr. Jett in April.</w:t>
      </w:r>
    </w:p>
    <w:p w14:paraId="400FBAAC" w14:textId="77777777" w:rsidR="00082DE8" w:rsidRPr="00082DE8" w:rsidRDefault="00082DE8" w:rsidP="00082DE8">
      <w:pPr>
        <w:pStyle w:val="ListParagraph"/>
        <w:numPr>
          <w:ilvl w:val="0"/>
          <w:numId w:val="2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82DE8">
        <w:rPr>
          <w:rFonts w:ascii="Times New Roman" w:hAnsi="Times New Roman" w:cs="Times New Roman"/>
          <w:b/>
          <w:bCs/>
          <w:sz w:val="24"/>
          <w:szCs w:val="24"/>
          <w:u w:val="single"/>
        </w:rPr>
        <w:t>Teaching Load</w:t>
      </w:r>
      <w:r w:rsidRPr="00082DE8">
        <w:rPr>
          <w:rFonts w:ascii="Times New Roman" w:hAnsi="Times New Roman" w:cs="Times New Roman"/>
          <w:sz w:val="24"/>
          <w:szCs w:val="24"/>
        </w:rPr>
        <w:t xml:space="preserve"> There is a concern regarding the change in practices in terms of PALS load for lecturers.</w:t>
      </w:r>
    </w:p>
    <w:p w14:paraId="55D7AE82" w14:textId="242008A0" w:rsidR="0008749E" w:rsidRPr="00277BB9" w:rsidRDefault="0008749E" w:rsidP="0008749E">
      <w:pPr>
        <w:pStyle w:val="ColorfulList-Accent11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7BB9">
        <w:rPr>
          <w:rFonts w:ascii="Times New Roman" w:hAnsi="Times New Roman"/>
          <w:b/>
          <w:bCs/>
          <w:sz w:val="24"/>
          <w:szCs w:val="24"/>
          <w:u w:val="single"/>
        </w:rPr>
        <w:t>ECUS</w:t>
      </w:r>
      <w:r w:rsidR="00410043">
        <w:rPr>
          <w:rFonts w:ascii="Times New Roman" w:hAnsi="Times New Roman"/>
          <w:b/>
          <w:bCs/>
          <w:sz w:val="24"/>
          <w:szCs w:val="24"/>
          <w:u w:val="single"/>
        </w:rPr>
        <w:t>_SCC</w:t>
      </w:r>
      <w:r w:rsidRPr="00277BB9">
        <w:rPr>
          <w:rFonts w:ascii="Times New Roman" w:hAnsi="Times New Roman"/>
          <w:b/>
          <w:bCs/>
          <w:sz w:val="24"/>
          <w:szCs w:val="24"/>
          <w:u w:val="single"/>
        </w:rPr>
        <w:t xml:space="preserve"> Discussion</w:t>
      </w:r>
      <w:r w:rsidRPr="00277BB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1AAA73D3" w14:textId="77777777" w:rsidR="00862332" w:rsidRPr="00277BB9" w:rsidRDefault="00862332" w:rsidP="00862332">
      <w:pPr>
        <w:pStyle w:val="ColorfulList-Accent11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Parking &amp; Transportation</w:t>
      </w:r>
    </w:p>
    <w:p w14:paraId="182A16A9" w14:textId="77777777" w:rsidR="00862332" w:rsidRPr="003D2A79" w:rsidRDefault="00862332" w:rsidP="00862332">
      <w:pPr>
        <w:pStyle w:val="ColorfulList-Accent11"/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Question: Is there a new parking plan, and has it been discussed and circulated?</w:t>
      </w:r>
    </w:p>
    <w:p w14:paraId="44A6A25A" w14:textId="1C4F0DAF" w:rsidR="00862332" w:rsidRPr="00862332" w:rsidRDefault="00862332" w:rsidP="00862332">
      <w:pPr>
        <w:pStyle w:val="ColorfulList-Accent11"/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Answer (RPIPC Chair): Yes, RPIPC reviewed the plan, which has since been sent to </w:t>
      </w:r>
      <w:proofErr w:type="gramStart"/>
      <w:r>
        <w:rPr>
          <w:rFonts w:ascii="Times New Roman" w:hAnsi="Times New Roman"/>
          <w:sz w:val="24"/>
          <w:szCs w:val="24"/>
        </w:rPr>
        <w:t>Executive</w:t>
      </w:r>
      <w:proofErr w:type="gramEnd"/>
      <w:r>
        <w:rPr>
          <w:rFonts w:ascii="Times New Roman" w:hAnsi="Times New Roman"/>
          <w:sz w:val="24"/>
          <w:szCs w:val="24"/>
        </w:rPr>
        <w:t xml:space="preserve"> Cabinet for approval, in its January meeting.  The plan would raise parking prices (employees will be $200/year, everyone else will be $50/year), revitalize the Irwin St Lot, discontinue Green St pickup at the dorms because the dorms are so close, and guarantee an </w:t>
      </w:r>
      <w:proofErr w:type="gramStart"/>
      <w:r>
        <w:rPr>
          <w:rFonts w:ascii="Times New Roman" w:hAnsi="Times New Roman"/>
          <w:sz w:val="24"/>
          <w:szCs w:val="24"/>
        </w:rPr>
        <w:t>8 minute</w:t>
      </w:r>
      <w:proofErr w:type="gramEnd"/>
      <w:r>
        <w:rPr>
          <w:rFonts w:ascii="Times New Roman" w:hAnsi="Times New Roman"/>
          <w:sz w:val="24"/>
          <w:szCs w:val="24"/>
        </w:rPr>
        <w:t xml:space="preserve"> wait for the Irwin St Lot shutter, increase repeat parking offender fines.</w:t>
      </w:r>
    </w:p>
    <w:p w14:paraId="4E4EA5D0" w14:textId="32857357" w:rsidR="0008749E" w:rsidRPr="00277BB9" w:rsidRDefault="00082DE8" w:rsidP="0008749E">
      <w:pPr>
        <w:pStyle w:val="ColorfulList-Accent11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Searches</w:t>
      </w:r>
    </w:p>
    <w:p w14:paraId="3A3C0EAE" w14:textId="64D1FA26" w:rsidR="0008749E" w:rsidRPr="003D2A79" w:rsidRDefault="0008749E" w:rsidP="0008749E">
      <w:pPr>
        <w:pStyle w:val="ColorfulList-Accent11"/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Question:</w:t>
      </w:r>
      <w:r w:rsidR="00082DE8">
        <w:rPr>
          <w:rFonts w:ascii="Times New Roman" w:hAnsi="Times New Roman"/>
          <w:sz w:val="24"/>
          <w:szCs w:val="24"/>
        </w:rPr>
        <w:t xml:space="preserve"> Why are our searches failing?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6B3429" w14:textId="4249A2C5" w:rsidR="001107E2" w:rsidRPr="00082DE8" w:rsidRDefault="0008749E" w:rsidP="0008749E">
      <w:pPr>
        <w:pStyle w:val="ColorfulList-Accent11"/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7BB9">
        <w:rPr>
          <w:rFonts w:ascii="Times New Roman" w:hAnsi="Times New Roman"/>
          <w:sz w:val="24"/>
          <w:szCs w:val="24"/>
        </w:rPr>
        <w:t>Comment</w:t>
      </w:r>
      <w:r w:rsidR="00082DE8">
        <w:rPr>
          <w:rFonts w:ascii="Times New Roman" w:hAnsi="Times New Roman"/>
          <w:sz w:val="24"/>
          <w:szCs w:val="24"/>
        </w:rPr>
        <w:t>: H</w:t>
      </w:r>
      <w:r w:rsidR="00E6586D">
        <w:rPr>
          <w:rFonts w:ascii="Times New Roman" w:hAnsi="Times New Roman"/>
          <w:sz w:val="24"/>
          <w:szCs w:val="24"/>
        </w:rPr>
        <w:t>uman Resources</w:t>
      </w:r>
      <w:r w:rsidR="00082DE8">
        <w:rPr>
          <w:rFonts w:ascii="Times New Roman" w:hAnsi="Times New Roman"/>
          <w:sz w:val="24"/>
          <w:szCs w:val="24"/>
        </w:rPr>
        <w:t xml:space="preserve"> require</w:t>
      </w:r>
      <w:r w:rsidR="00E6586D">
        <w:rPr>
          <w:rFonts w:ascii="Times New Roman" w:hAnsi="Times New Roman"/>
          <w:sz w:val="24"/>
          <w:szCs w:val="24"/>
        </w:rPr>
        <w:t>d my committee to post</w:t>
      </w:r>
      <w:r w:rsidR="00082DE8">
        <w:rPr>
          <w:rFonts w:ascii="Times New Roman" w:hAnsi="Times New Roman"/>
          <w:sz w:val="24"/>
          <w:szCs w:val="24"/>
        </w:rPr>
        <w:t xml:space="preserve"> a 9</w:t>
      </w:r>
      <w:r w:rsidR="00E6586D">
        <w:rPr>
          <w:rFonts w:ascii="Times New Roman" w:hAnsi="Times New Roman"/>
          <w:sz w:val="24"/>
          <w:szCs w:val="24"/>
        </w:rPr>
        <w:t>-</w:t>
      </w:r>
      <w:r w:rsidR="00082DE8">
        <w:rPr>
          <w:rFonts w:ascii="Times New Roman" w:hAnsi="Times New Roman"/>
          <w:sz w:val="24"/>
          <w:szCs w:val="24"/>
        </w:rPr>
        <w:t>page job advertisement.</w:t>
      </w:r>
      <w:r w:rsidR="00E6586D">
        <w:rPr>
          <w:rFonts w:ascii="Times New Roman" w:hAnsi="Times New Roman"/>
          <w:sz w:val="24"/>
          <w:szCs w:val="24"/>
        </w:rPr>
        <w:t xml:space="preserve"> Could the Provost’s Office speak with Human Resources about creating more concise ads that highlight potential course releases for administrative labor?</w:t>
      </w:r>
    </w:p>
    <w:p w14:paraId="0DAFE588" w14:textId="4D062359" w:rsidR="00082DE8" w:rsidRPr="00E6586D" w:rsidRDefault="00082DE8" w:rsidP="0008749E">
      <w:pPr>
        <w:pStyle w:val="ColorfulList-Accent11"/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Comment: Our institution has issues with compensation, online teaching, and housing.</w:t>
      </w:r>
    </w:p>
    <w:p w14:paraId="5C83014E" w14:textId="4A848363" w:rsidR="00E6586D" w:rsidRPr="00E6586D" w:rsidRDefault="00E6586D" w:rsidP="0008749E">
      <w:pPr>
        <w:pStyle w:val="ColorfulList-Accent11"/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Comment: Despite our issues, we are a gem in the current higher education environment.</w:t>
      </w:r>
    </w:p>
    <w:p w14:paraId="0C2FE37F" w14:textId="35EBC2B8" w:rsidR="00E6586D" w:rsidRPr="00E6586D" w:rsidRDefault="00E6586D" w:rsidP="00E6586D">
      <w:pPr>
        <w:pStyle w:val="ColorfulList-Accent11"/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586D">
        <w:rPr>
          <w:rFonts w:ascii="Times New Roman" w:hAnsi="Times New Roman"/>
          <w:b/>
          <w:bCs/>
          <w:sz w:val="24"/>
          <w:szCs w:val="24"/>
          <w:u w:val="single"/>
        </w:rPr>
        <w:t>Workplace Accommodations</w:t>
      </w:r>
    </w:p>
    <w:p w14:paraId="060AAB56" w14:textId="0A9B935E" w:rsidR="00E6586D" w:rsidRPr="00E6586D" w:rsidRDefault="00E6586D" w:rsidP="00E6586D">
      <w:pPr>
        <w:pStyle w:val="ColorfulList-Accent11"/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Comment (Provost): Let us know what accommodations are needed for graduation and convocation are needed and we will determine how to meet the accommodation.</w:t>
      </w:r>
    </w:p>
    <w:p w14:paraId="0817F8B1" w14:textId="4DE87BAE" w:rsidR="00E6586D" w:rsidRPr="00E6586D" w:rsidRDefault="00E6586D" w:rsidP="00E6586D">
      <w:pPr>
        <w:pStyle w:val="ColorfulList-Accent11"/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Comment: We could ask for </w:t>
      </w:r>
      <w:proofErr w:type="gramStart"/>
      <w:r>
        <w:rPr>
          <w:rFonts w:ascii="Times New Roman" w:hAnsi="Times New Roman"/>
          <w:sz w:val="24"/>
          <w:szCs w:val="24"/>
        </w:rPr>
        <w:t>accommodations</w:t>
      </w:r>
      <w:proofErr w:type="gramEnd"/>
      <w:r>
        <w:rPr>
          <w:rFonts w:ascii="Times New Roman" w:hAnsi="Times New Roman"/>
          <w:sz w:val="24"/>
          <w:szCs w:val="24"/>
        </w:rPr>
        <w:t xml:space="preserve"> when email invitation is sent to the faculty.</w:t>
      </w:r>
    </w:p>
    <w:p w14:paraId="565D3E7E" w14:textId="77777777" w:rsidR="00B93CE8" w:rsidRPr="00F77189" w:rsidRDefault="00B93CE8" w:rsidP="00454F68">
      <w:pPr>
        <w:contextualSpacing/>
      </w:pPr>
    </w:p>
    <w:p w14:paraId="3DFD40E0" w14:textId="64E6785A" w:rsidR="001239B2" w:rsidRPr="00F77189" w:rsidRDefault="001239B2" w:rsidP="00454F68">
      <w:pPr>
        <w:contextualSpacing/>
        <w:rPr>
          <w:b/>
          <w:bCs/>
        </w:rPr>
      </w:pPr>
      <w:r w:rsidRPr="00F77189">
        <w:rPr>
          <w:b/>
          <w:bCs/>
        </w:rPr>
        <w:t>Resources, Planning and Institutional Policy Committee (</w:t>
      </w:r>
      <w:proofErr w:type="gramStart"/>
      <w:r w:rsidRPr="00F77189">
        <w:rPr>
          <w:b/>
          <w:bCs/>
        </w:rPr>
        <w:t>RPIPC) —</w:t>
      </w:r>
      <w:proofErr w:type="gramEnd"/>
      <w:r w:rsidR="00492018" w:rsidRPr="00F77189">
        <w:rPr>
          <w:b/>
          <w:bCs/>
        </w:rPr>
        <w:t xml:space="preserve"> </w:t>
      </w:r>
      <w:r w:rsidRPr="00F77189">
        <w:rPr>
          <w:b/>
          <w:bCs/>
        </w:rPr>
        <w:t xml:space="preserve">Chair </w:t>
      </w:r>
      <w:r w:rsidR="00BF2FD5">
        <w:rPr>
          <w:b/>
          <w:bCs/>
        </w:rPr>
        <w:t>Brad Fowle</w:t>
      </w:r>
      <w:r w:rsidR="00F63B67">
        <w:rPr>
          <w:b/>
          <w:bCs/>
        </w:rPr>
        <w:t>r</w:t>
      </w:r>
    </w:p>
    <w:p w14:paraId="37AEA79E" w14:textId="77777777" w:rsidR="001239B2" w:rsidRPr="00F77189" w:rsidRDefault="001239B2" w:rsidP="00454F68">
      <w:pPr>
        <w:contextualSpacing/>
        <w:rPr>
          <w:b/>
          <w:bCs/>
        </w:rPr>
      </w:pPr>
    </w:p>
    <w:p w14:paraId="33D76C8E" w14:textId="6F859A5D" w:rsidR="00107CCD" w:rsidRPr="00A33812" w:rsidRDefault="00107CCD" w:rsidP="00107CC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F44">
        <w:rPr>
          <w:rFonts w:ascii="Times New Roman" w:hAnsi="Times New Roman" w:cs="Times New Roman"/>
          <w:sz w:val="24"/>
          <w:szCs w:val="24"/>
        </w:rPr>
        <w:t>RPIPC</w:t>
      </w:r>
      <w:r>
        <w:rPr>
          <w:rFonts w:ascii="Times New Roman" w:hAnsi="Times New Roman" w:cs="Times New Roman"/>
          <w:sz w:val="24"/>
          <w:szCs w:val="24"/>
        </w:rPr>
        <w:t xml:space="preserve"> had a meeting scheduled for </w:t>
      </w:r>
      <w:r w:rsidR="00E33F44" w:rsidRPr="00E33F44">
        <w:rPr>
          <w:rFonts w:ascii="Times New Roman" w:hAnsi="Times New Roman" w:cs="Times New Roman"/>
          <w:sz w:val="24"/>
          <w:szCs w:val="24"/>
        </w:rPr>
        <w:t>7</w:t>
      </w:r>
      <w:r w:rsidRPr="00E33F44">
        <w:rPr>
          <w:rFonts w:ascii="Times New Roman" w:hAnsi="Times New Roman" w:cs="Times New Roman"/>
          <w:sz w:val="24"/>
          <w:szCs w:val="24"/>
        </w:rPr>
        <w:t xml:space="preserve"> </w:t>
      </w:r>
      <w:r w:rsidR="00E33F44" w:rsidRPr="00E33F44">
        <w:rPr>
          <w:rFonts w:ascii="Times New Roman" w:hAnsi="Times New Roman" w:cs="Times New Roman"/>
          <w:sz w:val="24"/>
          <w:szCs w:val="24"/>
        </w:rPr>
        <w:t>Feb</w:t>
      </w:r>
      <w:r w:rsidRPr="00E33F44">
        <w:rPr>
          <w:rFonts w:ascii="Times New Roman" w:hAnsi="Times New Roman" w:cs="Times New Roman"/>
          <w:sz w:val="24"/>
          <w:szCs w:val="24"/>
        </w:rPr>
        <w:t xml:space="preserve"> 202</w:t>
      </w:r>
      <w:r w:rsidR="00E33F44" w:rsidRPr="00E33F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from 2:00 p.m. to 3:15 p.m.</w:t>
      </w:r>
    </w:p>
    <w:p w14:paraId="66390106" w14:textId="473FC525" w:rsidR="00E33F44" w:rsidRPr="00E33F44" w:rsidRDefault="00107CCD" w:rsidP="00E33F4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F44">
        <w:rPr>
          <w:rFonts w:ascii="Times New Roman" w:hAnsi="Times New Roman" w:cs="Times New Roman"/>
          <w:sz w:val="24"/>
          <w:szCs w:val="24"/>
        </w:rPr>
        <w:t>RPIPC</w:t>
      </w:r>
      <w:r>
        <w:rPr>
          <w:rFonts w:ascii="Times New Roman" w:hAnsi="Times New Roman" w:cs="Times New Roman"/>
          <w:sz w:val="24"/>
          <w:szCs w:val="24"/>
        </w:rPr>
        <w:t xml:space="preserve"> had no business to conduct, so its meeting was cancelled.</w:t>
      </w:r>
    </w:p>
    <w:p w14:paraId="34506FA9" w14:textId="5A5B930C" w:rsidR="0008749E" w:rsidRPr="00207E76" w:rsidRDefault="00F42B62" w:rsidP="0008749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March Business</w:t>
      </w:r>
      <w:r w:rsidR="0008749E">
        <w:rPr>
          <w:rFonts w:ascii="Times New Roman" w:hAnsi="Times New Roman" w:cs="Times New Roman"/>
          <w:sz w:val="24"/>
          <w:szCs w:val="24"/>
        </w:rPr>
        <w:t xml:space="preserve"> </w:t>
      </w:r>
      <w:r w:rsidR="00E33F44">
        <w:rPr>
          <w:rFonts w:ascii="Times New Roman" w:hAnsi="Times New Roman" w:cs="Times New Roman"/>
          <w:sz w:val="24"/>
          <w:szCs w:val="24"/>
        </w:rPr>
        <w:t xml:space="preserve">RPIPC </w:t>
      </w:r>
      <w:r w:rsidR="00E33F44" w:rsidRPr="00CC5E49">
        <w:rPr>
          <w:rFonts w:ascii="Times New Roman" w:hAnsi="Times New Roman" w:cs="Times New Roman"/>
          <w:sz w:val="24"/>
        </w:rPr>
        <w:t xml:space="preserve">will be looking at ADA compliance </w:t>
      </w:r>
      <w:proofErr w:type="gramStart"/>
      <w:r w:rsidR="00E33F44" w:rsidRPr="00CC5E49">
        <w:rPr>
          <w:rFonts w:ascii="Times New Roman" w:hAnsi="Times New Roman" w:cs="Times New Roman"/>
          <w:sz w:val="24"/>
        </w:rPr>
        <w:t>of</w:t>
      </w:r>
      <w:proofErr w:type="gramEnd"/>
      <w:r w:rsidR="00E33F44" w:rsidRPr="00CC5E49">
        <w:rPr>
          <w:rFonts w:ascii="Times New Roman" w:hAnsi="Times New Roman" w:cs="Times New Roman"/>
          <w:sz w:val="24"/>
        </w:rPr>
        <w:t xml:space="preserve"> the Max Noah recital hall and our Zoom campus license during our March meeting.</w:t>
      </w:r>
    </w:p>
    <w:p w14:paraId="4DAB366F" w14:textId="2DAAFF32" w:rsidR="00207E76" w:rsidRDefault="00207E76" w:rsidP="0008749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ECUS-SCC Discussion</w:t>
      </w:r>
    </w:p>
    <w:p w14:paraId="4EFDDE71" w14:textId="7DF92217" w:rsidR="00207E76" w:rsidRDefault="00207E76" w:rsidP="00207E7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TranGuide</w:t>
      </w:r>
      <w:proofErr w:type="spellEnd"/>
    </w:p>
    <w:p w14:paraId="179D662D" w14:textId="1D5E1952" w:rsidR="00207E76" w:rsidRPr="00207E76" w:rsidRDefault="00207E76" w:rsidP="00207E76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Question: Has the new Banner/PAWS discontinued the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TranGuide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8E4174B" w14:textId="1F048F91" w:rsidR="00207E76" w:rsidRDefault="00207E76" w:rsidP="00207E76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Answer: No, it is still there, just difficult to find.</w:t>
      </w:r>
    </w:p>
    <w:p w14:paraId="48F9DC32" w14:textId="77777777" w:rsidR="0008749E" w:rsidRDefault="0008749E" w:rsidP="00454F68">
      <w:pPr>
        <w:contextualSpacing/>
        <w:rPr>
          <w:b/>
          <w:bCs/>
        </w:rPr>
      </w:pPr>
    </w:p>
    <w:p w14:paraId="2C471633" w14:textId="2CE97364" w:rsidR="0098066E" w:rsidRPr="00F77189" w:rsidRDefault="00937530" w:rsidP="00454F68">
      <w:pPr>
        <w:contextualSpacing/>
        <w:rPr>
          <w:b/>
          <w:bCs/>
        </w:rPr>
      </w:pPr>
      <w:r w:rsidRPr="00F77189">
        <w:rPr>
          <w:b/>
          <w:bCs/>
        </w:rPr>
        <w:t>Student Affairs Policy Committee</w:t>
      </w:r>
      <w:r w:rsidR="005836AA" w:rsidRPr="00F77189">
        <w:rPr>
          <w:b/>
          <w:bCs/>
        </w:rPr>
        <w:t xml:space="preserve"> (</w:t>
      </w:r>
      <w:proofErr w:type="gramStart"/>
      <w:r w:rsidR="005836AA" w:rsidRPr="00F77189">
        <w:rPr>
          <w:b/>
          <w:bCs/>
        </w:rPr>
        <w:t>SAPC)</w:t>
      </w:r>
      <w:r w:rsidRPr="00F77189">
        <w:rPr>
          <w:b/>
          <w:bCs/>
        </w:rPr>
        <w:t xml:space="preserve"> </w:t>
      </w:r>
      <w:r w:rsidR="00E2138B" w:rsidRPr="00F77189">
        <w:rPr>
          <w:b/>
          <w:bCs/>
        </w:rPr>
        <w:t>—</w:t>
      </w:r>
      <w:proofErr w:type="gramEnd"/>
      <w:r w:rsidR="007A7FAB" w:rsidRPr="00F77189">
        <w:rPr>
          <w:b/>
          <w:bCs/>
        </w:rPr>
        <w:t xml:space="preserve"> </w:t>
      </w:r>
      <w:r w:rsidR="00EC6CB3" w:rsidRPr="00F77189">
        <w:rPr>
          <w:b/>
          <w:bCs/>
        </w:rPr>
        <w:t xml:space="preserve">Chair </w:t>
      </w:r>
      <w:r w:rsidR="00F63B67">
        <w:rPr>
          <w:b/>
          <w:bCs/>
        </w:rPr>
        <w:t>Amy Pinney</w:t>
      </w:r>
    </w:p>
    <w:p w14:paraId="73024F7C" w14:textId="1E8D3E11" w:rsidR="001239B2" w:rsidRPr="007409C0" w:rsidRDefault="001239B2" w:rsidP="00454F68">
      <w:pPr>
        <w:contextualSpacing/>
        <w:rPr>
          <w:b/>
          <w:bCs/>
        </w:rPr>
      </w:pPr>
    </w:p>
    <w:p w14:paraId="489EA356" w14:textId="77777777" w:rsidR="007409C0" w:rsidRPr="007409C0" w:rsidRDefault="007409C0" w:rsidP="007409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9C0">
        <w:rPr>
          <w:rFonts w:ascii="Times New Roman" w:hAnsi="Times New Roman" w:cs="Times New Roman"/>
          <w:b/>
          <w:bCs/>
          <w:sz w:val="24"/>
          <w:szCs w:val="24"/>
          <w:u w:val="single"/>
        </w:rPr>
        <w:t>SAPC/SGA Collaboration</w:t>
      </w:r>
      <w:r w:rsidRPr="007409C0">
        <w:rPr>
          <w:rFonts w:ascii="Times New Roman" w:hAnsi="Times New Roman" w:cs="Times New Roman"/>
          <w:sz w:val="24"/>
          <w:szCs w:val="24"/>
        </w:rPr>
        <w:t xml:space="preserve"> We had a </w:t>
      </w:r>
      <w:proofErr w:type="gramStart"/>
      <w:r w:rsidRPr="007409C0">
        <w:rPr>
          <w:rFonts w:ascii="Times New Roman" w:hAnsi="Times New Roman" w:cs="Times New Roman"/>
          <w:sz w:val="24"/>
          <w:szCs w:val="24"/>
        </w:rPr>
        <w:t>brief</w:t>
      </w:r>
      <w:proofErr w:type="gramEnd"/>
      <w:r w:rsidRPr="007409C0">
        <w:rPr>
          <w:rFonts w:ascii="Times New Roman" w:hAnsi="Times New Roman" w:cs="Times New Roman"/>
          <w:sz w:val="24"/>
          <w:szCs w:val="24"/>
        </w:rPr>
        <w:t xml:space="preserve"> but productive meeting focused on laying the groundwork for increased SGA/SAPC collaboration next year.</w:t>
      </w:r>
    </w:p>
    <w:p w14:paraId="08ECF98E" w14:textId="77777777" w:rsidR="007409C0" w:rsidRPr="007409C0" w:rsidRDefault="007409C0" w:rsidP="007409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9C0">
        <w:rPr>
          <w:rFonts w:ascii="Times New Roman" w:hAnsi="Times New Roman" w:cs="Times New Roman"/>
          <w:b/>
          <w:bCs/>
          <w:sz w:val="24"/>
          <w:szCs w:val="24"/>
          <w:u w:val="single"/>
        </w:rPr>
        <w:t>Next Meeting</w:t>
      </w:r>
      <w:r w:rsidRPr="007409C0">
        <w:rPr>
          <w:rFonts w:ascii="Times New Roman" w:hAnsi="Times New Roman" w:cs="Times New Roman"/>
          <w:sz w:val="24"/>
          <w:szCs w:val="24"/>
        </w:rPr>
        <w:t xml:space="preserve"> Dr Larry Christenson, Lori Burns, Dr. Nadler will be guests in March.</w:t>
      </w:r>
    </w:p>
    <w:p w14:paraId="062E71DD" w14:textId="77777777" w:rsidR="007409C0" w:rsidRPr="007409C0" w:rsidRDefault="007409C0" w:rsidP="007409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09C0">
        <w:rPr>
          <w:rFonts w:ascii="Times New Roman" w:hAnsi="Times New Roman" w:cs="Times New Roman"/>
          <w:b/>
          <w:bCs/>
          <w:sz w:val="24"/>
          <w:szCs w:val="24"/>
          <w:u w:val="single"/>
        </w:rPr>
        <w:t>SGA Update</w:t>
      </w:r>
    </w:p>
    <w:p w14:paraId="3ED2E462" w14:textId="77777777" w:rsidR="007409C0" w:rsidRPr="007409C0" w:rsidRDefault="007409C0" w:rsidP="007409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09C0">
        <w:rPr>
          <w:rFonts w:ascii="Times New Roman" w:hAnsi="Times New Roman" w:cs="Times New Roman"/>
          <w:b/>
          <w:bCs/>
          <w:sz w:val="24"/>
          <w:szCs w:val="24"/>
          <w:u w:val="single"/>
        </w:rPr>
        <w:t>Bobcat Code</w:t>
      </w:r>
      <w:r w:rsidRPr="00740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9C0">
        <w:rPr>
          <w:rFonts w:ascii="Times New Roman" w:hAnsi="Times New Roman" w:cs="Times New Roman"/>
          <w:sz w:val="24"/>
          <w:szCs w:val="24"/>
        </w:rPr>
        <w:t>The following sections of the Code could use some attention, including</w:t>
      </w:r>
    </w:p>
    <w:p w14:paraId="3B9046D0" w14:textId="77777777" w:rsidR="007409C0" w:rsidRPr="007409C0" w:rsidRDefault="007409C0" w:rsidP="007409C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09C0">
        <w:rPr>
          <w:rFonts w:ascii="Times New Roman" w:hAnsi="Times New Roman" w:cs="Times New Roman"/>
          <w:sz w:val="24"/>
          <w:szCs w:val="24"/>
        </w:rPr>
        <w:t>Separate section for housing policy</w:t>
      </w:r>
    </w:p>
    <w:p w14:paraId="28F970C8" w14:textId="77777777" w:rsidR="007409C0" w:rsidRPr="007409C0" w:rsidRDefault="007409C0" w:rsidP="007409C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09C0">
        <w:rPr>
          <w:rFonts w:ascii="Times New Roman" w:hAnsi="Times New Roman" w:cs="Times New Roman"/>
          <w:sz w:val="24"/>
          <w:szCs w:val="24"/>
        </w:rPr>
        <w:t>Unclear jurisdiction in the parking lot</w:t>
      </w:r>
    </w:p>
    <w:p w14:paraId="04686C9F" w14:textId="77777777" w:rsidR="007409C0" w:rsidRPr="007409C0" w:rsidRDefault="007409C0" w:rsidP="007409C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09C0">
        <w:rPr>
          <w:rFonts w:ascii="Times New Roman" w:hAnsi="Times New Roman" w:cs="Times New Roman"/>
          <w:sz w:val="24"/>
          <w:szCs w:val="24"/>
        </w:rPr>
        <w:t>Lack of self-defense policy</w:t>
      </w:r>
    </w:p>
    <w:p w14:paraId="351BB993" w14:textId="77777777" w:rsidR="007409C0" w:rsidRPr="007409C0" w:rsidRDefault="007409C0" w:rsidP="007409C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09C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7409C0">
        <w:rPr>
          <w:rFonts w:ascii="Times New Roman" w:hAnsi="Times New Roman" w:cs="Times New Roman"/>
          <w:sz w:val="24"/>
          <w:szCs w:val="24"/>
        </w:rPr>
        <w:t>reasonable</w:t>
      </w:r>
      <w:proofErr w:type="gramEnd"/>
      <w:r w:rsidRPr="007409C0">
        <w:rPr>
          <w:rFonts w:ascii="Times New Roman" w:hAnsi="Times New Roman" w:cs="Times New Roman"/>
          <w:sz w:val="24"/>
          <w:szCs w:val="24"/>
        </w:rPr>
        <w:t xml:space="preserve"> cause”</w:t>
      </w:r>
    </w:p>
    <w:p w14:paraId="03AAFD85" w14:textId="77777777" w:rsidR="007409C0" w:rsidRPr="007409C0" w:rsidRDefault="007409C0" w:rsidP="007409C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09C0">
        <w:rPr>
          <w:rFonts w:ascii="Times New Roman" w:hAnsi="Times New Roman" w:cs="Times New Roman"/>
          <w:sz w:val="24"/>
          <w:szCs w:val="24"/>
        </w:rPr>
        <w:t>“In the presence of”</w:t>
      </w:r>
    </w:p>
    <w:p w14:paraId="6C9A0762" w14:textId="443AB370" w:rsidR="0008749E" w:rsidRPr="007409C0" w:rsidRDefault="007409C0" w:rsidP="007409C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09C0">
        <w:rPr>
          <w:rFonts w:ascii="Times New Roman" w:hAnsi="Times New Roman" w:cs="Times New Roman"/>
          <w:sz w:val="24"/>
          <w:szCs w:val="24"/>
        </w:rPr>
        <w:t xml:space="preserve">SGA Attorney General Ezra Ryall leads a working group in SGA re: the Bobcat Code of Conduct. SAPC will act in an advisory and support capacity as sections of the code that need some </w:t>
      </w:r>
      <w:proofErr w:type="gramStart"/>
      <w:r w:rsidRPr="007409C0">
        <w:rPr>
          <w:rFonts w:ascii="Times New Roman" w:hAnsi="Times New Roman" w:cs="Times New Roman"/>
          <w:sz w:val="24"/>
          <w:szCs w:val="24"/>
        </w:rPr>
        <w:t>attention</w:t>
      </w:r>
      <w:proofErr w:type="gramEnd"/>
      <w:r w:rsidRPr="007409C0">
        <w:rPr>
          <w:rFonts w:ascii="Times New Roman" w:hAnsi="Times New Roman" w:cs="Times New Roman"/>
          <w:sz w:val="24"/>
          <w:szCs w:val="24"/>
        </w:rPr>
        <w:t xml:space="preserve"> are identified. After care and consultation, we anticipate making recommendations for which sections of the bobcat Code of Conduct should be addressed.</w:t>
      </w:r>
    </w:p>
    <w:p w14:paraId="6C1A3003" w14:textId="522B0E3C" w:rsidR="0008749E" w:rsidRPr="00277BB9" w:rsidRDefault="0008749E" w:rsidP="0008749E">
      <w:pPr>
        <w:pStyle w:val="ColorfulList-Accent1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7BB9">
        <w:rPr>
          <w:rFonts w:ascii="Times New Roman" w:hAnsi="Times New Roman"/>
          <w:b/>
          <w:bCs/>
          <w:sz w:val="24"/>
          <w:szCs w:val="24"/>
          <w:u w:val="single"/>
        </w:rPr>
        <w:t>ECUS</w:t>
      </w:r>
      <w:r w:rsidR="00410043">
        <w:rPr>
          <w:rFonts w:ascii="Times New Roman" w:hAnsi="Times New Roman"/>
          <w:b/>
          <w:bCs/>
          <w:sz w:val="24"/>
          <w:szCs w:val="24"/>
          <w:u w:val="single"/>
        </w:rPr>
        <w:t>-SCC</w:t>
      </w:r>
      <w:r w:rsidRPr="00277BB9">
        <w:rPr>
          <w:rFonts w:ascii="Times New Roman" w:hAnsi="Times New Roman"/>
          <w:b/>
          <w:bCs/>
          <w:sz w:val="24"/>
          <w:szCs w:val="24"/>
          <w:u w:val="single"/>
        </w:rPr>
        <w:t xml:space="preserve"> Discussion</w:t>
      </w:r>
      <w:r w:rsidRPr="00277BB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43B0D535" w14:textId="7020C255" w:rsidR="0008749E" w:rsidRPr="00277BB9" w:rsidRDefault="001766DB" w:rsidP="0008749E">
      <w:pPr>
        <w:pStyle w:val="ColorfulList-Accent11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Bobcat Code</w:t>
      </w:r>
    </w:p>
    <w:p w14:paraId="0518DBBC" w14:textId="77777777" w:rsidR="001766DB" w:rsidRPr="001766DB" w:rsidRDefault="0008749E" w:rsidP="0008749E">
      <w:pPr>
        <w:pStyle w:val="ColorfulList-Accent11"/>
        <w:numPr>
          <w:ilvl w:val="2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7BB9">
        <w:rPr>
          <w:rFonts w:ascii="Times New Roman" w:hAnsi="Times New Roman"/>
          <w:sz w:val="24"/>
          <w:szCs w:val="24"/>
        </w:rPr>
        <w:t>Comment:</w:t>
      </w:r>
      <w:r w:rsidR="001766DB">
        <w:rPr>
          <w:rFonts w:ascii="Times New Roman" w:hAnsi="Times New Roman"/>
          <w:sz w:val="24"/>
          <w:szCs w:val="24"/>
        </w:rPr>
        <w:t xml:space="preserve"> It appears that the code regarding “reasonable cause” is mixing “reasonable suspicion” with “probable cause”</w:t>
      </w:r>
    </w:p>
    <w:p w14:paraId="48D0F2A9" w14:textId="7DAF0227" w:rsidR="00FC4624" w:rsidRPr="0008749E" w:rsidRDefault="001766DB" w:rsidP="0008749E">
      <w:pPr>
        <w:pStyle w:val="ColorfulList-Accent11"/>
        <w:numPr>
          <w:ilvl w:val="2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Comment: Yes, and Ezra Ryall</w:t>
      </w:r>
      <w:r w:rsidR="0008749E" w:rsidRPr="00277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argues that the code should use one clear term.</w:t>
      </w:r>
    </w:p>
    <w:p w14:paraId="4BD0C8F1" w14:textId="20610438" w:rsidR="00B65341" w:rsidRPr="00F77189" w:rsidRDefault="00B65341" w:rsidP="00454F68">
      <w:pPr>
        <w:contextualSpacing/>
        <w:rPr>
          <w:b/>
          <w:bCs/>
          <w:u w:val="single"/>
        </w:rPr>
      </w:pPr>
      <w:bookmarkStart w:id="0" w:name="_Hlk56763132"/>
    </w:p>
    <w:bookmarkEnd w:id="0"/>
    <w:p w14:paraId="2B92C9C6" w14:textId="3586A010" w:rsidR="001239B2" w:rsidRPr="00F77189" w:rsidRDefault="00AB749B" w:rsidP="00454F68">
      <w:pPr>
        <w:contextualSpacing/>
        <w:rPr>
          <w:b/>
          <w:bCs/>
        </w:rPr>
      </w:pPr>
      <w:r w:rsidRPr="00F77189">
        <w:rPr>
          <w:b/>
          <w:bCs/>
        </w:rPr>
        <w:t>V</w:t>
      </w:r>
      <w:r w:rsidR="003308D6" w:rsidRPr="00F77189">
        <w:rPr>
          <w:b/>
          <w:bCs/>
        </w:rPr>
        <w:t>I</w:t>
      </w:r>
      <w:r w:rsidRPr="00F77189">
        <w:rPr>
          <w:b/>
          <w:bCs/>
        </w:rPr>
        <w:t>. Unfinished Business</w:t>
      </w:r>
    </w:p>
    <w:p w14:paraId="383D6D59" w14:textId="77777777" w:rsidR="00E25F23" w:rsidRPr="00F77189" w:rsidRDefault="00E25F23" w:rsidP="00454F68">
      <w:pPr>
        <w:contextualSpacing/>
        <w:rPr>
          <w:b/>
          <w:bCs/>
          <w:u w:val="single"/>
        </w:rPr>
      </w:pPr>
    </w:p>
    <w:p w14:paraId="5BDD0F6B" w14:textId="78CA251E" w:rsidR="001E04DA" w:rsidRPr="001E04DA" w:rsidRDefault="001E04DA" w:rsidP="00454F6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04DA">
        <w:rPr>
          <w:rFonts w:ascii="Times New Roman" w:hAnsi="Times New Roman" w:cs="Times New Roman"/>
          <w:sz w:val="24"/>
          <w:szCs w:val="24"/>
        </w:rPr>
        <w:t>There was no unfinished business.</w:t>
      </w:r>
    </w:p>
    <w:p w14:paraId="7DCF9BC5" w14:textId="77777777" w:rsidR="008A38C1" w:rsidRPr="00F77189" w:rsidRDefault="008A38C1" w:rsidP="00454F68">
      <w:pPr>
        <w:contextualSpacing/>
      </w:pPr>
    </w:p>
    <w:p w14:paraId="05FDC541" w14:textId="0D6568DD" w:rsidR="00F147B1" w:rsidRPr="00F77189" w:rsidRDefault="00A52CFD" w:rsidP="00454F68">
      <w:pPr>
        <w:contextualSpacing/>
        <w:rPr>
          <w:b/>
          <w:bCs/>
        </w:rPr>
      </w:pPr>
      <w:r w:rsidRPr="00F77189">
        <w:rPr>
          <w:b/>
          <w:bCs/>
        </w:rPr>
        <w:t>VI</w:t>
      </w:r>
      <w:r w:rsidR="003308D6" w:rsidRPr="00F77189">
        <w:rPr>
          <w:b/>
          <w:bCs/>
        </w:rPr>
        <w:t>I</w:t>
      </w:r>
      <w:r w:rsidRPr="00F77189">
        <w:rPr>
          <w:b/>
          <w:bCs/>
        </w:rPr>
        <w:t>. New Business</w:t>
      </w:r>
    </w:p>
    <w:p w14:paraId="0674A4B4" w14:textId="77777777" w:rsidR="00104BF3" w:rsidRPr="00F77189" w:rsidRDefault="00104BF3" w:rsidP="00454F68">
      <w:pPr>
        <w:contextualSpacing/>
        <w:rPr>
          <w:b/>
          <w:bCs/>
        </w:rPr>
      </w:pPr>
    </w:p>
    <w:p w14:paraId="2374179A" w14:textId="354423A9" w:rsidR="0046649B" w:rsidRPr="00207D0E" w:rsidRDefault="001E04DA" w:rsidP="00207D0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78494567"/>
      <w:r w:rsidRPr="001E04DA">
        <w:rPr>
          <w:rFonts w:ascii="Times New Roman" w:hAnsi="Times New Roman" w:cs="Times New Roman"/>
          <w:sz w:val="24"/>
          <w:szCs w:val="24"/>
        </w:rPr>
        <w:t>There was no new business.</w:t>
      </w:r>
      <w:bookmarkEnd w:id="1"/>
      <w:r w:rsidR="0046649B" w:rsidRPr="00207D0E">
        <w:rPr>
          <w:rFonts w:ascii="Times New Roman" w:hAnsi="Times New Roman"/>
          <w:sz w:val="24"/>
          <w:szCs w:val="24"/>
        </w:rPr>
        <w:t xml:space="preserve"> </w:t>
      </w:r>
    </w:p>
    <w:p w14:paraId="13609C84" w14:textId="4B054C4F" w:rsidR="00F147B1" w:rsidRPr="00207D0E" w:rsidRDefault="00A52CFD" w:rsidP="00454F6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>Steering of Items to Committees</w:t>
      </w:r>
    </w:p>
    <w:p w14:paraId="6B317773" w14:textId="58B89A7E" w:rsidR="00F147B1" w:rsidRPr="00207D0E" w:rsidRDefault="00207D0E" w:rsidP="00454F6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0E">
        <w:rPr>
          <w:rFonts w:ascii="Times New Roman" w:hAnsi="Times New Roman" w:cs="Times New Roman"/>
          <w:sz w:val="24"/>
          <w:szCs w:val="24"/>
        </w:rPr>
        <w:t xml:space="preserve">There were no items to be </w:t>
      </w:r>
      <w:r w:rsidR="00D912B3" w:rsidRPr="00207D0E">
        <w:rPr>
          <w:rFonts w:ascii="Times New Roman" w:hAnsi="Times New Roman" w:cs="Times New Roman"/>
          <w:sz w:val="24"/>
          <w:szCs w:val="24"/>
        </w:rPr>
        <w:t xml:space="preserve">steered to </w:t>
      </w:r>
      <w:proofErr w:type="gramStart"/>
      <w:r w:rsidRPr="00207D0E"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 w:rsidR="00D912B3" w:rsidRPr="00207D0E">
        <w:rPr>
          <w:rFonts w:ascii="Times New Roman" w:hAnsi="Times New Roman" w:cs="Times New Roman"/>
          <w:sz w:val="24"/>
          <w:szCs w:val="24"/>
        </w:rPr>
        <w:t>.</w:t>
      </w:r>
    </w:p>
    <w:p w14:paraId="1F7A5C05" w14:textId="77777777" w:rsidR="00F147B1" w:rsidRPr="00207D0E" w:rsidRDefault="00A52CFD" w:rsidP="00454F6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Senate Agenda and Minutes Review</w:t>
      </w:r>
    </w:p>
    <w:p w14:paraId="3CB54C43" w14:textId="2ADD9DAA" w:rsidR="00F147B1" w:rsidRPr="00207D0E" w:rsidRDefault="00A52CFD" w:rsidP="00454F6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Agenda </w:t>
      </w:r>
      <w:r w:rsidR="00207D0E"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="00CE1F0E"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07D0E"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>Feb</w:t>
      </w:r>
      <w:r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="00A851C9"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07D0E" w:rsidRPr="00207D0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4AD483B3" w14:textId="168136C6" w:rsidR="001E5779" w:rsidRPr="00207D0E" w:rsidRDefault="00A52CFD" w:rsidP="001E577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0E">
        <w:rPr>
          <w:rFonts w:ascii="Times New Roman" w:hAnsi="Times New Roman" w:cs="Times New Roman"/>
          <w:sz w:val="24"/>
          <w:szCs w:val="24"/>
        </w:rPr>
        <w:t>Motions</w:t>
      </w:r>
    </w:p>
    <w:p w14:paraId="60E9E8CC" w14:textId="77777777" w:rsidR="00207D0E" w:rsidRPr="00207D0E" w:rsidRDefault="00207D0E" w:rsidP="0064266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0E">
        <w:rPr>
          <w:rFonts w:ascii="Times New Roman" w:hAnsi="Times New Roman" w:cs="Times New Roman"/>
          <w:sz w:val="24"/>
          <w:szCs w:val="24"/>
        </w:rPr>
        <w:t>APC: Bobcat Honor Code Revision</w:t>
      </w:r>
    </w:p>
    <w:p w14:paraId="4E014396" w14:textId="462D22F8" w:rsidR="00D912B3" w:rsidRPr="00207D0E" w:rsidRDefault="00207D0E" w:rsidP="0064266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0E">
        <w:rPr>
          <w:rFonts w:ascii="Times New Roman" w:hAnsi="Times New Roman" w:cs="Times New Roman"/>
          <w:sz w:val="24"/>
          <w:szCs w:val="24"/>
        </w:rPr>
        <w:t>APC: Academic Integrity Revision</w:t>
      </w:r>
    </w:p>
    <w:p w14:paraId="3482328A" w14:textId="0F0F4431" w:rsidR="00207D0E" w:rsidRPr="00207D0E" w:rsidRDefault="00207D0E" w:rsidP="0064266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0E">
        <w:rPr>
          <w:rFonts w:ascii="Times New Roman" w:hAnsi="Times New Roman" w:cs="Times New Roman"/>
          <w:sz w:val="24"/>
          <w:szCs w:val="24"/>
        </w:rPr>
        <w:t>ECUS: DEIPC Bylaws Revision</w:t>
      </w:r>
    </w:p>
    <w:p w14:paraId="2CF64676" w14:textId="3F522AA8" w:rsidR="00A52CFD" w:rsidRPr="00207D0E" w:rsidRDefault="00A52CFD" w:rsidP="00454F6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D0E">
        <w:rPr>
          <w:rFonts w:ascii="Times New Roman" w:hAnsi="Times New Roman" w:cs="Times New Roman"/>
          <w:sz w:val="24"/>
          <w:szCs w:val="24"/>
        </w:rPr>
        <w:t>Reports</w:t>
      </w:r>
      <w:r w:rsidR="00F147B1" w:rsidRPr="00207D0E">
        <w:rPr>
          <w:rFonts w:ascii="Times New Roman" w:hAnsi="Times New Roman" w:cs="Times New Roman"/>
          <w:sz w:val="24"/>
          <w:szCs w:val="24"/>
        </w:rPr>
        <w:t>:</w:t>
      </w:r>
      <w:r w:rsidR="00231565" w:rsidRPr="00207D0E">
        <w:rPr>
          <w:rFonts w:ascii="Times New Roman" w:hAnsi="Times New Roman" w:cs="Times New Roman"/>
          <w:sz w:val="24"/>
          <w:szCs w:val="24"/>
        </w:rPr>
        <w:t xml:space="preserve"> Administrative reports and committee reports will also be agenda items.</w:t>
      </w:r>
    </w:p>
    <w:p w14:paraId="6AABBAB6" w14:textId="189ED63A" w:rsidR="00A350F3" w:rsidRPr="00F77189" w:rsidRDefault="00A52CFD" w:rsidP="00454F6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89">
        <w:rPr>
          <w:rFonts w:ascii="Times New Roman" w:hAnsi="Times New Roman" w:cs="Times New Roman"/>
          <w:sz w:val="24"/>
          <w:szCs w:val="24"/>
        </w:rPr>
        <w:t>Supplemental Items of Business</w:t>
      </w:r>
      <w:r w:rsidR="007867FD" w:rsidRPr="00F77189">
        <w:rPr>
          <w:rFonts w:ascii="Times New Roman" w:hAnsi="Times New Roman" w:cs="Times New Roman"/>
          <w:sz w:val="24"/>
          <w:szCs w:val="24"/>
        </w:rPr>
        <w:t>: None.</w:t>
      </w:r>
    </w:p>
    <w:p w14:paraId="7107EC85" w14:textId="4FA3AC68" w:rsidR="00642663" w:rsidRPr="0046649B" w:rsidRDefault="00231565" w:rsidP="0046649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89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Senate Minutes Review</w:t>
      </w:r>
      <w:r w:rsidRPr="00F77189">
        <w:rPr>
          <w:rFonts w:ascii="Times New Roman" w:hAnsi="Times New Roman" w:cs="Times New Roman"/>
          <w:sz w:val="24"/>
          <w:szCs w:val="24"/>
        </w:rPr>
        <w:t xml:space="preserve"> </w:t>
      </w:r>
      <w:r w:rsidR="00207D0E" w:rsidRPr="00207D0E">
        <w:rPr>
          <w:rFonts w:ascii="Times New Roman" w:hAnsi="Times New Roman" w:cs="Times New Roman"/>
          <w:i/>
          <w:iCs/>
          <w:sz w:val="24"/>
          <w:szCs w:val="24"/>
        </w:rPr>
        <w:t xml:space="preserve">As the 28 Jan 2025 </w:t>
      </w:r>
      <w:r w:rsidRPr="00F77189">
        <w:rPr>
          <w:rFonts w:ascii="Times New Roman" w:hAnsi="Times New Roman" w:cs="Times New Roman"/>
          <w:i/>
          <w:iCs/>
          <w:sz w:val="24"/>
          <w:szCs w:val="24"/>
        </w:rPr>
        <w:t xml:space="preserve">meeting of the </w:t>
      </w:r>
      <w:r w:rsidR="00755073" w:rsidRPr="00F77189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CE1F0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55073" w:rsidRPr="00F7718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77189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CE1F0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77189">
        <w:rPr>
          <w:rFonts w:ascii="Times New Roman" w:hAnsi="Times New Roman" w:cs="Times New Roman"/>
          <w:i/>
          <w:iCs/>
          <w:sz w:val="24"/>
          <w:szCs w:val="24"/>
        </w:rPr>
        <w:t xml:space="preserve"> University Senate </w:t>
      </w:r>
      <w:r w:rsidR="00207D0E">
        <w:rPr>
          <w:rFonts w:ascii="Times New Roman" w:hAnsi="Times New Roman" w:cs="Times New Roman"/>
          <w:i/>
          <w:iCs/>
          <w:sz w:val="24"/>
          <w:szCs w:val="24"/>
        </w:rPr>
        <w:t>was cancelled, there were no minutes for review.</w:t>
      </w:r>
    </w:p>
    <w:p w14:paraId="198C89A3" w14:textId="77777777" w:rsidR="00D912B3" w:rsidRPr="00F77189" w:rsidRDefault="00D912B3" w:rsidP="00454F68">
      <w:pPr>
        <w:contextualSpacing/>
      </w:pPr>
    </w:p>
    <w:p w14:paraId="0AF37EDC" w14:textId="40445C0F" w:rsidR="006226E0" w:rsidRPr="00F77189" w:rsidRDefault="006226E0" w:rsidP="00454F68">
      <w:pPr>
        <w:contextualSpacing/>
        <w:rPr>
          <w:b/>
          <w:bCs/>
        </w:rPr>
      </w:pPr>
      <w:r w:rsidRPr="00F77189">
        <w:rPr>
          <w:b/>
          <w:bCs/>
        </w:rPr>
        <w:lastRenderedPageBreak/>
        <w:t>VIII. Open Discussion</w:t>
      </w:r>
    </w:p>
    <w:p w14:paraId="3A567C7D" w14:textId="77777777" w:rsidR="006226E0" w:rsidRPr="00F77189" w:rsidRDefault="006226E0" w:rsidP="00454F68">
      <w:pPr>
        <w:contextualSpacing/>
      </w:pPr>
    </w:p>
    <w:p w14:paraId="1D01CBBB" w14:textId="5DC0E4AA" w:rsidR="00174638" w:rsidRPr="00F931E9" w:rsidRDefault="008F0056" w:rsidP="00F931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638">
        <w:rPr>
          <w:rFonts w:ascii="Times New Roman" w:hAnsi="Times New Roman" w:cs="Times New Roman"/>
          <w:sz w:val="24"/>
          <w:szCs w:val="24"/>
        </w:rPr>
        <w:t>There was no open discussion.</w:t>
      </w:r>
    </w:p>
    <w:p w14:paraId="03BAD3A3" w14:textId="77777777" w:rsidR="00D912B3" w:rsidRPr="00F77189" w:rsidRDefault="00D912B3" w:rsidP="00454F68">
      <w:pPr>
        <w:contextualSpacing/>
        <w:rPr>
          <w:b/>
          <w:bCs/>
        </w:rPr>
      </w:pPr>
    </w:p>
    <w:p w14:paraId="195EFA1D" w14:textId="3F88F20E" w:rsidR="008868CB" w:rsidRPr="00F77189" w:rsidRDefault="003308D6" w:rsidP="00454F68">
      <w:pPr>
        <w:contextualSpacing/>
        <w:rPr>
          <w:b/>
          <w:bCs/>
        </w:rPr>
      </w:pPr>
      <w:r w:rsidRPr="00F77189">
        <w:rPr>
          <w:b/>
          <w:bCs/>
        </w:rPr>
        <w:t>IX</w:t>
      </w:r>
      <w:r w:rsidR="001214C4" w:rsidRPr="00F77189">
        <w:rPr>
          <w:b/>
          <w:bCs/>
        </w:rPr>
        <w:t xml:space="preserve">. </w:t>
      </w:r>
      <w:r w:rsidR="008868CB" w:rsidRPr="00F77189">
        <w:rPr>
          <w:b/>
          <w:bCs/>
        </w:rPr>
        <w:t>Next Meeting</w:t>
      </w:r>
    </w:p>
    <w:p w14:paraId="65BCEC5C" w14:textId="1BC47990" w:rsidR="008868CB" w:rsidRPr="00F77189" w:rsidRDefault="008868CB" w:rsidP="00454F68">
      <w:pPr>
        <w:contextualSpacing/>
      </w:pPr>
    </w:p>
    <w:p w14:paraId="7128CA3D" w14:textId="77777777" w:rsidR="008868CB" w:rsidRPr="00F77189" w:rsidRDefault="008868CB" w:rsidP="00454F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7189">
        <w:rPr>
          <w:rFonts w:ascii="Times New Roman" w:hAnsi="Times New Roman" w:cs="Times New Roman"/>
          <w:b/>
          <w:bCs/>
          <w:sz w:val="24"/>
          <w:szCs w:val="24"/>
          <w:u w:val="single"/>
        </w:rPr>
        <w:t>Calendar</w:t>
      </w:r>
    </w:p>
    <w:p w14:paraId="1FFEBEBF" w14:textId="5FD57D33" w:rsidR="008868CB" w:rsidRPr="00F931E9" w:rsidRDefault="008868CB" w:rsidP="00454F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89">
        <w:rPr>
          <w:rFonts w:ascii="Times New Roman" w:hAnsi="Times New Roman" w:cs="Times New Roman"/>
          <w:sz w:val="24"/>
          <w:szCs w:val="24"/>
        </w:rPr>
        <w:t xml:space="preserve">University Senate Meeting – Friday, </w:t>
      </w:r>
      <w:r w:rsidR="00F931E9">
        <w:rPr>
          <w:rFonts w:ascii="Times New Roman" w:hAnsi="Times New Roman" w:cs="Times New Roman"/>
          <w:sz w:val="24"/>
          <w:szCs w:val="24"/>
        </w:rPr>
        <w:t>Febru</w:t>
      </w:r>
      <w:r w:rsidR="00F931E9" w:rsidRPr="00F931E9">
        <w:rPr>
          <w:rFonts w:ascii="Times New Roman" w:hAnsi="Times New Roman" w:cs="Times New Roman"/>
          <w:sz w:val="24"/>
          <w:szCs w:val="24"/>
        </w:rPr>
        <w:t xml:space="preserve">ary </w:t>
      </w:r>
      <w:r w:rsidR="00CF7C99" w:rsidRPr="00F931E9">
        <w:rPr>
          <w:rFonts w:ascii="Times New Roman" w:hAnsi="Times New Roman" w:cs="Times New Roman"/>
          <w:sz w:val="24"/>
          <w:szCs w:val="24"/>
        </w:rPr>
        <w:t>2</w:t>
      </w:r>
      <w:r w:rsidR="00F931E9" w:rsidRPr="00F931E9">
        <w:rPr>
          <w:rFonts w:ascii="Times New Roman" w:hAnsi="Times New Roman" w:cs="Times New Roman"/>
          <w:sz w:val="24"/>
          <w:szCs w:val="24"/>
        </w:rPr>
        <w:t>8</w:t>
      </w:r>
      <w:r w:rsidRPr="00F931E9">
        <w:rPr>
          <w:rFonts w:ascii="Times New Roman" w:hAnsi="Times New Roman" w:cs="Times New Roman"/>
          <w:sz w:val="24"/>
          <w:szCs w:val="24"/>
        </w:rPr>
        <w:t xml:space="preserve">, </w:t>
      </w:r>
      <w:r w:rsidR="00830FBA" w:rsidRPr="00F931E9">
        <w:rPr>
          <w:rFonts w:ascii="Times New Roman" w:hAnsi="Times New Roman" w:cs="Times New Roman"/>
          <w:sz w:val="24"/>
          <w:szCs w:val="24"/>
        </w:rPr>
        <w:t>3</w:t>
      </w:r>
      <w:r w:rsidRPr="00F931E9">
        <w:rPr>
          <w:rFonts w:ascii="Times New Roman" w:hAnsi="Times New Roman" w:cs="Times New Roman"/>
          <w:sz w:val="24"/>
          <w:szCs w:val="24"/>
        </w:rPr>
        <w:t>:</w:t>
      </w:r>
      <w:r w:rsidR="00830FBA" w:rsidRPr="00F931E9">
        <w:rPr>
          <w:rFonts w:ascii="Times New Roman" w:hAnsi="Times New Roman" w:cs="Times New Roman"/>
          <w:sz w:val="24"/>
          <w:szCs w:val="24"/>
        </w:rPr>
        <w:t>3</w:t>
      </w:r>
      <w:r w:rsidRPr="00F931E9">
        <w:rPr>
          <w:rFonts w:ascii="Times New Roman" w:hAnsi="Times New Roman" w:cs="Times New Roman"/>
          <w:sz w:val="24"/>
          <w:szCs w:val="24"/>
        </w:rPr>
        <w:t xml:space="preserve">0 p.m., </w:t>
      </w:r>
      <w:r w:rsidR="0046649B" w:rsidRPr="00F931E9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446C5D9E" w14:textId="7AD9C1DC" w:rsidR="00887811" w:rsidRPr="00F931E9" w:rsidRDefault="00887811" w:rsidP="00454F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69714524"/>
      <w:r w:rsidRPr="00F931E9">
        <w:rPr>
          <w:rFonts w:ascii="Times New Roman" w:hAnsi="Times New Roman" w:cs="Times New Roman"/>
          <w:sz w:val="24"/>
          <w:szCs w:val="24"/>
        </w:rPr>
        <w:t xml:space="preserve">ECUS Meeting – Friday, </w:t>
      </w:r>
      <w:r w:rsidR="00F931E9" w:rsidRPr="00F931E9">
        <w:rPr>
          <w:rFonts w:ascii="Times New Roman" w:hAnsi="Times New Roman" w:cs="Times New Roman"/>
          <w:sz w:val="24"/>
          <w:szCs w:val="24"/>
        </w:rPr>
        <w:t>March 7</w:t>
      </w:r>
      <w:r w:rsidRPr="00F931E9">
        <w:rPr>
          <w:rFonts w:ascii="Times New Roman" w:hAnsi="Times New Roman" w:cs="Times New Roman"/>
          <w:sz w:val="24"/>
          <w:szCs w:val="24"/>
        </w:rPr>
        <w:t>, 2:</w:t>
      </w:r>
      <w:r w:rsidR="00F931E9" w:rsidRPr="00F931E9">
        <w:rPr>
          <w:rFonts w:ascii="Times New Roman" w:hAnsi="Times New Roman" w:cs="Times New Roman"/>
          <w:sz w:val="24"/>
          <w:szCs w:val="24"/>
        </w:rPr>
        <w:t>45</w:t>
      </w:r>
      <w:r w:rsidRPr="00F931E9">
        <w:rPr>
          <w:rFonts w:ascii="Times New Roman" w:hAnsi="Times New Roman" w:cs="Times New Roman"/>
          <w:sz w:val="24"/>
          <w:szCs w:val="24"/>
        </w:rPr>
        <w:t xml:space="preserve"> p.m., </w:t>
      </w:r>
      <w:r w:rsidR="0046649B" w:rsidRPr="00F931E9">
        <w:rPr>
          <w:rFonts w:ascii="Times New Roman" w:hAnsi="Times New Roman" w:cs="Times New Roman"/>
          <w:sz w:val="24"/>
          <w:szCs w:val="24"/>
        </w:rPr>
        <w:t>Parks Hall 301</w:t>
      </w:r>
    </w:p>
    <w:p w14:paraId="74A8BAAD" w14:textId="45EA3D25" w:rsidR="00175ED7" w:rsidRDefault="00830FBA" w:rsidP="00454F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1E9">
        <w:rPr>
          <w:rFonts w:ascii="Times New Roman" w:hAnsi="Times New Roman" w:cs="Times New Roman"/>
          <w:sz w:val="24"/>
          <w:szCs w:val="24"/>
        </w:rPr>
        <w:t>ECUS+SCC Meeting</w:t>
      </w:r>
      <w:r w:rsidR="00175ED7" w:rsidRPr="00F931E9">
        <w:rPr>
          <w:rFonts w:ascii="Times New Roman" w:hAnsi="Times New Roman" w:cs="Times New Roman"/>
          <w:sz w:val="24"/>
          <w:szCs w:val="24"/>
        </w:rPr>
        <w:t xml:space="preserve"> – </w:t>
      </w:r>
      <w:r w:rsidRPr="00F931E9">
        <w:rPr>
          <w:rFonts w:ascii="Times New Roman" w:hAnsi="Times New Roman" w:cs="Times New Roman"/>
          <w:sz w:val="24"/>
          <w:szCs w:val="24"/>
        </w:rPr>
        <w:t xml:space="preserve">Friday, </w:t>
      </w:r>
      <w:r w:rsidR="00F931E9" w:rsidRPr="00F931E9">
        <w:rPr>
          <w:rFonts w:ascii="Times New Roman" w:hAnsi="Times New Roman" w:cs="Times New Roman"/>
          <w:sz w:val="24"/>
          <w:szCs w:val="24"/>
        </w:rPr>
        <w:t>March 7</w:t>
      </w:r>
      <w:r w:rsidR="008062BA" w:rsidRPr="00F931E9">
        <w:rPr>
          <w:rFonts w:ascii="Times New Roman" w:hAnsi="Times New Roman" w:cs="Times New Roman"/>
          <w:sz w:val="24"/>
          <w:szCs w:val="24"/>
        </w:rPr>
        <w:t>,</w:t>
      </w:r>
      <w:r w:rsidR="00887811" w:rsidRPr="00F931E9">
        <w:rPr>
          <w:rFonts w:ascii="Times New Roman" w:hAnsi="Times New Roman" w:cs="Times New Roman"/>
          <w:sz w:val="24"/>
          <w:szCs w:val="24"/>
        </w:rPr>
        <w:t xml:space="preserve"> 3</w:t>
      </w:r>
      <w:r w:rsidR="00887811">
        <w:rPr>
          <w:rFonts w:ascii="Times New Roman" w:hAnsi="Times New Roman" w:cs="Times New Roman"/>
          <w:sz w:val="24"/>
          <w:szCs w:val="24"/>
        </w:rPr>
        <w:t xml:space="preserve">:30 p.m., </w:t>
      </w:r>
      <w:r w:rsidR="0046649B">
        <w:rPr>
          <w:rFonts w:ascii="Times New Roman" w:hAnsi="Times New Roman" w:cs="Times New Roman"/>
          <w:sz w:val="24"/>
          <w:szCs w:val="24"/>
        </w:rPr>
        <w:t>Parks Hall 301</w:t>
      </w:r>
    </w:p>
    <w:p w14:paraId="3D34BD34" w14:textId="2BAB3796" w:rsidR="00887811" w:rsidRPr="00F77189" w:rsidRDefault="00887811" w:rsidP="00454F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Senate Meeting</w:t>
      </w:r>
      <w:r w:rsidRPr="00F77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Friday, </w:t>
      </w:r>
      <w:r w:rsidR="00F931E9">
        <w:rPr>
          <w:rFonts w:ascii="Times New Roman" w:hAnsi="Times New Roman" w:cs="Times New Roman"/>
          <w:sz w:val="24"/>
          <w:szCs w:val="24"/>
        </w:rPr>
        <w:t>March 28</w:t>
      </w:r>
      <w:r>
        <w:rPr>
          <w:rFonts w:ascii="Times New Roman" w:hAnsi="Times New Roman" w:cs="Times New Roman"/>
          <w:sz w:val="24"/>
          <w:szCs w:val="24"/>
        </w:rPr>
        <w:t xml:space="preserve">, 3:30 p.m., </w:t>
      </w:r>
      <w:r w:rsidR="0046649B">
        <w:rPr>
          <w:rFonts w:ascii="Times New Roman" w:hAnsi="Times New Roman" w:cs="Times New Roman"/>
          <w:sz w:val="24"/>
          <w:szCs w:val="24"/>
        </w:rPr>
        <w:t>Arts &amp; Sciences 272</w:t>
      </w:r>
    </w:p>
    <w:bookmarkEnd w:id="2"/>
    <w:p w14:paraId="00A3A30D" w14:textId="4921DF9A" w:rsidR="000B362D" w:rsidRPr="00F77189" w:rsidRDefault="008868CB" w:rsidP="00454F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189">
        <w:rPr>
          <w:rFonts w:ascii="Times New Roman" w:hAnsi="Times New Roman" w:cs="Times New Roman"/>
          <w:b/>
          <w:bCs/>
          <w:sz w:val="24"/>
          <w:szCs w:val="24"/>
          <w:u w:val="single"/>
        </w:rPr>
        <w:t>Tentative Agenda</w:t>
      </w:r>
      <w:r w:rsidRPr="00F77189">
        <w:rPr>
          <w:rFonts w:ascii="Times New Roman" w:hAnsi="Times New Roman" w:cs="Times New Roman"/>
          <w:sz w:val="24"/>
          <w:szCs w:val="24"/>
        </w:rPr>
        <w:t xml:space="preserve"> Some of the deliberation today may have generated tentative agenda items for ECUS and ECUS-SCC meetings</w:t>
      </w:r>
      <w:r w:rsidR="00715E07" w:rsidRPr="00F77189">
        <w:rPr>
          <w:rFonts w:ascii="Times New Roman" w:hAnsi="Times New Roman" w:cs="Times New Roman"/>
          <w:sz w:val="24"/>
          <w:szCs w:val="24"/>
        </w:rPr>
        <w:t xml:space="preserve">. </w:t>
      </w:r>
      <w:r w:rsidR="00CE1F0E">
        <w:rPr>
          <w:rFonts w:ascii="Times New Roman" w:hAnsi="Times New Roman" w:cs="Times New Roman"/>
          <w:sz w:val="24"/>
          <w:szCs w:val="24"/>
          <w:highlight w:val="yellow"/>
        </w:rPr>
        <w:t>Nicholas Creel</w:t>
      </w:r>
      <w:r w:rsidR="00385907">
        <w:rPr>
          <w:rFonts w:ascii="Times New Roman" w:hAnsi="Times New Roman" w:cs="Times New Roman"/>
          <w:sz w:val="24"/>
          <w:szCs w:val="24"/>
          <w:highlight w:val="yellow"/>
        </w:rPr>
        <w:t xml:space="preserve"> w</w:t>
      </w:r>
      <w:r w:rsidRPr="00F77189">
        <w:rPr>
          <w:rFonts w:ascii="Times New Roman" w:hAnsi="Times New Roman" w:cs="Times New Roman"/>
          <w:sz w:val="24"/>
          <w:szCs w:val="24"/>
          <w:highlight w:val="yellow"/>
        </w:rPr>
        <w:t>ill ensure that such items (if any) are added to the agenda of a future meeting of ECUS or ECUS-SCC.</w:t>
      </w:r>
      <w:r w:rsidRPr="00F77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8FA9A" w14:textId="77777777" w:rsidR="007E54DC" w:rsidRPr="00F77189" w:rsidRDefault="007E54DC" w:rsidP="00454F68">
      <w:pPr>
        <w:contextualSpacing/>
      </w:pPr>
    </w:p>
    <w:p w14:paraId="04B0ECDB" w14:textId="4F8468E5" w:rsidR="000B362D" w:rsidRPr="00F77189" w:rsidRDefault="00CF31A3" w:rsidP="00454F68">
      <w:pPr>
        <w:contextualSpacing/>
        <w:rPr>
          <w:b/>
          <w:bCs/>
        </w:rPr>
      </w:pPr>
      <w:r w:rsidRPr="00F77189">
        <w:rPr>
          <w:b/>
          <w:bCs/>
        </w:rPr>
        <w:t>X</w:t>
      </w:r>
      <w:r w:rsidR="004606B0" w:rsidRPr="00F77189">
        <w:rPr>
          <w:b/>
          <w:bCs/>
        </w:rPr>
        <w:t xml:space="preserve">. </w:t>
      </w:r>
      <w:r w:rsidR="008868CB" w:rsidRPr="00F77189">
        <w:rPr>
          <w:b/>
          <w:bCs/>
        </w:rPr>
        <w:t>Adjournment</w:t>
      </w:r>
    </w:p>
    <w:p w14:paraId="385C3548" w14:textId="77777777" w:rsidR="000B362D" w:rsidRPr="00F77189" w:rsidRDefault="000B362D" w:rsidP="00454F68">
      <w:pPr>
        <w:contextualSpacing/>
        <w:rPr>
          <w:b/>
          <w:bCs/>
        </w:rPr>
      </w:pPr>
    </w:p>
    <w:p w14:paraId="333A1C2B" w14:textId="3159C914" w:rsidR="000B362D" w:rsidRPr="00F77189" w:rsidRDefault="008868CB" w:rsidP="00454F6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189">
        <w:rPr>
          <w:rFonts w:ascii="Times New Roman" w:hAnsi="Times New Roman" w:cs="Times New Roman"/>
          <w:sz w:val="24"/>
          <w:szCs w:val="24"/>
        </w:rPr>
        <w:t xml:space="preserve">As there was no further business to consider, a </w:t>
      </w:r>
      <w:r w:rsidRPr="00F77189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F77189">
        <w:rPr>
          <w:rFonts w:ascii="Times New Roman" w:hAnsi="Times New Roman" w:cs="Times New Roman"/>
          <w:sz w:val="24"/>
          <w:szCs w:val="24"/>
        </w:rPr>
        <w:t xml:space="preserve"> </w:t>
      </w:r>
      <w:r w:rsidRPr="00F77189">
        <w:rPr>
          <w:rFonts w:ascii="Times New Roman" w:hAnsi="Times New Roman" w:cs="Times New Roman"/>
          <w:i/>
          <w:sz w:val="24"/>
          <w:szCs w:val="24"/>
        </w:rPr>
        <w:t>to adjourn the meeting</w:t>
      </w:r>
      <w:r w:rsidRPr="00F77189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F77189">
        <w:rPr>
          <w:rFonts w:ascii="Times New Roman" w:hAnsi="Times New Roman" w:cs="Times New Roman"/>
          <w:b/>
          <w:bCs/>
          <w:sz w:val="24"/>
          <w:szCs w:val="24"/>
        </w:rPr>
        <w:t xml:space="preserve">The motion to adjourn was approved and the meeting adjourned at </w:t>
      </w:r>
      <w:r w:rsidR="00F931E9" w:rsidRPr="00F931E9">
        <w:rPr>
          <w:rFonts w:ascii="Times New Roman" w:hAnsi="Times New Roman" w:cs="Times New Roman"/>
          <w:b/>
          <w:bCs/>
          <w:sz w:val="24"/>
          <w:szCs w:val="24"/>
        </w:rPr>
        <w:t>4:49</w:t>
      </w:r>
      <w:r w:rsidRPr="00F9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89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14:paraId="7C380D1C" w14:textId="77777777" w:rsidR="007E54DC" w:rsidRPr="00F77189" w:rsidRDefault="007E54DC" w:rsidP="00454F68">
      <w:pPr>
        <w:contextualSpacing/>
        <w:rPr>
          <w:bCs/>
          <w:smallCaps/>
          <w:lang w:val="en"/>
        </w:rPr>
      </w:pPr>
    </w:p>
    <w:p w14:paraId="4635FC9C" w14:textId="44729E84" w:rsidR="000B362D" w:rsidRPr="00F77189" w:rsidRDefault="00551BB4" w:rsidP="00454F68">
      <w:pPr>
        <w:contextualSpacing/>
        <w:rPr>
          <w:b/>
          <w:lang w:val="en"/>
        </w:rPr>
      </w:pPr>
      <w:bookmarkStart w:id="3" w:name="_Hlk69714796"/>
      <w:r w:rsidRPr="00F77189">
        <w:rPr>
          <w:b/>
          <w:smallCaps/>
          <w:lang w:val="en"/>
        </w:rPr>
        <w:t xml:space="preserve">XI. </w:t>
      </w:r>
      <w:r w:rsidRPr="00F77189">
        <w:rPr>
          <w:b/>
          <w:lang w:val="en"/>
        </w:rPr>
        <w:t>Supporting Documents</w:t>
      </w:r>
    </w:p>
    <w:p w14:paraId="33EB1835" w14:textId="77777777" w:rsidR="000B362D" w:rsidRPr="00F77189" w:rsidRDefault="000B362D" w:rsidP="00454F68">
      <w:pPr>
        <w:contextualSpacing/>
        <w:rPr>
          <w:b/>
          <w:bCs/>
        </w:rPr>
      </w:pPr>
    </w:p>
    <w:p w14:paraId="6EF1AC49" w14:textId="4DC2C531" w:rsidR="00551BB4" w:rsidRPr="0003086F" w:rsidRDefault="00551BB4" w:rsidP="00454F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</w:t>
      </w:r>
      <w:r w:rsidR="0003086F">
        <w:rPr>
          <w:rFonts w:ascii="Times New Roman" w:hAnsi="Times New Roman" w:cs="Times New Roman"/>
          <w:color w:val="000000" w:themeColor="text1"/>
          <w:sz w:val="24"/>
          <w:szCs w:val="24"/>
        </w:rPr>
        <w:t>is one supporting document.</w:t>
      </w:r>
    </w:p>
    <w:p w14:paraId="33D2FA55" w14:textId="560DFEC4" w:rsidR="00F931E9" w:rsidRPr="00F931E9" w:rsidRDefault="00F931E9" w:rsidP="00F931E9">
      <w:pPr>
        <w:pStyle w:val="ListParagraph"/>
        <w:numPr>
          <w:ilvl w:val="1"/>
          <w:numId w:val="12"/>
        </w:numPr>
        <w:spacing w:after="0" w:line="240" w:lineRule="auto"/>
      </w:pPr>
      <w:r w:rsidRPr="00F931E9">
        <w:rPr>
          <w:rFonts w:ascii="Times New Roman" w:hAnsi="Times New Roman" w:cs="Times New Roman"/>
          <w:i/>
          <w:iCs/>
          <w:sz w:val="24"/>
          <w:szCs w:val="24"/>
        </w:rPr>
        <w:t>Supporting-AdHocAIPolicyCommittee_2025-01-28_DRAFT AI committee charter mentioned in the ECUS Report</w:t>
      </w:r>
      <w:bookmarkEnd w:id="3"/>
      <w:r w:rsidRPr="00F931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F2BCED" w14:textId="77777777" w:rsidR="00F931E9" w:rsidRDefault="00F931E9" w:rsidP="00454F68">
      <w:pPr>
        <w:contextualSpacing/>
        <w:rPr>
          <w:b/>
          <w:bCs/>
        </w:rPr>
      </w:pPr>
    </w:p>
    <w:p w14:paraId="3C058B26" w14:textId="71F39046" w:rsidR="001214C4" w:rsidRPr="00F77189" w:rsidRDefault="00973FD5" w:rsidP="00454F68">
      <w:pPr>
        <w:contextualSpacing/>
      </w:pPr>
      <w:r w:rsidRPr="00F77189">
        <w:rPr>
          <w:b/>
          <w:bCs/>
        </w:rPr>
        <w:t>Distribution:</w:t>
      </w:r>
      <w:r w:rsidR="009C6C78" w:rsidRPr="00F77189">
        <w:rPr>
          <w:b/>
          <w:bCs/>
        </w:rPr>
        <w:t xml:space="preserve"> </w:t>
      </w:r>
      <w:r w:rsidR="009C6C78" w:rsidRPr="00F77189">
        <w:t xml:space="preserve">First, these minutes will be sent to committee members for review; second, they will be posted to the </w:t>
      </w:r>
      <w:r w:rsidR="002202EF" w:rsidRPr="00F77189">
        <w:t>Senate</w:t>
      </w:r>
      <w:r w:rsidR="009C6C78" w:rsidRPr="00F77189">
        <w:t xml:space="preserve"> website.</w:t>
      </w:r>
    </w:p>
    <w:p w14:paraId="4F73E3CD" w14:textId="04EA4EA5" w:rsidR="001B0733" w:rsidRPr="00F77189" w:rsidRDefault="001B0733" w:rsidP="00454F68">
      <w:pPr>
        <w:contextualSpacing/>
      </w:pPr>
      <w:r w:rsidRPr="00F77189">
        <w:br w:type="page"/>
      </w:r>
    </w:p>
    <w:p w14:paraId="3D2CE8AA" w14:textId="45357CAF" w:rsidR="00973FD5" w:rsidRPr="00F77189" w:rsidRDefault="0014666D" w:rsidP="00454F68">
      <w:pPr>
        <w:contextualSpacing/>
        <w:rPr>
          <w:b/>
          <w:bCs/>
          <w:smallCaps/>
          <w:u w:val="single"/>
        </w:rPr>
      </w:pPr>
      <w:r w:rsidRPr="00F77189">
        <w:rPr>
          <w:b/>
          <w:bCs/>
          <w:smallCaps/>
        </w:rPr>
        <w:lastRenderedPageBreak/>
        <w:t>Committee Name</w:t>
      </w:r>
      <w:r w:rsidR="00973FD5" w:rsidRPr="00F77189">
        <w:rPr>
          <w:b/>
          <w:bCs/>
          <w:smallCaps/>
        </w:rPr>
        <w:t xml:space="preserve">: </w:t>
      </w:r>
      <w:r w:rsidR="0028721E" w:rsidRPr="00F77189">
        <w:rPr>
          <w:bCs/>
          <w:smallCaps/>
        </w:rPr>
        <w:t>Executive committee of the university senate (ECUS)</w:t>
      </w:r>
      <w:r w:rsidR="004E3E6B" w:rsidRPr="00F77189">
        <w:rPr>
          <w:bCs/>
          <w:smallCaps/>
        </w:rPr>
        <w:t xml:space="preserve"> with standing committee chairs (SCC)</w:t>
      </w:r>
    </w:p>
    <w:p w14:paraId="7EE6A9B8" w14:textId="6BB4F3C5" w:rsidR="00973FD5" w:rsidRPr="00F77189" w:rsidRDefault="0014666D" w:rsidP="00454F68">
      <w:pPr>
        <w:contextualSpacing/>
        <w:rPr>
          <w:b/>
          <w:bCs/>
          <w:smallCaps/>
          <w:u w:val="single"/>
        </w:rPr>
      </w:pPr>
      <w:r w:rsidRPr="00F77189">
        <w:rPr>
          <w:b/>
          <w:bCs/>
          <w:smallCaps/>
        </w:rPr>
        <w:t>Committee Officers</w:t>
      </w:r>
      <w:r w:rsidR="00973FD5" w:rsidRPr="00F77189">
        <w:rPr>
          <w:b/>
          <w:bCs/>
          <w:smallCaps/>
        </w:rPr>
        <w:t xml:space="preserve">: </w:t>
      </w:r>
      <w:r w:rsidR="00CC2955">
        <w:rPr>
          <w:smallCaps/>
        </w:rPr>
        <w:t>Nicholas Creel</w:t>
      </w:r>
      <w:r w:rsidR="001F380D">
        <w:rPr>
          <w:smallCaps/>
        </w:rPr>
        <w:t xml:space="preserve"> (</w:t>
      </w:r>
      <w:r w:rsidR="006B6F8A">
        <w:rPr>
          <w:smallCaps/>
        </w:rPr>
        <w:t>C</w:t>
      </w:r>
      <w:r w:rsidR="001F380D">
        <w:rPr>
          <w:smallCaps/>
        </w:rPr>
        <w:t xml:space="preserve">hair), </w:t>
      </w:r>
      <w:r w:rsidR="00CC2955">
        <w:rPr>
          <w:smallCaps/>
        </w:rPr>
        <w:t>Stephanie Jett</w:t>
      </w:r>
      <w:r w:rsidR="006B6F8A">
        <w:rPr>
          <w:smallCaps/>
        </w:rPr>
        <w:t xml:space="preserve"> (Vice-Chair), </w:t>
      </w:r>
      <w:r w:rsidR="006D0B3A" w:rsidRPr="00F77189">
        <w:rPr>
          <w:bCs/>
          <w:smallCaps/>
        </w:rPr>
        <w:t>Alex Blazer (Secretary)</w:t>
      </w:r>
    </w:p>
    <w:p w14:paraId="7209E5D6" w14:textId="73537B75" w:rsidR="00973FD5" w:rsidRPr="00F77189" w:rsidRDefault="0014666D" w:rsidP="00454F68">
      <w:pPr>
        <w:contextualSpacing/>
        <w:rPr>
          <w:bCs/>
          <w:smallCaps/>
        </w:rPr>
      </w:pPr>
      <w:r w:rsidRPr="00F77189">
        <w:rPr>
          <w:b/>
          <w:bCs/>
          <w:smallCaps/>
        </w:rPr>
        <w:t>Academic Year</w:t>
      </w:r>
      <w:r w:rsidR="00973FD5" w:rsidRPr="00F77189">
        <w:rPr>
          <w:b/>
          <w:bCs/>
          <w:smallCaps/>
        </w:rPr>
        <w:t>:</w:t>
      </w:r>
      <w:r w:rsidR="006D0B3A" w:rsidRPr="00F77189">
        <w:rPr>
          <w:bCs/>
          <w:smallCaps/>
        </w:rPr>
        <w:t xml:space="preserve"> 20</w:t>
      </w:r>
      <w:r w:rsidR="002326B8" w:rsidRPr="00F77189">
        <w:rPr>
          <w:bCs/>
          <w:smallCaps/>
        </w:rPr>
        <w:t>2</w:t>
      </w:r>
      <w:r w:rsidR="00CC2955">
        <w:rPr>
          <w:bCs/>
          <w:smallCaps/>
        </w:rPr>
        <w:t>4</w:t>
      </w:r>
      <w:r w:rsidR="002326B8" w:rsidRPr="00F77189">
        <w:rPr>
          <w:bCs/>
          <w:smallCaps/>
        </w:rPr>
        <w:t>-202</w:t>
      </w:r>
      <w:r w:rsidR="00CC2955">
        <w:rPr>
          <w:bCs/>
          <w:smallCaps/>
        </w:rPr>
        <w:t>5</w:t>
      </w:r>
    </w:p>
    <w:p w14:paraId="00C33576" w14:textId="77777777" w:rsidR="00171EE3" w:rsidRPr="00F77189" w:rsidRDefault="00171EE3" w:rsidP="00454F68">
      <w:pPr>
        <w:contextualSpacing/>
        <w:rPr>
          <w:b/>
        </w:rPr>
      </w:pPr>
    </w:p>
    <w:p w14:paraId="5BE6A6F0" w14:textId="77777777" w:rsidR="00171EE3" w:rsidRPr="00F77189" w:rsidRDefault="00FB54A6" w:rsidP="00454F68">
      <w:pPr>
        <w:contextualSpacing/>
        <w:rPr>
          <w:b/>
          <w:bCs/>
          <w:smallCaps/>
        </w:rPr>
      </w:pPr>
      <w:r w:rsidRPr="00F77189">
        <w:rPr>
          <w:b/>
          <w:bCs/>
          <w:smallCaps/>
        </w:rPr>
        <w:t xml:space="preserve">Aggregate </w:t>
      </w:r>
      <w:r w:rsidR="0014666D" w:rsidRPr="00F77189">
        <w:rPr>
          <w:b/>
          <w:bCs/>
          <w:smallCaps/>
        </w:rPr>
        <w:t>Member Attendance at Committee Meetings for the Academic Year</w:t>
      </w:r>
      <w:r w:rsidR="004F5424" w:rsidRPr="00F77189">
        <w:rPr>
          <w:b/>
          <w:bCs/>
          <w:smallCaps/>
        </w:rPr>
        <w:t>:</w:t>
      </w:r>
    </w:p>
    <w:p w14:paraId="3A9F326F" w14:textId="721D2122" w:rsidR="00973FD5" w:rsidRPr="00F77189" w:rsidRDefault="00FB54A6" w:rsidP="00454F68">
      <w:pPr>
        <w:contextualSpacing/>
      </w:pPr>
      <w:r w:rsidRPr="00F77189">
        <w:rPr>
          <w:b/>
        </w:rPr>
        <w:t xml:space="preserve">“P” denotes Present, </w:t>
      </w:r>
      <w:r w:rsidR="007C7CE2" w:rsidRPr="00F77189">
        <w:rPr>
          <w:b/>
        </w:rPr>
        <w:t>“R” denotes Regrets,</w:t>
      </w:r>
      <w:r w:rsidRPr="00F77189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0"/>
        <w:gridCol w:w="592"/>
        <w:gridCol w:w="317"/>
        <w:gridCol w:w="537"/>
        <w:gridCol w:w="657"/>
        <w:gridCol w:w="657"/>
        <w:gridCol w:w="657"/>
        <w:gridCol w:w="797"/>
        <w:gridCol w:w="738"/>
        <w:gridCol w:w="788"/>
        <w:gridCol w:w="689"/>
        <w:gridCol w:w="691"/>
        <w:gridCol w:w="692"/>
      </w:tblGrid>
      <w:tr w:rsidR="00F8681E" w:rsidRPr="00F77189" w14:paraId="10CD3ACA" w14:textId="77777777" w:rsidTr="00F63B67">
        <w:trPr>
          <w:trHeight w:val="329"/>
        </w:trPr>
        <w:tc>
          <w:tcPr>
            <w:tcW w:w="1410" w:type="dxa"/>
          </w:tcPr>
          <w:p w14:paraId="085EAB30" w14:textId="77777777" w:rsidR="0055324C" w:rsidRPr="00F77189" w:rsidRDefault="0055324C" w:rsidP="00454F68">
            <w:pPr>
              <w:ind w:left="180"/>
              <w:contextualSpacing/>
              <w:rPr>
                <w:highlight w:val="lightGray"/>
              </w:rPr>
            </w:pPr>
            <w:r w:rsidRPr="00F77189">
              <w:rPr>
                <w:highlight w:val="lightGray"/>
              </w:rPr>
              <w:t>Acronyms</w:t>
            </w:r>
          </w:p>
        </w:tc>
        <w:tc>
          <w:tcPr>
            <w:tcW w:w="592" w:type="dxa"/>
          </w:tcPr>
          <w:p w14:paraId="32DA0244" w14:textId="77777777" w:rsidR="0055324C" w:rsidRPr="00F77189" w:rsidRDefault="0055324C" w:rsidP="00454F68">
            <w:pPr>
              <w:ind w:left="180"/>
              <w:contextualSpacing/>
              <w:rPr>
                <w:highlight w:val="lightGray"/>
              </w:rPr>
            </w:pPr>
          </w:p>
        </w:tc>
        <w:tc>
          <w:tcPr>
            <w:tcW w:w="7220" w:type="dxa"/>
            <w:gridSpan w:val="11"/>
          </w:tcPr>
          <w:p w14:paraId="7095BC86" w14:textId="77777777" w:rsidR="0055324C" w:rsidRPr="00F77189" w:rsidRDefault="0055324C" w:rsidP="00454F68">
            <w:pPr>
              <w:ind w:left="180"/>
              <w:contextualSpacing/>
              <w:rPr>
                <w:highlight w:val="lightGray"/>
              </w:rPr>
            </w:pPr>
            <w:r w:rsidRPr="00F77189">
              <w:rPr>
                <w:highlight w:val="lightGray"/>
              </w:rPr>
              <w:t>EFS = Elected Faculty Senator</w:t>
            </w:r>
          </w:p>
          <w:p w14:paraId="3B6E4802" w14:textId="77777777" w:rsidR="0055324C" w:rsidRPr="00F77189" w:rsidRDefault="0055324C" w:rsidP="00454F68">
            <w:pPr>
              <w:ind w:left="180"/>
              <w:contextualSpacing/>
              <w:rPr>
                <w:highlight w:val="lightGray"/>
              </w:rPr>
            </w:pPr>
            <w:proofErr w:type="spellStart"/>
            <w:r w:rsidRPr="00F77189">
              <w:rPr>
                <w:highlight w:val="lightGray"/>
              </w:rPr>
              <w:t>CoAS</w:t>
            </w:r>
            <w:proofErr w:type="spellEnd"/>
            <w:r w:rsidRPr="00F77189">
              <w:rPr>
                <w:highlight w:val="lightGray"/>
              </w:rPr>
              <w:t xml:space="preserve"> = College of Arts and Sciences; </w:t>
            </w:r>
            <w:proofErr w:type="spellStart"/>
            <w:r w:rsidRPr="00F77189">
              <w:rPr>
                <w:highlight w:val="lightGray"/>
              </w:rPr>
              <w:t>CoB</w:t>
            </w:r>
            <w:proofErr w:type="spellEnd"/>
            <w:r w:rsidRPr="00F77189">
              <w:rPr>
                <w:highlight w:val="lightGray"/>
              </w:rPr>
              <w:t xml:space="preserve"> = College of Business; </w:t>
            </w:r>
            <w:proofErr w:type="spellStart"/>
            <w:r w:rsidRPr="00F77189">
              <w:rPr>
                <w:highlight w:val="lightGray"/>
              </w:rPr>
              <w:t>CoE</w:t>
            </w:r>
            <w:proofErr w:type="spellEnd"/>
            <w:r w:rsidRPr="00F77189">
              <w:rPr>
                <w:highlight w:val="lightGray"/>
              </w:rPr>
              <w:t xml:space="preserve"> = College of Education; </w:t>
            </w:r>
            <w:proofErr w:type="spellStart"/>
            <w:r w:rsidRPr="00F77189">
              <w:rPr>
                <w:highlight w:val="lightGray"/>
              </w:rPr>
              <w:t>CoHS</w:t>
            </w:r>
            <w:proofErr w:type="spellEnd"/>
            <w:r w:rsidRPr="00F77189">
              <w:rPr>
                <w:highlight w:val="lightGray"/>
              </w:rPr>
              <w:t xml:space="preserve"> = College of Health Sciences</w:t>
            </w:r>
          </w:p>
        </w:tc>
      </w:tr>
      <w:tr w:rsidR="00372002" w:rsidRPr="00F77189" w14:paraId="22D98CF7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19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77777777" w:rsidR="00372002" w:rsidRPr="00F77189" w:rsidRDefault="00372002" w:rsidP="00372002">
            <w:pPr>
              <w:contextualSpacing/>
            </w:pPr>
            <w:r w:rsidRPr="00F77189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026B0A1B" w:rsidR="00372002" w:rsidRPr="00F77189" w:rsidRDefault="00372002" w:rsidP="00372002">
            <w:pPr>
              <w:contextualSpacing/>
              <w:jc w:val="center"/>
            </w:pPr>
            <w:r w:rsidRPr="00250CAA">
              <w:t>9/</w:t>
            </w:r>
            <w:r w:rsidR="00F63B67"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50752DDD" w:rsidR="00372002" w:rsidRPr="00F77189" w:rsidRDefault="00372002" w:rsidP="00372002">
            <w:pPr>
              <w:contextualSpacing/>
              <w:jc w:val="center"/>
            </w:pPr>
            <w:r w:rsidRPr="00250CAA">
              <w:t>10/</w:t>
            </w:r>
            <w:r w:rsidR="00F63B67"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4F4FB0A9" w14:textId="0FEA9D7F" w:rsidR="00372002" w:rsidRPr="00F77189" w:rsidRDefault="00372002" w:rsidP="00372002">
            <w:pPr>
              <w:contextualSpacing/>
              <w:jc w:val="center"/>
            </w:pPr>
            <w:r w:rsidRPr="00250CAA">
              <w:t>11/</w:t>
            </w:r>
            <w:r w:rsidR="00F63B67"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F392DF1" w14:textId="136AB35B" w:rsidR="00372002" w:rsidRPr="00F77189" w:rsidRDefault="00372002" w:rsidP="00372002">
            <w:pPr>
              <w:contextualSpacing/>
              <w:jc w:val="center"/>
            </w:pPr>
            <w:r w:rsidRPr="00250CAA">
              <w:t>1/</w:t>
            </w:r>
            <w:r w:rsidR="00F63B67">
              <w:t>10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FA45BA2" w14:textId="66A5BB40" w:rsidR="00372002" w:rsidRPr="00F77189" w:rsidRDefault="00372002" w:rsidP="00372002">
            <w:pPr>
              <w:contextualSpacing/>
              <w:jc w:val="center"/>
            </w:pPr>
            <w:r w:rsidRPr="00250CAA">
              <w:t>2/</w:t>
            </w:r>
            <w:r w:rsidR="00F8677A">
              <w:t>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F5C0A9A" w14:textId="700CE43C" w:rsidR="00372002" w:rsidRPr="00F77189" w:rsidRDefault="00372002" w:rsidP="00372002">
            <w:pPr>
              <w:contextualSpacing/>
              <w:jc w:val="center"/>
            </w:pPr>
            <w:r w:rsidRPr="00250CAA">
              <w:t>3/</w:t>
            </w:r>
            <w:r w:rsidR="00F63B67">
              <w:t>7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790F8AFC" w14:textId="4E766FAA" w:rsidR="00372002" w:rsidRPr="00F77189" w:rsidRDefault="00372002" w:rsidP="00372002">
            <w:pPr>
              <w:contextualSpacing/>
              <w:jc w:val="center"/>
            </w:pPr>
            <w:r w:rsidRPr="00250CAA">
              <w:t>4/</w:t>
            </w:r>
            <w:r w:rsidR="00F63B67"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453EBF7" w14:textId="0DEFBF0A" w:rsidR="00372002" w:rsidRPr="00F77189" w:rsidRDefault="00372002" w:rsidP="00372002">
            <w:pPr>
              <w:contextualSpacing/>
              <w:jc w:val="center"/>
            </w:pPr>
            <w:r w:rsidRPr="00F77189">
              <w:t>P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02905DD7" w14:textId="4014065A" w:rsidR="00372002" w:rsidRPr="00F77189" w:rsidRDefault="00372002" w:rsidP="00372002">
            <w:pPr>
              <w:contextualSpacing/>
              <w:jc w:val="center"/>
            </w:pPr>
            <w:r w:rsidRPr="00F77189">
              <w:t>R</w:t>
            </w:r>
          </w:p>
        </w:tc>
        <w:tc>
          <w:tcPr>
            <w:tcW w:w="6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76F53766" w:rsidR="00372002" w:rsidRPr="00F77189" w:rsidRDefault="00372002" w:rsidP="00372002">
            <w:pPr>
              <w:contextualSpacing/>
              <w:jc w:val="center"/>
            </w:pPr>
            <w:r w:rsidRPr="00F77189">
              <w:t>A</w:t>
            </w:r>
          </w:p>
        </w:tc>
      </w:tr>
      <w:tr w:rsidR="00D41CEF" w:rsidRPr="00F77189" w14:paraId="1CFCFA78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E09AB74" w14:textId="77777777" w:rsidR="00D41CEF" w:rsidRPr="00250CAA" w:rsidRDefault="00D41CEF" w:rsidP="00D41CEF">
            <w:r w:rsidRPr="00250CAA">
              <w:t>Alex Blazer</w:t>
            </w:r>
          </w:p>
          <w:p w14:paraId="4E1C8006" w14:textId="24033285" w:rsidR="00D41CEF" w:rsidRPr="00F77189" w:rsidRDefault="00D41CEF" w:rsidP="00D41CEF">
            <w:pPr>
              <w:contextualSpacing/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CoAS</w:t>
            </w:r>
            <w:proofErr w:type="spellEnd"/>
            <w:r w:rsidRPr="00250CAA">
              <w:rPr>
                <w:i/>
              </w:rPr>
              <w:br/>
              <w:t>ECUS 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6E89396B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216C9ED5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5F1606A7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6B0A1420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4E186744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shd w:val="clear" w:color="auto" w:fill="FFFFFF"/>
            <w:vAlign w:val="center"/>
          </w:tcPr>
          <w:p w14:paraId="28D576D7" w14:textId="4A56160B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shd w:val="clear" w:color="auto" w:fill="FFFFFF"/>
            <w:vAlign w:val="center"/>
          </w:tcPr>
          <w:p w14:paraId="203CE741" w14:textId="5645AEF7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shd w:val="clear" w:color="auto" w:fill="FFFFFF"/>
            <w:vAlign w:val="center"/>
          </w:tcPr>
          <w:p w14:paraId="5B807796" w14:textId="510BB379" w:rsidR="00D41CEF" w:rsidRPr="00F77189" w:rsidRDefault="00D41CEF" w:rsidP="00D41CEF">
            <w:pPr>
              <w:contextualSpacing/>
              <w:jc w:val="center"/>
            </w:pPr>
            <w:r>
              <w:t>5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6A78A090" w14:textId="3008D758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7469EFFC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618F12FC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475C" w14:textId="77777777" w:rsidR="00D41CEF" w:rsidRPr="00250CAA" w:rsidRDefault="00D41CEF" w:rsidP="00D41CEF">
            <w:r w:rsidRPr="00250CAA">
              <w:t>Cathy Cox</w:t>
            </w:r>
          </w:p>
          <w:p w14:paraId="100E04F7" w14:textId="052C61FA" w:rsidR="00D41CEF" w:rsidRPr="00F77189" w:rsidRDefault="00D41CEF" w:rsidP="00D41CEF">
            <w:pPr>
              <w:contextualSpacing/>
              <w:rPr>
                <w:i/>
              </w:rPr>
            </w:pPr>
            <w:r w:rsidRPr="00250CAA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1F288FC8" w:rsidR="00D41CEF" w:rsidRPr="00F77189" w:rsidRDefault="00D41CEF" w:rsidP="00D41CEF">
            <w:pPr>
              <w:contextualSpacing/>
              <w:jc w:val="center"/>
            </w:pPr>
            <w:r w:rsidRPr="00B968AC"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7220C199" w:rsidR="00D41CEF" w:rsidRPr="00F77189" w:rsidRDefault="00D41CEF" w:rsidP="00D41CEF">
            <w:pPr>
              <w:contextualSpacing/>
              <w:jc w:val="center"/>
            </w:pPr>
            <w:r w:rsidRPr="00B968AC"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6DAFF188" w:rsidR="00D41CEF" w:rsidRPr="00F77189" w:rsidRDefault="00D41CEF" w:rsidP="00D41CEF">
            <w:pPr>
              <w:contextualSpacing/>
              <w:jc w:val="center"/>
            </w:pPr>
            <w:r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11D1DE6D" w:rsidR="00D41CEF" w:rsidRPr="00F77189" w:rsidRDefault="00D41CEF" w:rsidP="00D41CEF">
            <w:pPr>
              <w:contextualSpacing/>
              <w:jc w:val="center"/>
            </w:pPr>
            <w:r>
              <w:t>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193E7A44" w:rsidR="00D41CEF" w:rsidRPr="00F77189" w:rsidRDefault="00D41CEF" w:rsidP="00D41CEF">
            <w:pPr>
              <w:contextualSpacing/>
              <w:jc w:val="center"/>
            </w:pPr>
            <w:r>
              <w:t>R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0AE708EF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shd w:val="clear" w:color="auto" w:fill="FFFFFF"/>
            <w:vAlign w:val="center"/>
          </w:tcPr>
          <w:p w14:paraId="447954C2" w14:textId="78590A24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shd w:val="clear" w:color="auto" w:fill="FFFFFF"/>
            <w:vAlign w:val="center"/>
          </w:tcPr>
          <w:p w14:paraId="7DB55EE4" w14:textId="57CF98D8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32065334" w14:textId="6ACD58EE" w:rsidR="00D41CEF" w:rsidRPr="00F77189" w:rsidRDefault="00D41CEF" w:rsidP="00D41CEF">
            <w:pPr>
              <w:contextualSpacing/>
              <w:jc w:val="center"/>
            </w:pPr>
            <w:r>
              <w:t>5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31223706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6F2D1339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CCD4FE2" w14:textId="77777777" w:rsidR="00D41CEF" w:rsidRDefault="00D41CEF" w:rsidP="00D41CEF">
            <w:r>
              <w:t xml:space="preserve">Nicholas Creel </w:t>
            </w:r>
          </w:p>
          <w:p w14:paraId="5B7E6060" w14:textId="77777777" w:rsidR="00D41CEF" w:rsidRDefault="00D41CEF" w:rsidP="00D41CEF">
            <w:pPr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</w:t>
            </w:r>
            <w:r>
              <w:rPr>
                <w:i/>
              </w:rPr>
              <w:t>BT</w:t>
            </w:r>
            <w:proofErr w:type="spellEnd"/>
          </w:p>
          <w:p w14:paraId="274F13EF" w14:textId="01FFE904" w:rsidR="00D41CEF" w:rsidRPr="00F77189" w:rsidRDefault="00D41CEF" w:rsidP="00D41CEF">
            <w:pPr>
              <w:contextualSpacing/>
              <w:rPr>
                <w:i/>
              </w:rPr>
            </w:pPr>
            <w:r w:rsidRPr="00250CAA">
              <w:rPr>
                <w:i/>
              </w:rPr>
              <w:t xml:space="preserve">ECUS </w:t>
            </w:r>
            <w:r>
              <w:rPr>
                <w:i/>
              </w:rPr>
              <w:t>Chair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BC6DB3" w14:textId="08A5BCF8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C93682" w14:textId="594F3D20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3CE1D5" w14:textId="4FE8D5F5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08298" w14:textId="3264EFF9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8ECF5E" w14:textId="0CE53F06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shd w:val="clear" w:color="auto" w:fill="FFFFFF"/>
            <w:vAlign w:val="center"/>
          </w:tcPr>
          <w:p w14:paraId="25B6344C" w14:textId="289AFAF6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shd w:val="clear" w:color="auto" w:fill="FFFFFF"/>
            <w:vAlign w:val="center"/>
          </w:tcPr>
          <w:p w14:paraId="5A0117DB" w14:textId="5A8E8541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shd w:val="clear" w:color="auto" w:fill="FFFFFF"/>
            <w:vAlign w:val="center"/>
          </w:tcPr>
          <w:p w14:paraId="76FD1B00" w14:textId="788AB9DD" w:rsidR="00D41CEF" w:rsidRPr="00F77189" w:rsidRDefault="00D41CEF" w:rsidP="00D41CEF">
            <w:pPr>
              <w:contextualSpacing/>
              <w:jc w:val="center"/>
            </w:pPr>
            <w:r>
              <w:t>5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6701C529" w14:textId="23569FD2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9F5A0F7" w14:textId="5C5F627A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5F655082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2B03327" w14:textId="77777777" w:rsidR="00D41CEF" w:rsidRPr="00500EDC" w:rsidRDefault="00D41CEF" w:rsidP="00D41CEF">
            <w:r w:rsidRPr="00500EDC">
              <w:t>Stephanie Jett</w:t>
            </w:r>
          </w:p>
          <w:p w14:paraId="6CA75806" w14:textId="77777777" w:rsidR="00D41CEF" w:rsidRPr="00500EDC" w:rsidRDefault="00D41CEF" w:rsidP="00D41CEF">
            <w:pPr>
              <w:rPr>
                <w:i/>
                <w:iCs/>
              </w:rPr>
            </w:pPr>
            <w:r w:rsidRPr="00500EDC">
              <w:rPr>
                <w:i/>
                <w:iCs/>
              </w:rPr>
              <w:t xml:space="preserve">EFS, </w:t>
            </w:r>
            <w:proofErr w:type="spellStart"/>
            <w:r w:rsidRPr="00500EDC">
              <w:rPr>
                <w:i/>
                <w:iCs/>
              </w:rPr>
              <w:t>CoAS</w:t>
            </w:r>
            <w:proofErr w:type="spellEnd"/>
          </w:p>
          <w:p w14:paraId="746B3EAE" w14:textId="6AE8DDEE" w:rsidR="00D41CEF" w:rsidRPr="00C52D72" w:rsidRDefault="00D41CEF" w:rsidP="00D41CEF">
            <w:pPr>
              <w:contextualSpacing/>
            </w:pPr>
            <w:r>
              <w:rPr>
                <w:i/>
                <w:iCs/>
              </w:rPr>
              <w:t>ECUS Vice-Chair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15089D4" w14:textId="5251C90C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9C46428" w14:textId="269AAC53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E4319B7" w14:textId="16D1B343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F3E4A64" w14:textId="05D6D348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3B887B0" w14:textId="51AF851F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A4EF8" w14:textId="77777777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F44661" w14:textId="77777777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3CB941" w14:textId="09A567CE" w:rsidR="00D41CEF" w:rsidRPr="00F77189" w:rsidRDefault="00D41CEF" w:rsidP="00D41CEF">
            <w:pPr>
              <w:contextualSpacing/>
              <w:jc w:val="center"/>
            </w:pPr>
            <w:r>
              <w:t>5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9BA710" w14:textId="67BD728A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  <w:tc>
          <w:tcPr>
            <w:tcW w:w="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64F058" w14:textId="54EFEE77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6AD482CB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296E821" w14:textId="77777777" w:rsidR="00D41CEF" w:rsidRPr="00500EDC" w:rsidRDefault="00D41CEF" w:rsidP="00D41CEF">
            <w:r w:rsidRPr="00500EDC">
              <w:t>Joyce Norris-Taylor</w:t>
            </w:r>
          </w:p>
          <w:p w14:paraId="7253E66B" w14:textId="77777777" w:rsidR="00D41CEF" w:rsidRDefault="00D41CEF" w:rsidP="00D41CE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EFS, </w:t>
            </w:r>
            <w:proofErr w:type="spellStart"/>
            <w:r>
              <w:rPr>
                <w:i/>
                <w:iCs/>
              </w:rPr>
              <w:t>CoHS</w:t>
            </w:r>
            <w:proofErr w:type="spellEnd"/>
          </w:p>
          <w:p w14:paraId="2952407B" w14:textId="17BB8C10" w:rsidR="00D41CEF" w:rsidRPr="00F77189" w:rsidRDefault="00D41CEF" w:rsidP="00D41CEF">
            <w:pPr>
              <w:contextualSpacing/>
            </w:pPr>
            <w:r>
              <w:rPr>
                <w:i/>
                <w:iCs/>
              </w:rPr>
              <w:t>ECUS Member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807138" w14:textId="139C2FB6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69DF22D8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CFA0817" w14:textId="3048AE7B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F152729" w14:textId="6F5A81BE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98C15CD" w14:textId="5592DC17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3CD7DE9D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098E8D85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73AAF7D8" w:rsidR="00D41CEF" w:rsidRPr="00F77189" w:rsidRDefault="00D41CEF" w:rsidP="00D41CEF">
            <w:pPr>
              <w:contextualSpacing/>
              <w:jc w:val="center"/>
            </w:pPr>
            <w:r>
              <w:t>5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212AFABA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  <w:tc>
          <w:tcPr>
            <w:tcW w:w="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4C7DB18B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3AB04896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0F90FAB" w14:textId="77777777" w:rsidR="00D41CEF" w:rsidRPr="00250CAA" w:rsidRDefault="00D41CEF" w:rsidP="00D41CEF">
            <w:r>
              <w:t>Holley Roberts</w:t>
            </w:r>
          </w:p>
          <w:p w14:paraId="7BEC73BE" w14:textId="3DDABC08" w:rsidR="00D41CEF" w:rsidRPr="00F77189" w:rsidRDefault="00D41CEF" w:rsidP="00D41CEF">
            <w:pPr>
              <w:contextualSpacing/>
            </w:pPr>
            <w:r w:rsidRPr="00250CAA">
              <w:rPr>
                <w:i/>
              </w:rPr>
              <w:t>Provost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392139EF" w14:textId="0D110E5F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AB84DAE" w14:textId="62610310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B88ED78" w14:textId="3EBF71A0" w:rsidR="00D41CEF" w:rsidRPr="00F77189" w:rsidRDefault="00D41CEF" w:rsidP="00D41CEF">
            <w:pPr>
              <w:contextualSpacing/>
              <w:jc w:val="center"/>
            </w:pPr>
            <w:r>
              <w:t>R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F0AE597" w14:textId="5176E7C8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16B942" w14:textId="7E12326C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shd w:val="clear" w:color="auto" w:fill="FFFFFF"/>
            <w:vAlign w:val="center"/>
          </w:tcPr>
          <w:p w14:paraId="52CDE5ED" w14:textId="3032BADC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shd w:val="clear" w:color="auto" w:fill="FFFFFF"/>
            <w:vAlign w:val="center"/>
          </w:tcPr>
          <w:p w14:paraId="3FFAA3D8" w14:textId="12E9D8E6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shd w:val="clear" w:color="auto" w:fill="FFFFFF"/>
            <w:vAlign w:val="center"/>
          </w:tcPr>
          <w:p w14:paraId="0D6C5AC8" w14:textId="5C25018E" w:rsidR="00D41CEF" w:rsidRPr="00F77189" w:rsidRDefault="00D41CEF" w:rsidP="00D41CEF">
            <w:pPr>
              <w:contextualSpacing/>
              <w:jc w:val="center"/>
            </w:pPr>
            <w:r>
              <w:t>4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10E35ECF" w14:textId="1471E802" w:rsidR="00D41CEF" w:rsidRPr="00F77189" w:rsidRDefault="00D41CEF" w:rsidP="00D41CEF">
            <w:pPr>
              <w:contextualSpacing/>
              <w:jc w:val="center"/>
            </w:pPr>
            <w:r>
              <w:t>1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DB8EEDB" w14:textId="1A344830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330BDE92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B6C5F7E" w14:textId="77777777" w:rsidR="00D41CEF" w:rsidRPr="00250CAA" w:rsidRDefault="00D41CEF" w:rsidP="00D41CEF">
            <w:r w:rsidRPr="00250CAA">
              <w:t>Lamonica Sanford</w:t>
            </w:r>
          </w:p>
          <w:p w14:paraId="57981D6B" w14:textId="77777777" w:rsidR="00D41CEF" w:rsidRPr="00250CAA" w:rsidRDefault="00D41CEF" w:rsidP="00D41CEF">
            <w:pPr>
              <w:rPr>
                <w:i/>
                <w:iCs/>
              </w:rPr>
            </w:pPr>
            <w:r w:rsidRPr="00250CAA">
              <w:rPr>
                <w:i/>
                <w:iCs/>
              </w:rPr>
              <w:t>EFS, Library</w:t>
            </w:r>
          </w:p>
          <w:p w14:paraId="4076D670" w14:textId="01AD7801" w:rsidR="00D41CEF" w:rsidRPr="00F77189" w:rsidRDefault="00D41CEF" w:rsidP="00D41CEF">
            <w:pPr>
              <w:contextualSpacing/>
              <w:rPr>
                <w:i/>
              </w:rPr>
            </w:pPr>
            <w:r w:rsidRPr="00250CAA">
              <w:rPr>
                <w:i/>
                <w:iCs/>
              </w:rPr>
              <w:t>ECUS Member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62C20CE9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49763EAE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5B6FD3E" w14:textId="584F7299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81E0127" w14:textId="7AEC4C2B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1EEF8A" w14:textId="1B2551CC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shd w:val="clear" w:color="auto" w:fill="FFFFFF"/>
            <w:vAlign w:val="center"/>
          </w:tcPr>
          <w:p w14:paraId="17D847B8" w14:textId="504DF899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shd w:val="clear" w:color="auto" w:fill="FFFFFF"/>
            <w:vAlign w:val="center"/>
          </w:tcPr>
          <w:p w14:paraId="5F44155D" w14:textId="60A2601C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shd w:val="clear" w:color="auto" w:fill="FFFFFF"/>
            <w:vAlign w:val="center"/>
          </w:tcPr>
          <w:p w14:paraId="51F4817A" w14:textId="30E5FFB6" w:rsidR="00D41CEF" w:rsidRPr="00F77189" w:rsidRDefault="00D41CEF" w:rsidP="00D41CEF">
            <w:pPr>
              <w:contextualSpacing/>
              <w:jc w:val="center"/>
            </w:pPr>
            <w:r>
              <w:t>5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2C18065B" w14:textId="331DDCA5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59453E15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596B5553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6E16194" w14:textId="77777777" w:rsidR="00D41CEF" w:rsidRDefault="00D41CEF" w:rsidP="00D41CEF">
            <w:r>
              <w:t>Rob Sumowski</w:t>
            </w:r>
          </w:p>
          <w:p w14:paraId="3F6952D8" w14:textId="77777777" w:rsidR="00D41CEF" w:rsidRDefault="00D41CEF" w:rsidP="00D41CEF">
            <w:r>
              <w:rPr>
                <w:i/>
                <w:iCs/>
              </w:rPr>
              <w:t xml:space="preserve">EFS, </w:t>
            </w:r>
            <w:proofErr w:type="spellStart"/>
            <w:r>
              <w:rPr>
                <w:i/>
                <w:iCs/>
              </w:rPr>
              <w:t>CoE</w:t>
            </w:r>
            <w:proofErr w:type="spellEnd"/>
          </w:p>
          <w:p w14:paraId="0F2F2649" w14:textId="469BFE69" w:rsidR="00D41CEF" w:rsidRPr="00C52D72" w:rsidRDefault="00D41CEF" w:rsidP="00D41CEF">
            <w:pPr>
              <w:contextualSpacing/>
            </w:pPr>
            <w:r>
              <w:rPr>
                <w:i/>
                <w:iCs/>
              </w:rPr>
              <w:t>ECUS Chair Emerita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C887A" w14:textId="506B9820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6C6E84" w14:textId="4AB7DE10" w:rsidR="00D41CEF" w:rsidRPr="00F77189" w:rsidRDefault="00D41CEF" w:rsidP="00D41CEF">
            <w:pPr>
              <w:contextualSpacing/>
              <w:jc w:val="center"/>
            </w:pPr>
            <w:r w:rsidRPr="00B968AC">
              <w:t>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8684A" w14:textId="0ACEEEDF" w:rsidR="00D41CEF" w:rsidRPr="00F77189" w:rsidRDefault="00D41CEF" w:rsidP="00D41CEF">
            <w:pPr>
              <w:contextualSpacing/>
              <w:jc w:val="center"/>
            </w:pPr>
            <w:r>
              <w:t>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5AA68" w14:textId="3FAE996F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075B94" w14:textId="01BFBCA1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12A16" w14:textId="77777777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C8686D" w14:textId="77777777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B2705" w14:textId="0A816E85" w:rsidR="00D41CEF" w:rsidRPr="00F77189" w:rsidRDefault="00D41CEF" w:rsidP="00D41CEF">
            <w:pPr>
              <w:contextualSpacing/>
              <w:jc w:val="center"/>
            </w:pPr>
            <w:r>
              <w:t>3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4A363" w14:textId="17315A1B" w:rsidR="00D41CEF" w:rsidRPr="00F77189" w:rsidRDefault="00D41CEF" w:rsidP="00D41CEF">
            <w:pPr>
              <w:contextualSpacing/>
              <w:jc w:val="center"/>
            </w:pPr>
            <w: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2CEC1F" w14:textId="38CFA2A6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32EBEC37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E04587A" w14:textId="44CEC904" w:rsidR="00D41CEF" w:rsidRPr="00F77189" w:rsidRDefault="00D41CEF" w:rsidP="00D41CEF">
            <w:pPr>
              <w:contextualSpacing/>
            </w:pPr>
            <w:r>
              <w:t>Andrew Allen</w:t>
            </w:r>
          </w:p>
          <w:p w14:paraId="1CD46C2C" w14:textId="07C34A31" w:rsidR="00D41CEF" w:rsidRPr="00F77189" w:rsidRDefault="00D41CEF" w:rsidP="00D41CEF">
            <w:pPr>
              <w:contextualSpacing/>
              <w:rPr>
                <w:i/>
                <w:iCs/>
              </w:rPr>
            </w:pPr>
            <w:r w:rsidRPr="00F77189">
              <w:rPr>
                <w:i/>
                <w:iCs/>
              </w:rPr>
              <w:t>APC 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C468FC8" w14:textId="109F8396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A069D2F" w14:textId="5287DDB2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AC8F063" w14:textId="4150C517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BAD76A" w14:textId="52A5CB83" w:rsidR="00D41CEF" w:rsidRPr="00F77189" w:rsidRDefault="00D41CEF" w:rsidP="00D41CEF">
            <w:pPr>
              <w:contextualSpacing/>
              <w:jc w:val="center"/>
            </w:pPr>
            <w:r>
              <w:t>R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FE6C1FE" w14:textId="33B424D6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2AD07DD" w14:textId="552520D1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31373EB" w14:textId="1B84EA81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vAlign w:val="center"/>
          </w:tcPr>
          <w:p w14:paraId="1C52AE8D" w14:textId="1D8B366D" w:rsidR="00D41CEF" w:rsidRPr="00F77189" w:rsidRDefault="00D41CEF" w:rsidP="00D41CEF">
            <w:pPr>
              <w:contextualSpacing/>
              <w:jc w:val="center"/>
            </w:pPr>
            <w:r>
              <w:t>4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AFF2933" w14:textId="28B67770" w:rsidR="00D41CEF" w:rsidRPr="00F77189" w:rsidRDefault="00D41CEF" w:rsidP="00D41CEF">
            <w:pPr>
              <w:contextualSpacing/>
              <w:jc w:val="center"/>
            </w:pPr>
            <w:r>
              <w:t>1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DC4912" w14:textId="4D971DAD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6A2D7630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ABE7BEA" w14:textId="71C956B0" w:rsidR="00D41CEF" w:rsidRDefault="00D41CEF" w:rsidP="00D41CEF">
            <w:pPr>
              <w:contextualSpacing/>
            </w:pPr>
            <w:r>
              <w:t>Corey Claxton</w:t>
            </w:r>
          </w:p>
          <w:p w14:paraId="300020BC" w14:textId="0781AA8B" w:rsidR="00D41CEF" w:rsidRPr="00C52D72" w:rsidRDefault="00D41CEF" w:rsidP="00D41CEF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DEIPC 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FF49B0D" w14:textId="395A56BB" w:rsidR="00D41CEF" w:rsidRPr="00F77189" w:rsidRDefault="00D41CEF" w:rsidP="00D41CEF">
            <w:pPr>
              <w:contextualSpacing/>
              <w:jc w:val="center"/>
            </w:pPr>
            <w:r w:rsidRPr="00B968AC">
              <w:t>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F187" w14:textId="59BE1874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9D89" w14:textId="6CBCEFC8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7446" w14:textId="2747BD19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B83A9" w14:textId="20F5F000" w:rsidR="00D41CEF" w:rsidRPr="00F77189" w:rsidRDefault="00D41CEF" w:rsidP="00D41CEF">
            <w:pPr>
              <w:contextualSpacing/>
              <w:jc w:val="center"/>
            </w:pPr>
            <w:r>
              <w:t>R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6C954" w14:textId="77777777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7AAE" w14:textId="77777777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5DFD0C8C" w14:textId="37AF4BE4" w:rsidR="00D41CEF" w:rsidRPr="00F77189" w:rsidRDefault="00D41CEF" w:rsidP="00D41CEF">
            <w:pPr>
              <w:contextualSpacing/>
              <w:jc w:val="center"/>
            </w:pPr>
            <w:r>
              <w:t>3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73E8F" w14:textId="472F2DC8" w:rsidR="00D41CEF" w:rsidRPr="00F77189" w:rsidRDefault="00D41CEF" w:rsidP="00D41CEF">
            <w:pPr>
              <w:contextualSpacing/>
              <w:jc w:val="center"/>
            </w:pPr>
            <w: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87DCC7" w14:textId="6A99581D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39C2DF84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9EC102" w14:textId="7A0169CB" w:rsidR="00D41CEF" w:rsidRDefault="00D41CEF" w:rsidP="00D41CEF">
            <w:pPr>
              <w:contextualSpacing/>
            </w:pPr>
            <w:r>
              <w:t>Jennifer Flory</w:t>
            </w:r>
          </w:p>
          <w:p w14:paraId="23B09209" w14:textId="1D5F24B3" w:rsidR="00D41CEF" w:rsidRPr="00F77189" w:rsidRDefault="00D41CEF" w:rsidP="00D41CEF">
            <w:pPr>
              <w:contextualSpacing/>
            </w:pPr>
            <w:r w:rsidRPr="00F77189">
              <w:rPr>
                <w:i/>
                <w:iCs/>
              </w:rPr>
              <w:t>FAPC 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7DF19F8" w14:textId="17D638EA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4097F" w14:textId="10521D76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3523" w14:textId="3940F10A" w:rsidR="00D41CEF" w:rsidRPr="00F77189" w:rsidRDefault="00D41CEF" w:rsidP="00D41CEF">
            <w:pPr>
              <w:contextualSpacing/>
              <w:jc w:val="center"/>
            </w:pPr>
            <w:r>
              <w:t>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C5E0D" w14:textId="0B6BD6D1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0E67F" w14:textId="1604FAB5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784CE" w14:textId="5D81482F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B78B" w14:textId="45B8CC45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96407C5" w14:textId="42F5097A" w:rsidR="00D41CEF" w:rsidRPr="00F77189" w:rsidRDefault="00D41CEF" w:rsidP="00D41CEF">
            <w:pPr>
              <w:contextualSpacing/>
              <w:jc w:val="center"/>
            </w:pPr>
            <w:r>
              <w:t>4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AD3D9" w14:textId="5776525D" w:rsidR="00D41CEF" w:rsidRPr="00F77189" w:rsidRDefault="00D41CEF" w:rsidP="00D41CEF">
            <w:pPr>
              <w:contextualSpacing/>
              <w:jc w:val="center"/>
            </w:pPr>
            <w:r>
              <w:t>1</w:t>
            </w:r>
          </w:p>
        </w:tc>
        <w:tc>
          <w:tcPr>
            <w:tcW w:w="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E3061" w14:textId="218AF9C8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7B202CD5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AEADFF7" w14:textId="77777777" w:rsidR="00D41CEF" w:rsidRDefault="00D41CEF" w:rsidP="00D41CEF">
            <w:pPr>
              <w:contextualSpacing/>
            </w:pPr>
            <w:r>
              <w:t>Brad Fowler</w:t>
            </w:r>
          </w:p>
          <w:p w14:paraId="5DB8D121" w14:textId="1F9EF208" w:rsidR="00D41CEF" w:rsidRPr="00F77189" w:rsidRDefault="00D41CEF" w:rsidP="00D41CEF">
            <w:pPr>
              <w:contextualSpacing/>
              <w:rPr>
                <w:i/>
                <w:iCs/>
              </w:rPr>
            </w:pPr>
            <w:r w:rsidRPr="00F77189">
              <w:rPr>
                <w:i/>
                <w:iCs/>
              </w:rPr>
              <w:t>RPIPC 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63BD095" w14:textId="6B9D3F67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DA5B2" w14:textId="0A9632C8" w:rsidR="00D41CEF" w:rsidRPr="00F77189" w:rsidRDefault="00D41CEF" w:rsidP="00D41CEF">
            <w:pPr>
              <w:contextualSpacing/>
              <w:jc w:val="center"/>
            </w:pPr>
            <w:r w:rsidRPr="00B968AC">
              <w:t>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A4EAA" w14:textId="3F26C68C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C804" w14:textId="4D9BC2EC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E2FD2" w14:textId="5812A8E6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7A7B" w14:textId="353192EA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FCE" w14:textId="31AC2C70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6E95339F" w14:textId="3CA30F0B" w:rsidR="00D41CEF" w:rsidRPr="00F77189" w:rsidRDefault="00D41CEF" w:rsidP="00D41CEF">
            <w:pPr>
              <w:contextualSpacing/>
              <w:jc w:val="center"/>
            </w:pPr>
            <w:r>
              <w:t>4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4708" w14:textId="3396CDF1" w:rsidR="00D41CEF" w:rsidRPr="00F77189" w:rsidRDefault="00D41CEF" w:rsidP="00D41CEF">
            <w:pPr>
              <w:contextualSpacing/>
              <w:jc w:val="center"/>
            </w:pPr>
            <w:r w:rsidRPr="00B968AC">
              <w:t>1</w:t>
            </w:r>
          </w:p>
        </w:tc>
        <w:tc>
          <w:tcPr>
            <w:tcW w:w="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3E9E0" w14:textId="0A7D7BEF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  <w:tr w:rsidR="00D41CEF" w:rsidRPr="00F77189" w14:paraId="130E5FDE" w14:textId="77777777" w:rsidTr="00F6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1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DAD349D" w14:textId="79ED8BB1" w:rsidR="00D41CEF" w:rsidRPr="00F77189" w:rsidRDefault="00D41CEF" w:rsidP="00D41CEF">
            <w:pPr>
              <w:contextualSpacing/>
            </w:pPr>
            <w:r>
              <w:t>Amy Pinney</w:t>
            </w:r>
          </w:p>
          <w:p w14:paraId="07D64C56" w14:textId="78C86F6E" w:rsidR="00D41CEF" w:rsidRPr="00F77189" w:rsidRDefault="00D41CEF" w:rsidP="00D41CEF">
            <w:pPr>
              <w:contextualSpacing/>
              <w:rPr>
                <w:i/>
                <w:iCs/>
              </w:rPr>
            </w:pPr>
            <w:r w:rsidRPr="00F77189">
              <w:rPr>
                <w:i/>
                <w:iCs/>
              </w:rPr>
              <w:t>SAPC 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33B2B86" w14:textId="0B083DA5" w:rsidR="00D41CEF" w:rsidRPr="00F77189" w:rsidRDefault="00D41CEF" w:rsidP="00D41CEF">
            <w:pPr>
              <w:contextualSpacing/>
              <w:jc w:val="center"/>
            </w:pPr>
            <w:r w:rsidRPr="00B968AC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19AEE" w14:textId="563190CC" w:rsidR="00D41CEF" w:rsidRPr="00F77189" w:rsidRDefault="00D41CEF" w:rsidP="00D41CEF">
            <w:pPr>
              <w:contextualSpacing/>
              <w:jc w:val="center"/>
            </w:pPr>
            <w:r w:rsidRPr="00B968AC">
              <w:t>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81D6" w14:textId="468CC23E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EE5BB" w14:textId="2104A017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FB7E" w14:textId="5EE673C4" w:rsidR="00D41CEF" w:rsidRPr="00F77189" w:rsidRDefault="00D41CEF" w:rsidP="00D41CEF">
            <w:pPr>
              <w:contextualSpacing/>
              <w:jc w:val="center"/>
            </w:pPr>
            <w:r>
              <w:t>P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FF255" w14:textId="2B7116E8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6D63" w14:textId="75B13CA9" w:rsidR="00D41CEF" w:rsidRPr="00F77189" w:rsidRDefault="00D41CEF" w:rsidP="00D41CEF">
            <w:pPr>
              <w:contextualSpacing/>
              <w:jc w:val="center"/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509145E2" w14:textId="34DCE7B0" w:rsidR="00D41CEF" w:rsidRPr="00F77189" w:rsidRDefault="00D41CEF" w:rsidP="00D41CEF">
            <w:pPr>
              <w:contextualSpacing/>
              <w:jc w:val="center"/>
            </w:pPr>
            <w:r>
              <w:t>4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2BD8D" w14:textId="3B645D1C" w:rsidR="00D41CEF" w:rsidRPr="00F77189" w:rsidRDefault="00D41CEF" w:rsidP="00D41CEF">
            <w:pPr>
              <w:contextualSpacing/>
              <w:jc w:val="center"/>
            </w:pPr>
            <w:r w:rsidRPr="00B968AC">
              <w:t>1</w:t>
            </w:r>
          </w:p>
        </w:tc>
        <w:tc>
          <w:tcPr>
            <w:tcW w:w="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EAAE1" w14:textId="172052E2" w:rsidR="00D41CEF" w:rsidRPr="00F77189" w:rsidRDefault="00D41CEF" w:rsidP="00D41CEF">
            <w:pPr>
              <w:contextualSpacing/>
              <w:jc w:val="center"/>
            </w:pPr>
            <w:r w:rsidRPr="00B968AC">
              <w:t>0</w:t>
            </w:r>
          </w:p>
        </w:tc>
      </w:tr>
    </w:tbl>
    <w:p w14:paraId="48F3D223" w14:textId="1B3427D7" w:rsidR="00973FD5" w:rsidRPr="00F77189" w:rsidRDefault="00973FD5" w:rsidP="00454F68">
      <w:pPr>
        <w:tabs>
          <w:tab w:val="right" w:pos="14314"/>
        </w:tabs>
        <w:contextualSpacing/>
        <w:rPr>
          <w:u w:val="single"/>
        </w:rPr>
      </w:pPr>
    </w:p>
    <w:sectPr w:rsidR="00973FD5" w:rsidRPr="00F77189" w:rsidSect="009C6C7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8F85" w14:textId="77777777" w:rsidR="00C81785" w:rsidRDefault="00C81785">
      <w:r>
        <w:separator/>
      </w:r>
    </w:p>
  </w:endnote>
  <w:endnote w:type="continuationSeparator" w:id="0">
    <w:p w14:paraId="0A29EFF2" w14:textId="77777777" w:rsidR="00C81785" w:rsidRDefault="00C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0BEF" w14:textId="43C18247" w:rsidR="00FC4624" w:rsidRPr="007E54DC" w:rsidRDefault="0050356B" w:rsidP="0009303C">
    <w:pPr>
      <w:pStyle w:val="Footer"/>
      <w:tabs>
        <w:tab w:val="clear" w:pos="8640"/>
        <w:tab w:val="right" w:pos="14310"/>
      </w:tabs>
    </w:pPr>
    <w:r w:rsidRPr="0050356B">
      <w:rPr>
        <w:i/>
      </w:rPr>
      <w:t>7</w:t>
    </w:r>
    <w:r w:rsidR="00FC4624" w:rsidRPr="0050356B">
      <w:rPr>
        <w:i/>
      </w:rPr>
      <w:t xml:space="preserve"> </w:t>
    </w:r>
    <w:r w:rsidRPr="0050356B">
      <w:rPr>
        <w:i/>
      </w:rPr>
      <w:t>Feb</w:t>
    </w:r>
    <w:r w:rsidR="00FC4624" w:rsidRPr="0050356B">
      <w:rPr>
        <w:i/>
      </w:rPr>
      <w:t xml:space="preserve"> 202</w:t>
    </w:r>
    <w:r w:rsidRPr="0050356B">
      <w:rPr>
        <w:i/>
      </w:rPr>
      <w:t>5</w:t>
    </w:r>
    <w:r w:rsidR="00FC4624" w:rsidRPr="00385907">
      <w:rPr>
        <w:i/>
        <w:color w:val="FF0000"/>
      </w:rPr>
      <w:t xml:space="preserve"> </w:t>
    </w:r>
    <w:r w:rsidR="00FC4624" w:rsidRPr="007E54DC">
      <w:rPr>
        <w:i/>
      </w:rPr>
      <w:t>ECUS-SCC Meeting Minutes (</w:t>
    </w:r>
    <w:proofErr w:type="gramStart"/>
    <w:r w:rsidR="007E4453">
      <w:rPr>
        <w:i/>
      </w:rPr>
      <w:t>FINAL</w:t>
    </w:r>
    <w:r w:rsidR="00FC4624" w:rsidRPr="007E54DC">
      <w:rPr>
        <w:i/>
      </w:rPr>
      <w:t xml:space="preserve">)   </w:t>
    </w:r>
    <w:proofErr w:type="gramEnd"/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FC4624" w:rsidRPr="007E54DC">
              <w:rPr>
                <w:i/>
              </w:rPr>
              <w:tab/>
              <w:t xml:space="preserve">Page </w:t>
            </w:r>
            <w:r w:rsidR="00FC4624" w:rsidRPr="007E54DC">
              <w:rPr>
                <w:bCs/>
                <w:i/>
              </w:rPr>
              <w:fldChar w:fldCharType="begin"/>
            </w:r>
            <w:r w:rsidR="00FC4624" w:rsidRPr="007E54DC">
              <w:rPr>
                <w:bCs/>
                <w:i/>
              </w:rPr>
              <w:instrText xml:space="preserve"> PAGE </w:instrText>
            </w:r>
            <w:r w:rsidR="00FC4624" w:rsidRPr="007E54DC">
              <w:rPr>
                <w:bCs/>
                <w:i/>
              </w:rPr>
              <w:fldChar w:fldCharType="separate"/>
            </w:r>
            <w:r w:rsidR="00FC4624" w:rsidRPr="007E54DC">
              <w:rPr>
                <w:bCs/>
                <w:i/>
              </w:rPr>
              <w:t>17</w:t>
            </w:r>
            <w:r w:rsidR="00FC4624" w:rsidRPr="007E54DC">
              <w:rPr>
                <w:bCs/>
                <w:i/>
              </w:rPr>
              <w:fldChar w:fldCharType="end"/>
            </w:r>
            <w:r w:rsidR="00FC4624" w:rsidRPr="007E54DC">
              <w:rPr>
                <w:i/>
              </w:rPr>
              <w:t xml:space="preserve"> of </w:t>
            </w:r>
            <w:r w:rsidR="00FC4624" w:rsidRPr="007E54DC">
              <w:rPr>
                <w:bCs/>
                <w:i/>
              </w:rPr>
              <w:fldChar w:fldCharType="begin"/>
            </w:r>
            <w:r w:rsidR="00FC4624" w:rsidRPr="007E54DC">
              <w:rPr>
                <w:bCs/>
                <w:i/>
              </w:rPr>
              <w:instrText xml:space="preserve"> NUMPAGES  </w:instrText>
            </w:r>
            <w:r w:rsidR="00FC4624" w:rsidRPr="007E54DC">
              <w:rPr>
                <w:bCs/>
                <w:i/>
              </w:rPr>
              <w:fldChar w:fldCharType="separate"/>
            </w:r>
            <w:r w:rsidR="00FC4624" w:rsidRPr="007E54DC">
              <w:rPr>
                <w:bCs/>
                <w:i/>
              </w:rPr>
              <w:t>18</w:t>
            </w:r>
            <w:r w:rsidR="00FC4624" w:rsidRPr="007E54DC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0ECB" w14:textId="77777777" w:rsidR="00C81785" w:rsidRDefault="00C81785">
      <w:r>
        <w:separator/>
      </w:r>
    </w:p>
  </w:footnote>
  <w:footnote w:type="continuationSeparator" w:id="0">
    <w:p w14:paraId="46662F8B" w14:textId="77777777" w:rsidR="00C81785" w:rsidRDefault="00C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98A"/>
    <w:multiLevelType w:val="hybridMultilevel"/>
    <w:tmpl w:val="2910BC08"/>
    <w:lvl w:ilvl="0" w:tplc="FBE2A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C2C38C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1CE333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2F5"/>
    <w:multiLevelType w:val="hybridMultilevel"/>
    <w:tmpl w:val="4FD8A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6797"/>
    <w:multiLevelType w:val="hybridMultilevel"/>
    <w:tmpl w:val="2DE4EF72"/>
    <w:lvl w:ilvl="0" w:tplc="51883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D2117"/>
    <w:multiLevelType w:val="hybridMultilevel"/>
    <w:tmpl w:val="675E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DDE"/>
    <w:multiLevelType w:val="hybridMultilevel"/>
    <w:tmpl w:val="56BCDE3A"/>
    <w:lvl w:ilvl="0" w:tplc="66CE5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1D28AA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55CAB6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632EFF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4B81"/>
    <w:multiLevelType w:val="hybridMultilevel"/>
    <w:tmpl w:val="BF20A7B6"/>
    <w:lvl w:ilvl="0" w:tplc="86DC3E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4A8F"/>
    <w:multiLevelType w:val="hybridMultilevel"/>
    <w:tmpl w:val="232812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32A50E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3CA3"/>
    <w:multiLevelType w:val="hybridMultilevel"/>
    <w:tmpl w:val="203AC5FA"/>
    <w:lvl w:ilvl="0" w:tplc="221AA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F6965"/>
    <w:multiLevelType w:val="hybridMultilevel"/>
    <w:tmpl w:val="68B20AD2"/>
    <w:lvl w:ilvl="0" w:tplc="8610A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77F6"/>
    <w:multiLevelType w:val="hybridMultilevel"/>
    <w:tmpl w:val="742E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66008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07BCF"/>
    <w:multiLevelType w:val="hybridMultilevel"/>
    <w:tmpl w:val="FA36B37A"/>
    <w:lvl w:ilvl="0" w:tplc="5FC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090A14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6306"/>
    <w:multiLevelType w:val="hybridMultilevel"/>
    <w:tmpl w:val="7404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6C21"/>
    <w:multiLevelType w:val="hybridMultilevel"/>
    <w:tmpl w:val="F190D656"/>
    <w:lvl w:ilvl="0" w:tplc="3E34A6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2CF05D3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952A3D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9710C7F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0C5A"/>
    <w:multiLevelType w:val="hybridMultilevel"/>
    <w:tmpl w:val="BD806B38"/>
    <w:lvl w:ilvl="0" w:tplc="BAA4D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40CA1"/>
    <w:multiLevelType w:val="hybridMultilevel"/>
    <w:tmpl w:val="659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40466"/>
    <w:multiLevelType w:val="hybridMultilevel"/>
    <w:tmpl w:val="85908842"/>
    <w:lvl w:ilvl="0" w:tplc="F4749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EB6AF3B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724D4A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27567"/>
    <w:multiLevelType w:val="hybridMultilevel"/>
    <w:tmpl w:val="598A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00D5"/>
    <w:multiLevelType w:val="hybridMultilevel"/>
    <w:tmpl w:val="F942EF06"/>
    <w:lvl w:ilvl="0" w:tplc="CB8690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7CA7F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7C3692D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85A4B"/>
    <w:multiLevelType w:val="hybridMultilevel"/>
    <w:tmpl w:val="3F7A7C42"/>
    <w:lvl w:ilvl="0" w:tplc="BE0C5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8BFE00E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E64CC"/>
    <w:multiLevelType w:val="hybridMultilevel"/>
    <w:tmpl w:val="CD4A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A0549"/>
    <w:multiLevelType w:val="hybridMultilevel"/>
    <w:tmpl w:val="BA248FD0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780A77"/>
    <w:multiLevelType w:val="hybridMultilevel"/>
    <w:tmpl w:val="2B3A9BD4"/>
    <w:lvl w:ilvl="0" w:tplc="D388A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9C0A54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5215"/>
    <w:multiLevelType w:val="hybridMultilevel"/>
    <w:tmpl w:val="6C126AB8"/>
    <w:lvl w:ilvl="0" w:tplc="E944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0A8534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14979"/>
    <w:multiLevelType w:val="hybridMultilevel"/>
    <w:tmpl w:val="7CD0B4D2"/>
    <w:lvl w:ilvl="0" w:tplc="4008B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E8B95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A51FB"/>
    <w:multiLevelType w:val="hybridMultilevel"/>
    <w:tmpl w:val="988CBD10"/>
    <w:lvl w:ilvl="0" w:tplc="AE62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24949"/>
    <w:multiLevelType w:val="hybridMultilevel"/>
    <w:tmpl w:val="D2B4E5FC"/>
    <w:lvl w:ilvl="0" w:tplc="7562B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C822AF"/>
    <w:multiLevelType w:val="hybridMultilevel"/>
    <w:tmpl w:val="A4AA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66BD0"/>
    <w:multiLevelType w:val="hybridMultilevel"/>
    <w:tmpl w:val="9BBE3716"/>
    <w:lvl w:ilvl="0" w:tplc="2E7A5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A68BCF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260D0"/>
    <w:multiLevelType w:val="hybridMultilevel"/>
    <w:tmpl w:val="13BEB194"/>
    <w:lvl w:ilvl="0" w:tplc="023AB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47CE74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734EEF1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658C6"/>
    <w:multiLevelType w:val="hybridMultilevel"/>
    <w:tmpl w:val="B35E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52B78"/>
    <w:multiLevelType w:val="hybridMultilevel"/>
    <w:tmpl w:val="AD005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5C98"/>
    <w:multiLevelType w:val="hybridMultilevel"/>
    <w:tmpl w:val="7914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D4DF6"/>
    <w:multiLevelType w:val="hybridMultilevel"/>
    <w:tmpl w:val="4B52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5EE44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02622"/>
    <w:multiLevelType w:val="hybridMultilevel"/>
    <w:tmpl w:val="2C2CE49E"/>
    <w:lvl w:ilvl="0" w:tplc="01D80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611C99"/>
    <w:multiLevelType w:val="hybridMultilevel"/>
    <w:tmpl w:val="3AF06A58"/>
    <w:lvl w:ilvl="0" w:tplc="69789C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78003BC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B5A1B8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74D0B"/>
    <w:multiLevelType w:val="hybridMultilevel"/>
    <w:tmpl w:val="906885CE"/>
    <w:lvl w:ilvl="0" w:tplc="53CE5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79A21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EFCDDE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E450B"/>
    <w:multiLevelType w:val="hybridMultilevel"/>
    <w:tmpl w:val="0532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2754B"/>
    <w:multiLevelType w:val="hybridMultilevel"/>
    <w:tmpl w:val="9D86ABE6"/>
    <w:lvl w:ilvl="0" w:tplc="1B3C4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85A7B"/>
    <w:multiLevelType w:val="hybridMultilevel"/>
    <w:tmpl w:val="E690D5BC"/>
    <w:lvl w:ilvl="0" w:tplc="8132E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FC29D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5220">
    <w:abstractNumId w:val="24"/>
  </w:num>
  <w:num w:numId="2" w16cid:durableId="19760623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684407">
    <w:abstractNumId w:val="17"/>
  </w:num>
  <w:num w:numId="4" w16cid:durableId="2006087695">
    <w:abstractNumId w:val="33"/>
  </w:num>
  <w:num w:numId="5" w16cid:durableId="1110122240">
    <w:abstractNumId w:val="0"/>
  </w:num>
  <w:num w:numId="6" w16cid:durableId="615022256">
    <w:abstractNumId w:val="35"/>
  </w:num>
  <w:num w:numId="7" w16cid:durableId="1540123946">
    <w:abstractNumId w:val="12"/>
  </w:num>
  <w:num w:numId="8" w16cid:durableId="818696619">
    <w:abstractNumId w:val="28"/>
  </w:num>
  <w:num w:numId="9" w16cid:durableId="908883776">
    <w:abstractNumId w:val="3"/>
  </w:num>
  <w:num w:numId="10" w16cid:durableId="1802841311">
    <w:abstractNumId w:val="38"/>
  </w:num>
  <w:num w:numId="11" w16cid:durableId="1068652384">
    <w:abstractNumId w:val="8"/>
  </w:num>
  <w:num w:numId="12" w16cid:durableId="1406804359">
    <w:abstractNumId w:val="22"/>
  </w:num>
  <w:num w:numId="13" w16cid:durableId="2017876987">
    <w:abstractNumId w:val="37"/>
  </w:num>
  <w:num w:numId="14" w16cid:durableId="433212376">
    <w:abstractNumId w:val="19"/>
  </w:num>
  <w:num w:numId="15" w16cid:durableId="2092962778">
    <w:abstractNumId w:val="15"/>
  </w:num>
  <w:num w:numId="16" w16cid:durableId="1138454405">
    <w:abstractNumId w:val="1"/>
  </w:num>
  <w:num w:numId="17" w16cid:durableId="1424260483">
    <w:abstractNumId w:val="29"/>
  </w:num>
  <w:num w:numId="18" w16cid:durableId="1930389458">
    <w:abstractNumId w:val="31"/>
  </w:num>
  <w:num w:numId="19" w16cid:durableId="970018662">
    <w:abstractNumId w:val="30"/>
  </w:num>
  <w:num w:numId="20" w16cid:durableId="1820145736">
    <w:abstractNumId w:val="25"/>
  </w:num>
  <w:num w:numId="21" w16cid:durableId="825166251">
    <w:abstractNumId w:val="34"/>
  </w:num>
  <w:num w:numId="22" w16cid:durableId="367225435">
    <w:abstractNumId w:val="27"/>
  </w:num>
  <w:num w:numId="23" w16cid:durableId="622927406">
    <w:abstractNumId w:val="20"/>
  </w:num>
  <w:num w:numId="24" w16cid:durableId="1548377508">
    <w:abstractNumId w:val="21"/>
  </w:num>
  <w:num w:numId="25" w16cid:durableId="2132281888">
    <w:abstractNumId w:val="7"/>
  </w:num>
  <w:num w:numId="26" w16cid:durableId="561645945">
    <w:abstractNumId w:val="2"/>
  </w:num>
  <w:num w:numId="27" w16cid:durableId="335498595">
    <w:abstractNumId w:val="23"/>
  </w:num>
  <w:num w:numId="28" w16cid:durableId="334185762">
    <w:abstractNumId w:val="26"/>
  </w:num>
  <w:num w:numId="29" w16cid:durableId="1292787660">
    <w:abstractNumId w:val="9"/>
  </w:num>
  <w:num w:numId="30" w16cid:durableId="710618015">
    <w:abstractNumId w:val="5"/>
  </w:num>
  <w:num w:numId="31" w16cid:durableId="972371949">
    <w:abstractNumId w:val="18"/>
  </w:num>
  <w:num w:numId="32" w16cid:durableId="1430736882">
    <w:abstractNumId w:val="13"/>
  </w:num>
  <w:num w:numId="33" w16cid:durableId="1451436287">
    <w:abstractNumId w:val="6"/>
  </w:num>
  <w:num w:numId="34" w16cid:durableId="799423088">
    <w:abstractNumId w:val="14"/>
  </w:num>
  <w:num w:numId="35" w16cid:durableId="223371395">
    <w:abstractNumId w:val="32"/>
  </w:num>
  <w:num w:numId="36" w16cid:durableId="908341705">
    <w:abstractNumId w:val="16"/>
  </w:num>
  <w:num w:numId="37" w16cid:durableId="2088840329">
    <w:abstractNumId w:val="39"/>
  </w:num>
  <w:num w:numId="38" w16cid:durableId="454980085">
    <w:abstractNumId w:val="4"/>
  </w:num>
  <w:num w:numId="39" w16cid:durableId="264308292">
    <w:abstractNumId w:val="11"/>
  </w:num>
  <w:num w:numId="40" w16cid:durableId="6475926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F94"/>
    <w:rsid w:val="000144F9"/>
    <w:rsid w:val="000173B5"/>
    <w:rsid w:val="000246BE"/>
    <w:rsid w:val="00025BAA"/>
    <w:rsid w:val="0003086F"/>
    <w:rsid w:val="00032FF7"/>
    <w:rsid w:val="00037DDE"/>
    <w:rsid w:val="0004118F"/>
    <w:rsid w:val="0004173C"/>
    <w:rsid w:val="00042386"/>
    <w:rsid w:val="000507F8"/>
    <w:rsid w:val="00055CF5"/>
    <w:rsid w:val="00061B4B"/>
    <w:rsid w:val="00066022"/>
    <w:rsid w:val="00071A3E"/>
    <w:rsid w:val="00073431"/>
    <w:rsid w:val="000757A3"/>
    <w:rsid w:val="000760DC"/>
    <w:rsid w:val="00076EF3"/>
    <w:rsid w:val="000777F9"/>
    <w:rsid w:val="00082D4B"/>
    <w:rsid w:val="00082DE8"/>
    <w:rsid w:val="0008395E"/>
    <w:rsid w:val="0008749E"/>
    <w:rsid w:val="00092D4A"/>
    <w:rsid w:val="0009303C"/>
    <w:rsid w:val="00095528"/>
    <w:rsid w:val="000A0ECF"/>
    <w:rsid w:val="000A50C2"/>
    <w:rsid w:val="000A5412"/>
    <w:rsid w:val="000A5B88"/>
    <w:rsid w:val="000A7F9B"/>
    <w:rsid w:val="000B147E"/>
    <w:rsid w:val="000B362D"/>
    <w:rsid w:val="000B6B06"/>
    <w:rsid w:val="000B74EE"/>
    <w:rsid w:val="000C0DB9"/>
    <w:rsid w:val="000C22A9"/>
    <w:rsid w:val="000C5720"/>
    <w:rsid w:val="000C59F7"/>
    <w:rsid w:val="000C7035"/>
    <w:rsid w:val="000E3684"/>
    <w:rsid w:val="000F0648"/>
    <w:rsid w:val="000F3792"/>
    <w:rsid w:val="000F3A44"/>
    <w:rsid w:val="000F4925"/>
    <w:rsid w:val="000F4E9D"/>
    <w:rsid w:val="00102B3D"/>
    <w:rsid w:val="00103B24"/>
    <w:rsid w:val="00104BF3"/>
    <w:rsid w:val="0010559F"/>
    <w:rsid w:val="0010774F"/>
    <w:rsid w:val="00107CCD"/>
    <w:rsid w:val="001107E2"/>
    <w:rsid w:val="001214C4"/>
    <w:rsid w:val="00122214"/>
    <w:rsid w:val="001239B2"/>
    <w:rsid w:val="00143F90"/>
    <w:rsid w:val="001454CA"/>
    <w:rsid w:val="0014666D"/>
    <w:rsid w:val="001534E1"/>
    <w:rsid w:val="001568EE"/>
    <w:rsid w:val="001645F7"/>
    <w:rsid w:val="00164A00"/>
    <w:rsid w:val="00171EE3"/>
    <w:rsid w:val="001736BC"/>
    <w:rsid w:val="00174638"/>
    <w:rsid w:val="00175ED7"/>
    <w:rsid w:val="001766DB"/>
    <w:rsid w:val="00176EC2"/>
    <w:rsid w:val="00181F87"/>
    <w:rsid w:val="001822D6"/>
    <w:rsid w:val="00182B66"/>
    <w:rsid w:val="00190F09"/>
    <w:rsid w:val="00192D1B"/>
    <w:rsid w:val="001A2105"/>
    <w:rsid w:val="001A74E1"/>
    <w:rsid w:val="001B0733"/>
    <w:rsid w:val="001B0887"/>
    <w:rsid w:val="001B3020"/>
    <w:rsid w:val="001B417D"/>
    <w:rsid w:val="001C0C06"/>
    <w:rsid w:val="001C21E3"/>
    <w:rsid w:val="001C4D3A"/>
    <w:rsid w:val="001C7F61"/>
    <w:rsid w:val="001D0605"/>
    <w:rsid w:val="001D0900"/>
    <w:rsid w:val="001D44E1"/>
    <w:rsid w:val="001E04DA"/>
    <w:rsid w:val="001E1643"/>
    <w:rsid w:val="001E18A8"/>
    <w:rsid w:val="001E422A"/>
    <w:rsid w:val="001E511A"/>
    <w:rsid w:val="001E567E"/>
    <w:rsid w:val="001E5779"/>
    <w:rsid w:val="001F05E0"/>
    <w:rsid w:val="001F0F53"/>
    <w:rsid w:val="001F380D"/>
    <w:rsid w:val="001F65CC"/>
    <w:rsid w:val="001F7026"/>
    <w:rsid w:val="002062D7"/>
    <w:rsid w:val="00207D0E"/>
    <w:rsid w:val="00207E76"/>
    <w:rsid w:val="00207F5E"/>
    <w:rsid w:val="002202EF"/>
    <w:rsid w:val="0022058A"/>
    <w:rsid w:val="00222065"/>
    <w:rsid w:val="002244BE"/>
    <w:rsid w:val="00231565"/>
    <w:rsid w:val="002326B8"/>
    <w:rsid w:val="00233260"/>
    <w:rsid w:val="0023764C"/>
    <w:rsid w:val="00245360"/>
    <w:rsid w:val="002514C7"/>
    <w:rsid w:val="00255B99"/>
    <w:rsid w:val="0025770A"/>
    <w:rsid w:val="0026408E"/>
    <w:rsid w:val="0026653A"/>
    <w:rsid w:val="0027101A"/>
    <w:rsid w:val="002720DB"/>
    <w:rsid w:val="002722F5"/>
    <w:rsid w:val="0027270A"/>
    <w:rsid w:val="00276814"/>
    <w:rsid w:val="002805B2"/>
    <w:rsid w:val="00280889"/>
    <w:rsid w:val="0028196E"/>
    <w:rsid w:val="0028355B"/>
    <w:rsid w:val="00283686"/>
    <w:rsid w:val="00286222"/>
    <w:rsid w:val="0028721E"/>
    <w:rsid w:val="00291DF8"/>
    <w:rsid w:val="00293172"/>
    <w:rsid w:val="002A3A47"/>
    <w:rsid w:val="002B598F"/>
    <w:rsid w:val="002B6719"/>
    <w:rsid w:val="002B74F7"/>
    <w:rsid w:val="002C221C"/>
    <w:rsid w:val="002C3502"/>
    <w:rsid w:val="002C4B4E"/>
    <w:rsid w:val="002D0BC2"/>
    <w:rsid w:val="002D4243"/>
    <w:rsid w:val="002D5D9B"/>
    <w:rsid w:val="002D78B2"/>
    <w:rsid w:val="002E2C41"/>
    <w:rsid w:val="002E72EF"/>
    <w:rsid w:val="002F2058"/>
    <w:rsid w:val="002F5B48"/>
    <w:rsid w:val="002F622E"/>
    <w:rsid w:val="002F7A05"/>
    <w:rsid w:val="00300C58"/>
    <w:rsid w:val="00301EDA"/>
    <w:rsid w:val="00303C17"/>
    <w:rsid w:val="003054B3"/>
    <w:rsid w:val="00312441"/>
    <w:rsid w:val="003308D6"/>
    <w:rsid w:val="00332141"/>
    <w:rsid w:val="0033218A"/>
    <w:rsid w:val="00333D79"/>
    <w:rsid w:val="00335B6A"/>
    <w:rsid w:val="00336EB9"/>
    <w:rsid w:val="00343D80"/>
    <w:rsid w:val="00354FB6"/>
    <w:rsid w:val="00355901"/>
    <w:rsid w:val="003611FA"/>
    <w:rsid w:val="003617D0"/>
    <w:rsid w:val="003629E9"/>
    <w:rsid w:val="00370A85"/>
    <w:rsid w:val="00372002"/>
    <w:rsid w:val="003821DA"/>
    <w:rsid w:val="00385907"/>
    <w:rsid w:val="0039176F"/>
    <w:rsid w:val="003A1462"/>
    <w:rsid w:val="003A4E09"/>
    <w:rsid w:val="003A51D3"/>
    <w:rsid w:val="003B231C"/>
    <w:rsid w:val="003B3BAD"/>
    <w:rsid w:val="003B5666"/>
    <w:rsid w:val="003B5750"/>
    <w:rsid w:val="003B57D6"/>
    <w:rsid w:val="003B7781"/>
    <w:rsid w:val="003C3C8D"/>
    <w:rsid w:val="003C603C"/>
    <w:rsid w:val="003C702A"/>
    <w:rsid w:val="003D2AF7"/>
    <w:rsid w:val="003D3058"/>
    <w:rsid w:val="003E4149"/>
    <w:rsid w:val="003F0E8A"/>
    <w:rsid w:val="003F4AA3"/>
    <w:rsid w:val="004008A0"/>
    <w:rsid w:val="00400D60"/>
    <w:rsid w:val="0040277F"/>
    <w:rsid w:val="0040653E"/>
    <w:rsid w:val="00410043"/>
    <w:rsid w:val="00410B64"/>
    <w:rsid w:val="00413013"/>
    <w:rsid w:val="00417222"/>
    <w:rsid w:val="00420462"/>
    <w:rsid w:val="00421128"/>
    <w:rsid w:val="00431C5A"/>
    <w:rsid w:val="00436400"/>
    <w:rsid w:val="0043725A"/>
    <w:rsid w:val="00442114"/>
    <w:rsid w:val="00443496"/>
    <w:rsid w:val="00447A2A"/>
    <w:rsid w:val="00451CEE"/>
    <w:rsid w:val="00454BBD"/>
    <w:rsid w:val="00454F68"/>
    <w:rsid w:val="00455381"/>
    <w:rsid w:val="00455A30"/>
    <w:rsid w:val="00457719"/>
    <w:rsid w:val="004578DF"/>
    <w:rsid w:val="004606B0"/>
    <w:rsid w:val="0046649B"/>
    <w:rsid w:val="004705BA"/>
    <w:rsid w:val="0047331C"/>
    <w:rsid w:val="004746CD"/>
    <w:rsid w:val="0047678D"/>
    <w:rsid w:val="00492018"/>
    <w:rsid w:val="004920A3"/>
    <w:rsid w:val="004A563E"/>
    <w:rsid w:val="004A6A23"/>
    <w:rsid w:val="004A72A5"/>
    <w:rsid w:val="004B1681"/>
    <w:rsid w:val="004B2485"/>
    <w:rsid w:val="004B5D6D"/>
    <w:rsid w:val="004D21EF"/>
    <w:rsid w:val="004D32F7"/>
    <w:rsid w:val="004D53F4"/>
    <w:rsid w:val="004E039B"/>
    <w:rsid w:val="004E1440"/>
    <w:rsid w:val="004E1B25"/>
    <w:rsid w:val="004E3901"/>
    <w:rsid w:val="004E3E6B"/>
    <w:rsid w:val="004E54BC"/>
    <w:rsid w:val="004E6A62"/>
    <w:rsid w:val="004E713D"/>
    <w:rsid w:val="004F1C3B"/>
    <w:rsid w:val="004F24C0"/>
    <w:rsid w:val="004F2854"/>
    <w:rsid w:val="004F5424"/>
    <w:rsid w:val="00500258"/>
    <w:rsid w:val="00502339"/>
    <w:rsid w:val="0050345F"/>
    <w:rsid w:val="0050356B"/>
    <w:rsid w:val="005050EE"/>
    <w:rsid w:val="00507282"/>
    <w:rsid w:val="00516E57"/>
    <w:rsid w:val="005178A2"/>
    <w:rsid w:val="0052381A"/>
    <w:rsid w:val="00530A68"/>
    <w:rsid w:val="00536A40"/>
    <w:rsid w:val="0054371A"/>
    <w:rsid w:val="0054541F"/>
    <w:rsid w:val="0054675D"/>
    <w:rsid w:val="00551BB4"/>
    <w:rsid w:val="00552B68"/>
    <w:rsid w:val="0055324C"/>
    <w:rsid w:val="005607BE"/>
    <w:rsid w:val="00564692"/>
    <w:rsid w:val="00567F9D"/>
    <w:rsid w:val="005711A0"/>
    <w:rsid w:val="00571EB8"/>
    <w:rsid w:val="005757C4"/>
    <w:rsid w:val="00576420"/>
    <w:rsid w:val="00582A5C"/>
    <w:rsid w:val="005836AA"/>
    <w:rsid w:val="005854D8"/>
    <w:rsid w:val="00585514"/>
    <w:rsid w:val="00587DE3"/>
    <w:rsid w:val="005908DD"/>
    <w:rsid w:val="005942CB"/>
    <w:rsid w:val="005A0CE6"/>
    <w:rsid w:val="005B0D17"/>
    <w:rsid w:val="005B1775"/>
    <w:rsid w:val="005B727E"/>
    <w:rsid w:val="005B7837"/>
    <w:rsid w:val="005C6240"/>
    <w:rsid w:val="005D577C"/>
    <w:rsid w:val="005E05D9"/>
    <w:rsid w:val="005E16FB"/>
    <w:rsid w:val="005E3DFC"/>
    <w:rsid w:val="005E7011"/>
    <w:rsid w:val="005F5916"/>
    <w:rsid w:val="005F5EAB"/>
    <w:rsid w:val="005F78B0"/>
    <w:rsid w:val="00601BBC"/>
    <w:rsid w:val="00601EF5"/>
    <w:rsid w:val="00602CF5"/>
    <w:rsid w:val="00603BF8"/>
    <w:rsid w:val="0060492D"/>
    <w:rsid w:val="006052C1"/>
    <w:rsid w:val="00615E39"/>
    <w:rsid w:val="0061637C"/>
    <w:rsid w:val="006226E0"/>
    <w:rsid w:val="00622E32"/>
    <w:rsid w:val="006233A1"/>
    <w:rsid w:val="00623821"/>
    <w:rsid w:val="0062726A"/>
    <w:rsid w:val="00630F14"/>
    <w:rsid w:val="00640DD7"/>
    <w:rsid w:val="00642663"/>
    <w:rsid w:val="00646059"/>
    <w:rsid w:val="00646DB2"/>
    <w:rsid w:val="00647376"/>
    <w:rsid w:val="00650251"/>
    <w:rsid w:val="006504CB"/>
    <w:rsid w:val="006546F4"/>
    <w:rsid w:val="00667BEB"/>
    <w:rsid w:val="00671D56"/>
    <w:rsid w:val="00672C8B"/>
    <w:rsid w:val="006765A9"/>
    <w:rsid w:val="006822B6"/>
    <w:rsid w:val="00685E35"/>
    <w:rsid w:val="00691580"/>
    <w:rsid w:val="00695F96"/>
    <w:rsid w:val="00696F10"/>
    <w:rsid w:val="006A098A"/>
    <w:rsid w:val="006A10FB"/>
    <w:rsid w:val="006A469B"/>
    <w:rsid w:val="006A5A59"/>
    <w:rsid w:val="006A5E3F"/>
    <w:rsid w:val="006A6CEE"/>
    <w:rsid w:val="006B6734"/>
    <w:rsid w:val="006B6F8A"/>
    <w:rsid w:val="006C1995"/>
    <w:rsid w:val="006C38E8"/>
    <w:rsid w:val="006D0B3A"/>
    <w:rsid w:val="006D140E"/>
    <w:rsid w:val="006D5E3C"/>
    <w:rsid w:val="006E09CB"/>
    <w:rsid w:val="006E1C23"/>
    <w:rsid w:val="006E6389"/>
    <w:rsid w:val="006F1CE2"/>
    <w:rsid w:val="006F508A"/>
    <w:rsid w:val="006F53EF"/>
    <w:rsid w:val="00700394"/>
    <w:rsid w:val="00701721"/>
    <w:rsid w:val="00706B5E"/>
    <w:rsid w:val="0071360E"/>
    <w:rsid w:val="00713E44"/>
    <w:rsid w:val="00714174"/>
    <w:rsid w:val="00715E07"/>
    <w:rsid w:val="00715F27"/>
    <w:rsid w:val="00723E61"/>
    <w:rsid w:val="00725961"/>
    <w:rsid w:val="00730704"/>
    <w:rsid w:val="00731D0B"/>
    <w:rsid w:val="007351B8"/>
    <w:rsid w:val="007351D1"/>
    <w:rsid w:val="00737C76"/>
    <w:rsid w:val="007409C0"/>
    <w:rsid w:val="00744C5E"/>
    <w:rsid w:val="00745772"/>
    <w:rsid w:val="00747057"/>
    <w:rsid w:val="0074739F"/>
    <w:rsid w:val="00750727"/>
    <w:rsid w:val="00755073"/>
    <w:rsid w:val="00757AC3"/>
    <w:rsid w:val="00757FE0"/>
    <w:rsid w:val="0076354B"/>
    <w:rsid w:val="00766CFB"/>
    <w:rsid w:val="00766D0E"/>
    <w:rsid w:val="007717E5"/>
    <w:rsid w:val="00771D73"/>
    <w:rsid w:val="00772672"/>
    <w:rsid w:val="007744C2"/>
    <w:rsid w:val="00782758"/>
    <w:rsid w:val="00783F5A"/>
    <w:rsid w:val="007867FD"/>
    <w:rsid w:val="0079008F"/>
    <w:rsid w:val="00790D29"/>
    <w:rsid w:val="00794941"/>
    <w:rsid w:val="00795292"/>
    <w:rsid w:val="0079738C"/>
    <w:rsid w:val="00797F27"/>
    <w:rsid w:val="007A1D24"/>
    <w:rsid w:val="007A508F"/>
    <w:rsid w:val="007A627B"/>
    <w:rsid w:val="007A7FAB"/>
    <w:rsid w:val="007B1877"/>
    <w:rsid w:val="007B7D38"/>
    <w:rsid w:val="007C05F2"/>
    <w:rsid w:val="007C72DC"/>
    <w:rsid w:val="007C778B"/>
    <w:rsid w:val="007C7CE2"/>
    <w:rsid w:val="007D2387"/>
    <w:rsid w:val="007D53FB"/>
    <w:rsid w:val="007E0893"/>
    <w:rsid w:val="007E4453"/>
    <w:rsid w:val="007E54DC"/>
    <w:rsid w:val="007F4211"/>
    <w:rsid w:val="007F5CAC"/>
    <w:rsid w:val="008006DD"/>
    <w:rsid w:val="00803F4B"/>
    <w:rsid w:val="008062BA"/>
    <w:rsid w:val="00806BE2"/>
    <w:rsid w:val="008301F8"/>
    <w:rsid w:val="00830FBA"/>
    <w:rsid w:val="008328A4"/>
    <w:rsid w:val="008331D3"/>
    <w:rsid w:val="00834585"/>
    <w:rsid w:val="0083511C"/>
    <w:rsid w:val="00836B6D"/>
    <w:rsid w:val="00837FED"/>
    <w:rsid w:val="0084358D"/>
    <w:rsid w:val="00844739"/>
    <w:rsid w:val="00845ECC"/>
    <w:rsid w:val="00847AA7"/>
    <w:rsid w:val="00850FA6"/>
    <w:rsid w:val="0085257B"/>
    <w:rsid w:val="00857B2D"/>
    <w:rsid w:val="0086210A"/>
    <w:rsid w:val="00862332"/>
    <w:rsid w:val="0087416E"/>
    <w:rsid w:val="00876D42"/>
    <w:rsid w:val="00882493"/>
    <w:rsid w:val="00882A68"/>
    <w:rsid w:val="00883914"/>
    <w:rsid w:val="00884B4B"/>
    <w:rsid w:val="008866E1"/>
    <w:rsid w:val="008868CB"/>
    <w:rsid w:val="00887811"/>
    <w:rsid w:val="00892A7C"/>
    <w:rsid w:val="00897EF7"/>
    <w:rsid w:val="008A20A6"/>
    <w:rsid w:val="008A3182"/>
    <w:rsid w:val="008A38C1"/>
    <w:rsid w:val="008A63EE"/>
    <w:rsid w:val="008B1877"/>
    <w:rsid w:val="008B47DA"/>
    <w:rsid w:val="008B5ED5"/>
    <w:rsid w:val="008B7544"/>
    <w:rsid w:val="008C0C80"/>
    <w:rsid w:val="008C14E4"/>
    <w:rsid w:val="008C75DF"/>
    <w:rsid w:val="008D406C"/>
    <w:rsid w:val="008D5360"/>
    <w:rsid w:val="008E64EE"/>
    <w:rsid w:val="008E74C3"/>
    <w:rsid w:val="008F0056"/>
    <w:rsid w:val="008F022D"/>
    <w:rsid w:val="008F1FBA"/>
    <w:rsid w:val="008F2BD4"/>
    <w:rsid w:val="008F31A6"/>
    <w:rsid w:val="008F6C1D"/>
    <w:rsid w:val="00912CF2"/>
    <w:rsid w:val="00920956"/>
    <w:rsid w:val="009337C9"/>
    <w:rsid w:val="0093491D"/>
    <w:rsid w:val="00937530"/>
    <w:rsid w:val="0093775D"/>
    <w:rsid w:val="00940D7D"/>
    <w:rsid w:val="00941BDF"/>
    <w:rsid w:val="00947CF9"/>
    <w:rsid w:val="00964BA4"/>
    <w:rsid w:val="0096712D"/>
    <w:rsid w:val="00967EF8"/>
    <w:rsid w:val="00971AB4"/>
    <w:rsid w:val="009732F9"/>
    <w:rsid w:val="00973FD5"/>
    <w:rsid w:val="0097427D"/>
    <w:rsid w:val="0098066E"/>
    <w:rsid w:val="00981D56"/>
    <w:rsid w:val="00982D9F"/>
    <w:rsid w:val="00983512"/>
    <w:rsid w:val="009839A2"/>
    <w:rsid w:val="0098608B"/>
    <w:rsid w:val="00987F48"/>
    <w:rsid w:val="0099132E"/>
    <w:rsid w:val="009915FE"/>
    <w:rsid w:val="00994305"/>
    <w:rsid w:val="009A0992"/>
    <w:rsid w:val="009B0966"/>
    <w:rsid w:val="009B4B8E"/>
    <w:rsid w:val="009B7712"/>
    <w:rsid w:val="009C6BB3"/>
    <w:rsid w:val="009C6C78"/>
    <w:rsid w:val="009D108D"/>
    <w:rsid w:val="009D17A6"/>
    <w:rsid w:val="009D31CF"/>
    <w:rsid w:val="009D590B"/>
    <w:rsid w:val="009D6BC6"/>
    <w:rsid w:val="009E086D"/>
    <w:rsid w:val="009E1AA6"/>
    <w:rsid w:val="009E30E4"/>
    <w:rsid w:val="009E3D43"/>
    <w:rsid w:val="009F180E"/>
    <w:rsid w:val="009F67B5"/>
    <w:rsid w:val="009F7E24"/>
    <w:rsid w:val="00A0233A"/>
    <w:rsid w:val="00A0457D"/>
    <w:rsid w:val="00A11911"/>
    <w:rsid w:val="00A20540"/>
    <w:rsid w:val="00A2170B"/>
    <w:rsid w:val="00A22502"/>
    <w:rsid w:val="00A230CC"/>
    <w:rsid w:val="00A24309"/>
    <w:rsid w:val="00A249E7"/>
    <w:rsid w:val="00A2570A"/>
    <w:rsid w:val="00A27113"/>
    <w:rsid w:val="00A3183C"/>
    <w:rsid w:val="00A34414"/>
    <w:rsid w:val="00A350F3"/>
    <w:rsid w:val="00A36C46"/>
    <w:rsid w:val="00A36DC4"/>
    <w:rsid w:val="00A478E3"/>
    <w:rsid w:val="00A52CFD"/>
    <w:rsid w:val="00A56EBC"/>
    <w:rsid w:val="00A56F24"/>
    <w:rsid w:val="00A57C6F"/>
    <w:rsid w:val="00A64755"/>
    <w:rsid w:val="00A75811"/>
    <w:rsid w:val="00A825CE"/>
    <w:rsid w:val="00A851C9"/>
    <w:rsid w:val="00A858D0"/>
    <w:rsid w:val="00A902E4"/>
    <w:rsid w:val="00A93FA1"/>
    <w:rsid w:val="00A94908"/>
    <w:rsid w:val="00AA02E3"/>
    <w:rsid w:val="00AA2602"/>
    <w:rsid w:val="00AB4135"/>
    <w:rsid w:val="00AB57EE"/>
    <w:rsid w:val="00AB5D86"/>
    <w:rsid w:val="00AB749B"/>
    <w:rsid w:val="00AC06FB"/>
    <w:rsid w:val="00AC0721"/>
    <w:rsid w:val="00AC6371"/>
    <w:rsid w:val="00AC6689"/>
    <w:rsid w:val="00AD3488"/>
    <w:rsid w:val="00AD4A09"/>
    <w:rsid w:val="00AD712B"/>
    <w:rsid w:val="00AE043E"/>
    <w:rsid w:val="00AE2606"/>
    <w:rsid w:val="00AE28D6"/>
    <w:rsid w:val="00AE4E8C"/>
    <w:rsid w:val="00AE5DC0"/>
    <w:rsid w:val="00AE7820"/>
    <w:rsid w:val="00AF0C83"/>
    <w:rsid w:val="00AF4AA1"/>
    <w:rsid w:val="00B06B51"/>
    <w:rsid w:val="00B0712F"/>
    <w:rsid w:val="00B07649"/>
    <w:rsid w:val="00B11C50"/>
    <w:rsid w:val="00B11D96"/>
    <w:rsid w:val="00B126C1"/>
    <w:rsid w:val="00B15E39"/>
    <w:rsid w:val="00B166F3"/>
    <w:rsid w:val="00B16C18"/>
    <w:rsid w:val="00B4624F"/>
    <w:rsid w:val="00B53E36"/>
    <w:rsid w:val="00B53E8C"/>
    <w:rsid w:val="00B56A45"/>
    <w:rsid w:val="00B602FB"/>
    <w:rsid w:val="00B65341"/>
    <w:rsid w:val="00B717B8"/>
    <w:rsid w:val="00B72C63"/>
    <w:rsid w:val="00B72E72"/>
    <w:rsid w:val="00B741D9"/>
    <w:rsid w:val="00B80200"/>
    <w:rsid w:val="00B8178C"/>
    <w:rsid w:val="00B8351E"/>
    <w:rsid w:val="00B83667"/>
    <w:rsid w:val="00B86743"/>
    <w:rsid w:val="00B93CE8"/>
    <w:rsid w:val="00BB0399"/>
    <w:rsid w:val="00BB0581"/>
    <w:rsid w:val="00BB0A15"/>
    <w:rsid w:val="00BB2AEF"/>
    <w:rsid w:val="00BB32F6"/>
    <w:rsid w:val="00BB6089"/>
    <w:rsid w:val="00BB7286"/>
    <w:rsid w:val="00BC2B3C"/>
    <w:rsid w:val="00BC7348"/>
    <w:rsid w:val="00BC79E2"/>
    <w:rsid w:val="00BD0DB4"/>
    <w:rsid w:val="00BE0CD6"/>
    <w:rsid w:val="00BE33AF"/>
    <w:rsid w:val="00BF034C"/>
    <w:rsid w:val="00BF10B6"/>
    <w:rsid w:val="00BF2FD5"/>
    <w:rsid w:val="00BF6464"/>
    <w:rsid w:val="00BF7D94"/>
    <w:rsid w:val="00C03652"/>
    <w:rsid w:val="00C0541B"/>
    <w:rsid w:val="00C0659F"/>
    <w:rsid w:val="00C16488"/>
    <w:rsid w:val="00C2204C"/>
    <w:rsid w:val="00C23A4B"/>
    <w:rsid w:val="00C36C92"/>
    <w:rsid w:val="00C371EB"/>
    <w:rsid w:val="00C4248B"/>
    <w:rsid w:val="00C503C3"/>
    <w:rsid w:val="00C52D26"/>
    <w:rsid w:val="00C52D72"/>
    <w:rsid w:val="00C55C24"/>
    <w:rsid w:val="00C6422C"/>
    <w:rsid w:val="00C646E6"/>
    <w:rsid w:val="00C672CE"/>
    <w:rsid w:val="00C7532B"/>
    <w:rsid w:val="00C804E3"/>
    <w:rsid w:val="00C81785"/>
    <w:rsid w:val="00C82642"/>
    <w:rsid w:val="00C8539E"/>
    <w:rsid w:val="00C86302"/>
    <w:rsid w:val="00C90082"/>
    <w:rsid w:val="00C936B4"/>
    <w:rsid w:val="00C95266"/>
    <w:rsid w:val="00CA52CB"/>
    <w:rsid w:val="00CA6CD4"/>
    <w:rsid w:val="00CB0B49"/>
    <w:rsid w:val="00CB1256"/>
    <w:rsid w:val="00CB2506"/>
    <w:rsid w:val="00CB27A2"/>
    <w:rsid w:val="00CB3243"/>
    <w:rsid w:val="00CB34D7"/>
    <w:rsid w:val="00CC28CF"/>
    <w:rsid w:val="00CC2955"/>
    <w:rsid w:val="00CC3613"/>
    <w:rsid w:val="00CC49A0"/>
    <w:rsid w:val="00CC5198"/>
    <w:rsid w:val="00CC7CF1"/>
    <w:rsid w:val="00CC7DDF"/>
    <w:rsid w:val="00CD0911"/>
    <w:rsid w:val="00CD0BBB"/>
    <w:rsid w:val="00CD2C81"/>
    <w:rsid w:val="00CD5E77"/>
    <w:rsid w:val="00CE1F0E"/>
    <w:rsid w:val="00CE7A5B"/>
    <w:rsid w:val="00CF082A"/>
    <w:rsid w:val="00CF31A3"/>
    <w:rsid w:val="00CF7C99"/>
    <w:rsid w:val="00D102F3"/>
    <w:rsid w:val="00D167E9"/>
    <w:rsid w:val="00D171B9"/>
    <w:rsid w:val="00D21461"/>
    <w:rsid w:val="00D237BD"/>
    <w:rsid w:val="00D27CA7"/>
    <w:rsid w:val="00D27F4C"/>
    <w:rsid w:val="00D3100C"/>
    <w:rsid w:val="00D40396"/>
    <w:rsid w:val="00D41CEF"/>
    <w:rsid w:val="00D51C0A"/>
    <w:rsid w:val="00D5524D"/>
    <w:rsid w:val="00D55D77"/>
    <w:rsid w:val="00D61215"/>
    <w:rsid w:val="00D6348A"/>
    <w:rsid w:val="00D65F22"/>
    <w:rsid w:val="00D71AC5"/>
    <w:rsid w:val="00D7369E"/>
    <w:rsid w:val="00D76682"/>
    <w:rsid w:val="00D77482"/>
    <w:rsid w:val="00D80897"/>
    <w:rsid w:val="00D8122E"/>
    <w:rsid w:val="00D82411"/>
    <w:rsid w:val="00D84EFB"/>
    <w:rsid w:val="00D9078A"/>
    <w:rsid w:val="00D912B3"/>
    <w:rsid w:val="00D9201C"/>
    <w:rsid w:val="00D9350E"/>
    <w:rsid w:val="00D93C6F"/>
    <w:rsid w:val="00D94713"/>
    <w:rsid w:val="00DA0149"/>
    <w:rsid w:val="00DA144F"/>
    <w:rsid w:val="00DA2595"/>
    <w:rsid w:val="00DA6A83"/>
    <w:rsid w:val="00DB20AE"/>
    <w:rsid w:val="00DB22C5"/>
    <w:rsid w:val="00DB796F"/>
    <w:rsid w:val="00DC0B9E"/>
    <w:rsid w:val="00DC2660"/>
    <w:rsid w:val="00DC73A4"/>
    <w:rsid w:val="00DC75BD"/>
    <w:rsid w:val="00DD01B6"/>
    <w:rsid w:val="00DD0469"/>
    <w:rsid w:val="00DD27B0"/>
    <w:rsid w:val="00DD7225"/>
    <w:rsid w:val="00DD7615"/>
    <w:rsid w:val="00DE1105"/>
    <w:rsid w:val="00DE2BF0"/>
    <w:rsid w:val="00DE41D7"/>
    <w:rsid w:val="00E045A0"/>
    <w:rsid w:val="00E06F51"/>
    <w:rsid w:val="00E1191A"/>
    <w:rsid w:val="00E14641"/>
    <w:rsid w:val="00E1704F"/>
    <w:rsid w:val="00E1796A"/>
    <w:rsid w:val="00E20BEE"/>
    <w:rsid w:val="00E2138B"/>
    <w:rsid w:val="00E2283B"/>
    <w:rsid w:val="00E25F23"/>
    <w:rsid w:val="00E27886"/>
    <w:rsid w:val="00E278D9"/>
    <w:rsid w:val="00E33F44"/>
    <w:rsid w:val="00E35A3B"/>
    <w:rsid w:val="00E41139"/>
    <w:rsid w:val="00E41EC7"/>
    <w:rsid w:val="00E466DC"/>
    <w:rsid w:val="00E565F8"/>
    <w:rsid w:val="00E57EB6"/>
    <w:rsid w:val="00E6586D"/>
    <w:rsid w:val="00E66672"/>
    <w:rsid w:val="00E72153"/>
    <w:rsid w:val="00E7627C"/>
    <w:rsid w:val="00E84C4E"/>
    <w:rsid w:val="00E87057"/>
    <w:rsid w:val="00E930FC"/>
    <w:rsid w:val="00E94358"/>
    <w:rsid w:val="00EA0D21"/>
    <w:rsid w:val="00EA228A"/>
    <w:rsid w:val="00EA38E6"/>
    <w:rsid w:val="00EA52B0"/>
    <w:rsid w:val="00EA605B"/>
    <w:rsid w:val="00EB26B5"/>
    <w:rsid w:val="00EB61DD"/>
    <w:rsid w:val="00EB7EF1"/>
    <w:rsid w:val="00EC2720"/>
    <w:rsid w:val="00EC3A2E"/>
    <w:rsid w:val="00EC5DD8"/>
    <w:rsid w:val="00EC6CB3"/>
    <w:rsid w:val="00ED0AE9"/>
    <w:rsid w:val="00ED301B"/>
    <w:rsid w:val="00EE074B"/>
    <w:rsid w:val="00EE5E48"/>
    <w:rsid w:val="00EF23A3"/>
    <w:rsid w:val="00EF3E0A"/>
    <w:rsid w:val="00EF76A9"/>
    <w:rsid w:val="00EF78EC"/>
    <w:rsid w:val="00F00537"/>
    <w:rsid w:val="00F036F4"/>
    <w:rsid w:val="00F03C31"/>
    <w:rsid w:val="00F13A9F"/>
    <w:rsid w:val="00F14373"/>
    <w:rsid w:val="00F147B1"/>
    <w:rsid w:val="00F164E1"/>
    <w:rsid w:val="00F1749F"/>
    <w:rsid w:val="00F20CBF"/>
    <w:rsid w:val="00F231ED"/>
    <w:rsid w:val="00F24351"/>
    <w:rsid w:val="00F32F09"/>
    <w:rsid w:val="00F40B2A"/>
    <w:rsid w:val="00F42B62"/>
    <w:rsid w:val="00F459A1"/>
    <w:rsid w:val="00F52FCA"/>
    <w:rsid w:val="00F56332"/>
    <w:rsid w:val="00F566A5"/>
    <w:rsid w:val="00F61000"/>
    <w:rsid w:val="00F63B67"/>
    <w:rsid w:val="00F712C5"/>
    <w:rsid w:val="00F73E4D"/>
    <w:rsid w:val="00F77189"/>
    <w:rsid w:val="00F80FF6"/>
    <w:rsid w:val="00F83B82"/>
    <w:rsid w:val="00F83D9F"/>
    <w:rsid w:val="00F85F5F"/>
    <w:rsid w:val="00F866B8"/>
    <w:rsid w:val="00F8677A"/>
    <w:rsid w:val="00F8681E"/>
    <w:rsid w:val="00F8788A"/>
    <w:rsid w:val="00F9105F"/>
    <w:rsid w:val="00F931E9"/>
    <w:rsid w:val="00F97BB7"/>
    <w:rsid w:val="00FA1DE5"/>
    <w:rsid w:val="00FA3B17"/>
    <w:rsid w:val="00FB1171"/>
    <w:rsid w:val="00FB54A6"/>
    <w:rsid w:val="00FB6DF7"/>
    <w:rsid w:val="00FB7582"/>
    <w:rsid w:val="00FC0BD8"/>
    <w:rsid w:val="00FC4624"/>
    <w:rsid w:val="00FD0B31"/>
    <w:rsid w:val="00FD365D"/>
    <w:rsid w:val="00FE135B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uiPriority w:val="39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A3B1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B231C"/>
    <w:rPr>
      <w:color w:val="0000FF"/>
      <w:u w:val="single"/>
    </w:rPr>
  </w:style>
  <w:style w:type="paragraph" w:styleId="NoSpacing">
    <w:name w:val="No Spacing"/>
    <w:uiPriority w:val="1"/>
    <w:qFormat/>
    <w:rsid w:val="007B1877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D305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119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191A"/>
    <w:rPr>
      <w:rFonts w:ascii="Calibri" w:eastAsiaTheme="minorHAnsi" w:hAnsi="Calibri" w:cstheme="minorBidi"/>
      <w:sz w:val="22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A57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585514"/>
    <w:rPr>
      <w:b/>
      <w:bCs/>
    </w:rPr>
  </w:style>
  <w:style w:type="character" w:styleId="Emphasis">
    <w:name w:val="Emphasis"/>
    <w:basedOn w:val="DefaultParagraphFont"/>
    <w:uiPriority w:val="20"/>
    <w:qFormat/>
    <w:rsid w:val="00585514"/>
    <w:rPr>
      <w:i/>
      <w:iCs/>
    </w:rPr>
  </w:style>
  <w:style w:type="character" w:customStyle="1" w:styleId="BodyTextChar">
    <w:name w:val="Body Text Char"/>
    <w:basedOn w:val="DefaultParagraphFont"/>
    <w:link w:val="BodyText"/>
    <w:rsid w:val="00695F96"/>
    <w:rPr>
      <w:b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409C0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su.smartcatalogiq.com/policy-manual/policy-manual/academic-affairs/employmentpolicies-procedures-benefits/faculty-professional-development-opportunities/faculty-professional-leave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su.smartcatalogiq.com/en/policy-manual/policy-manual/academic-affairs/employmentpolicies-procedures-benefi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ECUS-SCC Minutes</vt:lpstr>
    </vt:vector>
  </TitlesOfParts>
  <Company>DHR State of Georgia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ECUS-SCC Minutes</dc:title>
  <dc:creator>Alex.Blazer@gcsu.edu</dc:creator>
  <cp:lastModifiedBy>Alex Blazer</cp:lastModifiedBy>
  <cp:revision>2</cp:revision>
  <cp:lastPrinted>2010-01-12T23:20:00Z</cp:lastPrinted>
  <dcterms:created xsi:type="dcterms:W3CDTF">2025-04-05T14:42:00Z</dcterms:created>
  <dcterms:modified xsi:type="dcterms:W3CDTF">2025-04-05T14:42:00Z</dcterms:modified>
</cp:coreProperties>
</file>