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4F87C" w14:textId="0E7D08E8" w:rsidR="00B80200" w:rsidRPr="00F77189" w:rsidRDefault="0014666D" w:rsidP="00454F68">
      <w:pPr>
        <w:contextualSpacing/>
        <w:rPr>
          <w:bCs/>
          <w:smallCaps/>
        </w:rPr>
      </w:pPr>
      <w:r w:rsidRPr="00F77189">
        <w:rPr>
          <w:b/>
          <w:bCs/>
          <w:smallCaps/>
        </w:rPr>
        <w:t>Committee Name:</w:t>
      </w:r>
      <w:r w:rsidR="00D5524D" w:rsidRPr="00F77189">
        <w:rPr>
          <w:b/>
          <w:bCs/>
          <w:smallCaps/>
        </w:rPr>
        <w:t xml:space="preserve"> </w:t>
      </w:r>
      <w:r w:rsidR="00D5524D" w:rsidRPr="00F77189">
        <w:rPr>
          <w:bCs/>
          <w:smallCaps/>
        </w:rPr>
        <w:t>Executive Committee of University Senate (ECUS)</w:t>
      </w:r>
      <w:r w:rsidR="003A51D3" w:rsidRPr="00F77189">
        <w:rPr>
          <w:bCs/>
          <w:smallCaps/>
        </w:rPr>
        <w:t xml:space="preserve"> with Standing Committee Chairs</w:t>
      </w:r>
      <w:r w:rsidR="004E3E6B" w:rsidRPr="00F77189">
        <w:rPr>
          <w:bCs/>
          <w:smallCaps/>
        </w:rPr>
        <w:t xml:space="preserve"> (SCC)</w:t>
      </w:r>
    </w:p>
    <w:p w14:paraId="41DD7F65" w14:textId="0B8256FD" w:rsidR="0014666D" w:rsidRPr="00F77189" w:rsidRDefault="0014666D" w:rsidP="00454F68">
      <w:pPr>
        <w:contextualSpacing/>
        <w:rPr>
          <w:bCs/>
          <w:smallCaps/>
        </w:rPr>
      </w:pPr>
      <w:r w:rsidRPr="00F77189">
        <w:rPr>
          <w:b/>
          <w:bCs/>
          <w:smallCaps/>
        </w:rPr>
        <w:t>Meeting Date</w:t>
      </w:r>
      <w:r w:rsidR="00AC06FB" w:rsidRPr="00F77189">
        <w:rPr>
          <w:b/>
          <w:bCs/>
          <w:smallCaps/>
        </w:rPr>
        <w:t xml:space="preserve"> &amp; Time</w:t>
      </w:r>
      <w:r w:rsidRPr="00F77189">
        <w:rPr>
          <w:b/>
          <w:bCs/>
          <w:smallCaps/>
        </w:rPr>
        <w:t xml:space="preserve">: </w:t>
      </w:r>
      <w:r w:rsidR="00D5524D" w:rsidRPr="00F77189">
        <w:rPr>
          <w:bCs/>
          <w:smallCaps/>
        </w:rPr>
        <w:t xml:space="preserve">Friday, </w:t>
      </w:r>
      <w:r w:rsidR="00941BEA">
        <w:rPr>
          <w:bCs/>
          <w:smallCaps/>
        </w:rPr>
        <w:t>March 7, 2025</w:t>
      </w:r>
      <w:r w:rsidR="00D5524D" w:rsidRPr="00F77189">
        <w:rPr>
          <w:bCs/>
          <w:smallCaps/>
        </w:rPr>
        <w:t xml:space="preserve">, </w:t>
      </w:r>
      <w:r w:rsidR="003A51D3" w:rsidRPr="00F77189">
        <w:rPr>
          <w:bCs/>
          <w:smallCaps/>
        </w:rPr>
        <w:t>3</w:t>
      </w:r>
      <w:r w:rsidR="00D5524D" w:rsidRPr="00F77189">
        <w:rPr>
          <w:bCs/>
          <w:smallCaps/>
        </w:rPr>
        <w:t>:</w:t>
      </w:r>
      <w:r w:rsidR="003A51D3" w:rsidRPr="00F77189">
        <w:rPr>
          <w:bCs/>
          <w:smallCaps/>
        </w:rPr>
        <w:t>3</w:t>
      </w:r>
      <w:r w:rsidR="00D5524D" w:rsidRPr="00F77189">
        <w:rPr>
          <w:bCs/>
          <w:smallCaps/>
        </w:rPr>
        <w:t>0-</w:t>
      </w:r>
      <w:r w:rsidR="003A51D3" w:rsidRPr="00F77189">
        <w:rPr>
          <w:bCs/>
          <w:smallCaps/>
        </w:rPr>
        <w:t>4</w:t>
      </w:r>
      <w:r w:rsidR="00D5524D" w:rsidRPr="00F77189">
        <w:rPr>
          <w:bCs/>
          <w:smallCaps/>
        </w:rPr>
        <w:t>:</w:t>
      </w:r>
      <w:r w:rsidR="003A51D3" w:rsidRPr="00F77189">
        <w:rPr>
          <w:bCs/>
          <w:smallCaps/>
        </w:rPr>
        <w:t>4</w:t>
      </w:r>
      <w:r w:rsidR="00D5524D" w:rsidRPr="00F77189">
        <w:rPr>
          <w:bCs/>
          <w:smallCaps/>
        </w:rPr>
        <w:t>5 p.m.</w:t>
      </w:r>
    </w:p>
    <w:p w14:paraId="696D1111" w14:textId="71ED849B" w:rsidR="00973FD5" w:rsidRPr="00F77189" w:rsidRDefault="0014666D" w:rsidP="00454F68">
      <w:pPr>
        <w:contextualSpacing/>
        <w:rPr>
          <w:b/>
          <w:bCs/>
          <w:smallCaps/>
        </w:rPr>
      </w:pPr>
      <w:r w:rsidRPr="00F77189">
        <w:rPr>
          <w:b/>
          <w:bCs/>
          <w:smallCaps/>
        </w:rPr>
        <w:t xml:space="preserve">Meeting Location: </w:t>
      </w:r>
      <w:r w:rsidR="006B6F8A">
        <w:rPr>
          <w:bCs/>
          <w:smallCaps/>
        </w:rPr>
        <w:t>Parks Hall 301</w:t>
      </w:r>
    </w:p>
    <w:p w14:paraId="1834AF0A" w14:textId="77777777" w:rsidR="00B80200" w:rsidRPr="00F77189" w:rsidRDefault="00B80200" w:rsidP="00454F68">
      <w:pPr>
        <w:contextualSpacing/>
        <w:jc w:val="center"/>
        <w:rPr>
          <w:b/>
          <w:bCs/>
        </w:rPr>
      </w:pPr>
    </w:p>
    <w:p w14:paraId="57F3E057" w14:textId="6391EAD3" w:rsidR="009C6C78" w:rsidRPr="00F77189" w:rsidRDefault="00973FD5" w:rsidP="00454F68">
      <w:pPr>
        <w:contextualSpacing/>
        <w:rPr>
          <w:smallCaps/>
        </w:rPr>
      </w:pPr>
      <w:r w:rsidRPr="00F77189">
        <w:rPr>
          <w:b/>
          <w:bCs/>
          <w:smallCaps/>
        </w:rPr>
        <w:t>A</w:t>
      </w:r>
      <w:r w:rsidR="00750727" w:rsidRPr="00F77189">
        <w:rPr>
          <w:b/>
          <w:bCs/>
          <w:smallCaps/>
        </w:rPr>
        <w:t>ttendance</w:t>
      </w:r>
      <w:r w:rsidRPr="00F77189">
        <w:rPr>
          <w:smallCaps/>
        </w:rPr>
        <w:t>:</w:t>
      </w:r>
    </w:p>
    <w:tbl>
      <w:tblPr>
        <w:tblStyle w:val="TableGrid"/>
        <w:tblW w:w="9360" w:type="dxa"/>
        <w:tblLayout w:type="fixed"/>
        <w:tblLook w:val="04A0" w:firstRow="1" w:lastRow="0" w:firstColumn="1" w:lastColumn="0" w:noHBand="0" w:noVBand="1"/>
      </w:tblPr>
      <w:tblGrid>
        <w:gridCol w:w="720"/>
        <w:gridCol w:w="8640"/>
      </w:tblGrid>
      <w:tr w:rsidR="00F459A1" w:rsidRPr="00F77189" w14:paraId="4803B2AC" w14:textId="77777777" w:rsidTr="000173B5">
        <w:tc>
          <w:tcPr>
            <w:tcW w:w="9360" w:type="dxa"/>
            <w:gridSpan w:val="2"/>
            <w:vAlign w:val="center"/>
          </w:tcPr>
          <w:p w14:paraId="7FBE710B" w14:textId="21D9B5AE" w:rsidR="00F459A1" w:rsidRPr="00F77189" w:rsidRDefault="00F459A1" w:rsidP="00454F68">
            <w:pPr>
              <w:contextualSpacing/>
            </w:pPr>
            <w:r w:rsidRPr="00F77189">
              <w:rPr>
                <w:b/>
                <w:bCs/>
                <w:smallCaps/>
              </w:rPr>
              <w:t>Members</w:t>
            </w:r>
            <w:r w:rsidR="002B6719" w:rsidRPr="00F77189">
              <w:rPr>
                <w:b/>
                <w:bCs/>
                <w:smallCaps/>
              </w:rPr>
              <w:t xml:space="preserve">                             </w:t>
            </w:r>
            <w:proofErr w:type="gramStart"/>
            <w:r w:rsidR="002B6719" w:rsidRPr="00F77189">
              <w:rPr>
                <w:b/>
                <w:bCs/>
                <w:smallCaps/>
              </w:rPr>
              <w:t xml:space="preserve">   </w:t>
            </w:r>
            <w:r w:rsidRPr="00F77189">
              <w:rPr>
                <w:b/>
              </w:rPr>
              <w:t>“</w:t>
            </w:r>
            <w:proofErr w:type="gramEnd"/>
            <w:r w:rsidRPr="00F77189">
              <w:rPr>
                <w:b/>
              </w:rPr>
              <w:t xml:space="preserve">P” denotes </w:t>
            </w:r>
            <w:proofErr w:type="gramStart"/>
            <w:r w:rsidRPr="00F77189">
              <w:rPr>
                <w:b/>
              </w:rPr>
              <w:t>Present,  “</w:t>
            </w:r>
            <w:proofErr w:type="gramEnd"/>
            <w:r w:rsidRPr="00F77189">
              <w:rPr>
                <w:b/>
              </w:rPr>
              <w:t>A” denotes Absent, “R” denotes Regrets</w:t>
            </w:r>
          </w:p>
        </w:tc>
      </w:tr>
      <w:tr w:rsidR="006B6F8A" w:rsidRPr="00F77189" w14:paraId="285C4756" w14:textId="77777777" w:rsidTr="000173B5">
        <w:tc>
          <w:tcPr>
            <w:tcW w:w="720" w:type="dxa"/>
            <w:vAlign w:val="center"/>
          </w:tcPr>
          <w:p w14:paraId="06558E01" w14:textId="2C308221" w:rsidR="006B6F8A" w:rsidRPr="00F77189" w:rsidRDefault="006B6F8A" w:rsidP="006B6F8A">
            <w:pPr>
              <w:contextualSpacing/>
              <w:jc w:val="center"/>
              <w:rPr>
                <w:b/>
                <w:bCs/>
                <w:smallCaps/>
              </w:rPr>
            </w:pPr>
            <w:r w:rsidRPr="00277BB9">
              <w:rPr>
                <w:b/>
                <w:bCs/>
              </w:rPr>
              <w:t>P</w:t>
            </w:r>
          </w:p>
        </w:tc>
        <w:tc>
          <w:tcPr>
            <w:tcW w:w="8640" w:type="dxa"/>
            <w:vAlign w:val="center"/>
          </w:tcPr>
          <w:p w14:paraId="44D13147" w14:textId="10773A00" w:rsidR="006B6F8A" w:rsidRPr="00F77189" w:rsidRDefault="006B6F8A" w:rsidP="006B6F8A">
            <w:pPr>
              <w:contextualSpacing/>
              <w:rPr>
                <w:smallCaps/>
              </w:rPr>
            </w:pPr>
            <w:r w:rsidRPr="00277BB9">
              <w:t>Alex Blazer (</w:t>
            </w:r>
            <w:proofErr w:type="spellStart"/>
            <w:r w:rsidRPr="00277BB9">
              <w:t>CoAS</w:t>
            </w:r>
            <w:proofErr w:type="spellEnd"/>
            <w:r w:rsidRPr="00277BB9">
              <w:t>, ECUS Secretary)</w:t>
            </w:r>
          </w:p>
        </w:tc>
      </w:tr>
      <w:tr w:rsidR="006B6F8A" w:rsidRPr="00F77189" w14:paraId="5A6AEEFD" w14:textId="77777777" w:rsidTr="000173B5">
        <w:tc>
          <w:tcPr>
            <w:tcW w:w="720" w:type="dxa"/>
            <w:vAlign w:val="center"/>
          </w:tcPr>
          <w:p w14:paraId="77298036" w14:textId="097219DE" w:rsidR="006B6F8A" w:rsidRPr="00F77189" w:rsidRDefault="006B6F8A" w:rsidP="006B6F8A">
            <w:pPr>
              <w:contextualSpacing/>
              <w:jc w:val="center"/>
              <w:rPr>
                <w:b/>
                <w:bCs/>
                <w:smallCaps/>
              </w:rPr>
            </w:pPr>
            <w:r>
              <w:rPr>
                <w:b/>
                <w:bCs/>
              </w:rPr>
              <w:t>R</w:t>
            </w:r>
          </w:p>
        </w:tc>
        <w:tc>
          <w:tcPr>
            <w:tcW w:w="8640" w:type="dxa"/>
            <w:vAlign w:val="center"/>
          </w:tcPr>
          <w:p w14:paraId="67524697" w14:textId="1D965FAB" w:rsidR="006B6F8A" w:rsidRPr="00F77189" w:rsidRDefault="006B6F8A" w:rsidP="006B6F8A">
            <w:pPr>
              <w:contextualSpacing/>
              <w:rPr>
                <w:smallCaps/>
              </w:rPr>
            </w:pPr>
            <w:r>
              <w:t>Cathy Cox</w:t>
            </w:r>
            <w:r w:rsidRPr="00277BB9">
              <w:t xml:space="preserve"> (University President)</w:t>
            </w:r>
          </w:p>
        </w:tc>
      </w:tr>
      <w:tr w:rsidR="006B6F8A" w:rsidRPr="00F77189" w14:paraId="31C20DF0" w14:textId="77777777" w:rsidTr="000173B5">
        <w:tc>
          <w:tcPr>
            <w:tcW w:w="720" w:type="dxa"/>
            <w:vAlign w:val="center"/>
          </w:tcPr>
          <w:p w14:paraId="535F3B79" w14:textId="49AF3094" w:rsidR="006B6F8A" w:rsidRPr="00F77189" w:rsidRDefault="006B6F8A" w:rsidP="006B6F8A">
            <w:pPr>
              <w:contextualSpacing/>
              <w:jc w:val="center"/>
              <w:rPr>
                <w:b/>
                <w:bCs/>
                <w:smallCaps/>
              </w:rPr>
            </w:pPr>
            <w:r>
              <w:rPr>
                <w:b/>
                <w:bCs/>
              </w:rPr>
              <w:t>P</w:t>
            </w:r>
          </w:p>
        </w:tc>
        <w:tc>
          <w:tcPr>
            <w:tcW w:w="8640" w:type="dxa"/>
            <w:vAlign w:val="center"/>
          </w:tcPr>
          <w:p w14:paraId="41429104" w14:textId="2D8AA876" w:rsidR="006B6F8A" w:rsidRPr="00F77189" w:rsidRDefault="006B6F8A" w:rsidP="006B6F8A">
            <w:pPr>
              <w:contextualSpacing/>
              <w:rPr>
                <w:smallCaps/>
              </w:rPr>
            </w:pPr>
            <w:r>
              <w:t>Nicolas Creel (</w:t>
            </w:r>
            <w:proofErr w:type="spellStart"/>
            <w:r>
              <w:t>CoBT</w:t>
            </w:r>
            <w:proofErr w:type="spellEnd"/>
            <w:r>
              <w:t>, ECUS Member</w:t>
            </w:r>
            <w:r w:rsidRPr="00277BB9">
              <w:t>)</w:t>
            </w:r>
          </w:p>
        </w:tc>
      </w:tr>
      <w:tr w:rsidR="006B6F8A" w:rsidRPr="00F77189" w14:paraId="033E9469" w14:textId="77777777" w:rsidTr="000173B5">
        <w:tc>
          <w:tcPr>
            <w:tcW w:w="720" w:type="dxa"/>
            <w:vAlign w:val="center"/>
          </w:tcPr>
          <w:p w14:paraId="70986997" w14:textId="47581C31" w:rsidR="006B6F8A" w:rsidRPr="00F77189" w:rsidRDefault="00941BEA" w:rsidP="006B6F8A">
            <w:pPr>
              <w:contextualSpacing/>
              <w:jc w:val="center"/>
              <w:rPr>
                <w:b/>
                <w:bCs/>
                <w:smallCaps/>
              </w:rPr>
            </w:pPr>
            <w:r>
              <w:rPr>
                <w:b/>
                <w:bCs/>
              </w:rPr>
              <w:t>R</w:t>
            </w:r>
          </w:p>
        </w:tc>
        <w:tc>
          <w:tcPr>
            <w:tcW w:w="8640" w:type="dxa"/>
            <w:vAlign w:val="center"/>
          </w:tcPr>
          <w:p w14:paraId="2217B9C6" w14:textId="603DC823" w:rsidR="006B6F8A" w:rsidRPr="00F77189" w:rsidRDefault="00102B3D" w:rsidP="006B6F8A">
            <w:pPr>
              <w:contextualSpacing/>
            </w:pPr>
            <w:r>
              <w:t>Stephanie Jett</w:t>
            </w:r>
            <w:r w:rsidRPr="00F77189">
              <w:t xml:space="preserve"> (</w:t>
            </w:r>
            <w:proofErr w:type="spellStart"/>
            <w:r>
              <w:t>CoAS</w:t>
            </w:r>
            <w:proofErr w:type="spellEnd"/>
            <w:r>
              <w:t>, ECUS Vice-</w:t>
            </w:r>
            <w:r w:rsidRPr="00F77189">
              <w:t>Chair)</w:t>
            </w:r>
          </w:p>
        </w:tc>
      </w:tr>
      <w:tr w:rsidR="006B6F8A" w:rsidRPr="00F77189" w14:paraId="638C2E38" w14:textId="77777777" w:rsidTr="000173B5">
        <w:tc>
          <w:tcPr>
            <w:tcW w:w="720" w:type="dxa"/>
            <w:vAlign w:val="center"/>
          </w:tcPr>
          <w:p w14:paraId="0225F979" w14:textId="7C0FA603" w:rsidR="006B6F8A" w:rsidRPr="00F77189" w:rsidRDefault="006B6F8A" w:rsidP="006B6F8A">
            <w:pPr>
              <w:contextualSpacing/>
              <w:jc w:val="center"/>
              <w:rPr>
                <w:b/>
                <w:bCs/>
                <w:smallCaps/>
              </w:rPr>
            </w:pPr>
            <w:r w:rsidRPr="00277BB9">
              <w:rPr>
                <w:b/>
                <w:bCs/>
              </w:rPr>
              <w:t>P</w:t>
            </w:r>
          </w:p>
        </w:tc>
        <w:tc>
          <w:tcPr>
            <w:tcW w:w="8640" w:type="dxa"/>
            <w:vAlign w:val="center"/>
          </w:tcPr>
          <w:p w14:paraId="4774B68E" w14:textId="36F3743B" w:rsidR="006B6F8A" w:rsidRPr="00F77189" w:rsidRDefault="00C6422C" w:rsidP="006B6F8A">
            <w:pPr>
              <w:contextualSpacing/>
              <w:rPr>
                <w:smallCaps/>
              </w:rPr>
            </w:pPr>
            <w:r>
              <w:t>Joyce Norris-Taylor (</w:t>
            </w:r>
            <w:proofErr w:type="spellStart"/>
            <w:r>
              <w:t>CoHS</w:t>
            </w:r>
            <w:proofErr w:type="spellEnd"/>
            <w:r>
              <w:t>, ECUS Member)</w:t>
            </w:r>
          </w:p>
        </w:tc>
      </w:tr>
      <w:tr w:rsidR="00C6422C" w:rsidRPr="00F77189" w14:paraId="130665BF" w14:textId="77777777" w:rsidTr="000173B5">
        <w:tc>
          <w:tcPr>
            <w:tcW w:w="720" w:type="dxa"/>
            <w:vAlign w:val="center"/>
          </w:tcPr>
          <w:p w14:paraId="266AB259" w14:textId="23C46F62" w:rsidR="00C6422C" w:rsidRDefault="00941BEA" w:rsidP="006B6F8A">
            <w:pPr>
              <w:contextualSpacing/>
              <w:jc w:val="center"/>
              <w:rPr>
                <w:b/>
                <w:bCs/>
              </w:rPr>
            </w:pPr>
            <w:r>
              <w:rPr>
                <w:b/>
                <w:bCs/>
              </w:rPr>
              <w:t>R</w:t>
            </w:r>
          </w:p>
        </w:tc>
        <w:tc>
          <w:tcPr>
            <w:tcW w:w="8640" w:type="dxa"/>
            <w:vAlign w:val="center"/>
          </w:tcPr>
          <w:p w14:paraId="6648D453" w14:textId="6DE2AAA5" w:rsidR="00C6422C" w:rsidRPr="00277BB9" w:rsidRDefault="00C6422C" w:rsidP="006B6F8A">
            <w:pPr>
              <w:contextualSpacing/>
            </w:pPr>
            <w:r>
              <w:t>Holley Roberts (Provost)</w:t>
            </w:r>
          </w:p>
        </w:tc>
      </w:tr>
      <w:tr w:rsidR="006B6F8A" w:rsidRPr="00F77189" w14:paraId="170CD489" w14:textId="77777777" w:rsidTr="000173B5">
        <w:tc>
          <w:tcPr>
            <w:tcW w:w="720" w:type="dxa"/>
            <w:vAlign w:val="center"/>
          </w:tcPr>
          <w:p w14:paraId="7B1BBAD7" w14:textId="2444072D" w:rsidR="006B6F8A" w:rsidRPr="00F77189" w:rsidRDefault="006B6F8A" w:rsidP="006B6F8A">
            <w:pPr>
              <w:contextualSpacing/>
              <w:jc w:val="center"/>
              <w:rPr>
                <w:b/>
                <w:bCs/>
              </w:rPr>
            </w:pPr>
            <w:r>
              <w:rPr>
                <w:b/>
                <w:bCs/>
              </w:rPr>
              <w:t>P</w:t>
            </w:r>
          </w:p>
        </w:tc>
        <w:tc>
          <w:tcPr>
            <w:tcW w:w="8640" w:type="dxa"/>
            <w:vAlign w:val="center"/>
          </w:tcPr>
          <w:p w14:paraId="71DBC476" w14:textId="40F5AC8C" w:rsidR="006B6F8A" w:rsidRPr="00F77189" w:rsidRDefault="006B6F8A" w:rsidP="006B6F8A">
            <w:pPr>
              <w:contextualSpacing/>
            </w:pPr>
            <w:r w:rsidRPr="00277BB9">
              <w:t>Lamonica Sanford (Library, ECUS Member)</w:t>
            </w:r>
          </w:p>
        </w:tc>
      </w:tr>
      <w:tr w:rsidR="006B6F8A" w:rsidRPr="00F77189" w14:paraId="10228912" w14:textId="77777777" w:rsidTr="000173B5">
        <w:tc>
          <w:tcPr>
            <w:tcW w:w="720" w:type="dxa"/>
            <w:vAlign w:val="center"/>
          </w:tcPr>
          <w:p w14:paraId="2A3EB6CA" w14:textId="301D3C76" w:rsidR="006B6F8A" w:rsidRPr="00F77189" w:rsidRDefault="006B6F8A" w:rsidP="006B6F8A">
            <w:pPr>
              <w:contextualSpacing/>
              <w:jc w:val="center"/>
              <w:rPr>
                <w:b/>
                <w:bCs/>
                <w:smallCaps/>
              </w:rPr>
            </w:pPr>
            <w:r w:rsidRPr="00277BB9">
              <w:rPr>
                <w:b/>
                <w:bCs/>
              </w:rPr>
              <w:t>P</w:t>
            </w:r>
          </w:p>
        </w:tc>
        <w:tc>
          <w:tcPr>
            <w:tcW w:w="8640" w:type="dxa"/>
            <w:vAlign w:val="center"/>
          </w:tcPr>
          <w:p w14:paraId="68B558F4" w14:textId="7502DF00" w:rsidR="006B6F8A" w:rsidRPr="00F77189" w:rsidRDefault="00C6422C" w:rsidP="006B6F8A">
            <w:pPr>
              <w:contextualSpacing/>
              <w:rPr>
                <w:smallCaps/>
              </w:rPr>
            </w:pPr>
            <w:r>
              <w:t>Rob Sumowski (</w:t>
            </w:r>
            <w:proofErr w:type="spellStart"/>
            <w:r>
              <w:t>CoE</w:t>
            </w:r>
            <w:proofErr w:type="spellEnd"/>
            <w:r>
              <w:t>, ECUS Chair Emerita)</w:t>
            </w:r>
          </w:p>
        </w:tc>
      </w:tr>
      <w:tr w:rsidR="003B5750" w:rsidRPr="00F77189" w14:paraId="1213426B" w14:textId="77777777" w:rsidTr="000173B5">
        <w:tc>
          <w:tcPr>
            <w:tcW w:w="720" w:type="dxa"/>
            <w:vAlign w:val="center"/>
          </w:tcPr>
          <w:p w14:paraId="73032CA7" w14:textId="074BBE3E" w:rsidR="003B5750" w:rsidRPr="00F77189" w:rsidRDefault="003B5750" w:rsidP="00454F68">
            <w:pPr>
              <w:contextualSpacing/>
              <w:jc w:val="center"/>
              <w:rPr>
                <w:b/>
                <w:bCs/>
              </w:rPr>
            </w:pPr>
            <w:r w:rsidRPr="00F77189">
              <w:rPr>
                <w:b/>
                <w:bCs/>
              </w:rPr>
              <w:t>P</w:t>
            </w:r>
          </w:p>
        </w:tc>
        <w:tc>
          <w:tcPr>
            <w:tcW w:w="8640" w:type="dxa"/>
            <w:vAlign w:val="center"/>
          </w:tcPr>
          <w:p w14:paraId="5BD4E99E" w14:textId="7AE2BFC5" w:rsidR="003B5750" w:rsidRPr="00F77189" w:rsidRDefault="002D5D9B" w:rsidP="00454F68">
            <w:pPr>
              <w:contextualSpacing/>
            </w:pPr>
            <w:r>
              <w:t>Andrew Allen</w:t>
            </w:r>
            <w:r w:rsidR="003B5750" w:rsidRPr="00F77189">
              <w:t xml:space="preserve"> (APC Chair)</w:t>
            </w:r>
          </w:p>
        </w:tc>
      </w:tr>
      <w:tr w:rsidR="009732F9" w:rsidRPr="00F77189" w14:paraId="1409258E" w14:textId="77777777" w:rsidTr="000173B5">
        <w:tc>
          <w:tcPr>
            <w:tcW w:w="720" w:type="dxa"/>
            <w:vAlign w:val="center"/>
          </w:tcPr>
          <w:p w14:paraId="70A055F5" w14:textId="3DF26E16" w:rsidR="009732F9" w:rsidRPr="00F77189" w:rsidRDefault="009732F9" w:rsidP="00454F68">
            <w:pPr>
              <w:contextualSpacing/>
              <w:jc w:val="center"/>
              <w:rPr>
                <w:b/>
                <w:bCs/>
              </w:rPr>
            </w:pPr>
            <w:r w:rsidRPr="00F77189">
              <w:rPr>
                <w:b/>
                <w:bCs/>
              </w:rPr>
              <w:t>P</w:t>
            </w:r>
          </w:p>
        </w:tc>
        <w:tc>
          <w:tcPr>
            <w:tcW w:w="8640" w:type="dxa"/>
            <w:vAlign w:val="center"/>
          </w:tcPr>
          <w:p w14:paraId="520E9223" w14:textId="2B4D2C71" w:rsidR="009732F9" w:rsidRPr="00F77189" w:rsidRDefault="00C6422C" w:rsidP="00454F68">
            <w:pPr>
              <w:contextualSpacing/>
            </w:pPr>
            <w:r>
              <w:t>Corey Claxton</w:t>
            </w:r>
            <w:r w:rsidR="009732F9" w:rsidRPr="00F77189">
              <w:t xml:space="preserve"> (DEIPC Chair)</w:t>
            </w:r>
          </w:p>
        </w:tc>
      </w:tr>
      <w:tr w:rsidR="003B5750" w:rsidRPr="00F77189" w14:paraId="724C11C8" w14:textId="77777777" w:rsidTr="000173B5">
        <w:tc>
          <w:tcPr>
            <w:tcW w:w="720" w:type="dxa"/>
            <w:vAlign w:val="center"/>
          </w:tcPr>
          <w:p w14:paraId="4DA07CCF" w14:textId="438CFA6D" w:rsidR="003B5750" w:rsidRPr="00F77189" w:rsidRDefault="00C86302" w:rsidP="00454F68">
            <w:pPr>
              <w:contextualSpacing/>
              <w:jc w:val="center"/>
              <w:rPr>
                <w:b/>
                <w:bCs/>
              </w:rPr>
            </w:pPr>
            <w:r w:rsidRPr="00F77189">
              <w:rPr>
                <w:b/>
                <w:bCs/>
              </w:rPr>
              <w:t>P</w:t>
            </w:r>
          </w:p>
        </w:tc>
        <w:tc>
          <w:tcPr>
            <w:tcW w:w="8640" w:type="dxa"/>
            <w:vAlign w:val="center"/>
          </w:tcPr>
          <w:p w14:paraId="20E0FCB9" w14:textId="17DF1F42" w:rsidR="003B5750" w:rsidRPr="00F77189" w:rsidRDefault="00102B3D" w:rsidP="00454F68">
            <w:pPr>
              <w:contextualSpacing/>
            </w:pPr>
            <w:r w:rsidRPr="00277BB9">
              <w:t>Jennifer Flory (</w:t>
            </w:r>
            <w:r w:rsidR="00C6422C">
              <w:t>FAPC Chair</w:t>
            </w:r>
            <w:r>
              <w:t>)</w:t>
            </w:r>
          </w:p>
        </w:tc>
      </w:tr>
      <w:tr w:rsidR="003B5750" w:rsidRPr="00F77189" w14:paraId="3C720EFA" w14:textId="77777777" w:rsidTr="000173B5">
        <w:tc>
          <w:tcPr>
            <w:tcW w:w="720" w:type="dxa"/>
            <w:vAlign w:val="center"/>
          </w:tcPr>
          <w:p w14:paraId="27E9B87A" w14:textId="524FF020" w:rsidR="003B5750" w:rsidRPr="00F77189" w:rsidRDefault="005B727E" w:rsidP="00454F68">
            <w:pPr>
              <w:contextualSpacing/>
              <w:jc w:val="center"/>
              <w:rPr>
                <w:b/>
                <w:bCs/>
              </w:rPr>
            </w:pPr>
            <w:r w:rsidRPr="00F77189">
              <w:rPr>
                <w:b/>
                <w:bCs/>
              </w:rPr>
              <w:t>P</w:t>
            </w:r>
          </w:p>
        </w:tc>
        <w:tc>
          <w:tcPr>
            <w:tcW w:w="8640" w:type="dxa"/>
            <w:vAlign w:val="center"/>
          </w:tcPr>
          <w:p w14:paraId="4C56E3E8" w14:textId="6789AE27" w:rsidR="003B5750" w:rsidRPr="00F77189" w:rsidRDefault="002D5D9B" w:rsidP="00454F68">
            <w:pPr>
              <w:contextualSpacing/>
            </w:pPr>
            <w:r>
              <w:t>Brad Fowler</w:t>
            </w:r>
            <w:r w:rsidR="003B5750" w:rsidRPr="00F77189">
              <w:t xml:space="preserve"> (RPIPC Chair)</w:t>
            </w:r>
          </w:p>
        </w:tc>
      </w:tr>
      <w:tr w:rsidR="003B5750" w:rsidRPr="00F77189" w14:paraId="5A077EFA" w14:textId="77777777" w:rsidTr="000173B5">
        <w:tc>
          <w:tcPr>
            <w:tcW w:w="720" w:type="dxa"/>
            <w:vAlign w:val="center"/>
          </w:tcPr>
          <w:p w14:paraId="10F5F10F" w14:textId="2BA5EC1A" w:rsidR="003B5750" w:rsidRPr="00F77189" w:rsidRDefault="00D7369E" w:rsidP="00454F68">
            <w:pPr>
              <w:contextualSpacing/>
              <w:jc w:val="center"/>
              <w:rPr>
                <w:b/>
                <w:bCs/>
              </w:rPr>
            </w:pPr>
            <w:r w:rsidRPr="00F77189">
              <w:rPr>
                <w:b/>
                <w:bCs/>
              </w:rPr>
              <w:t>P</w:t>
            </w:r>
          </w:p>
        </w:tc>
        <w:tc>
          <w:tcPr>
            <w:tcW w:w="8640" w:type="dxa"/>
            <w:vAlign w:val="center"/>
          </w:tcPr>
          <w:p w14:paraId="462D7C54" w14:textId="7E7C8A0E" w:rsidR="003B5750" w:rsidRPr="00F77189" w:rsidRDefault="00C6422C" w:rsidP="00454F68">
            <w:pPr>
              <w:contextualSpacing/>
            </w:pPr>
            <w:r>
              <w:t>Amy Pinney</w:t>
            </w:r>
            <w:r w:rsidR="003B5750" w:rsidRPr="00F77189">
              <w:t xml:space="preserve"> (SAPC Chair)</w:t>
            </w:r>
          </w:p>
        </w:tc>
      </w:tr>
    </w:tbl>
    <w:p w14:paraId="71822103" w14:textId="28396C9F" w:rsidR="002B6719" w:rsidRPr="00F77189" w:rsidRDefault="002B6719" w:rsidP="00454F68">
      <w:pPr>
        <w:contextualSpacing/>
        <w:rPr>
          <w:i/>
        </w:rPr>
      </w:pPr>
    </w:p>
    <w:p w14:paraId="3E08E568" w14:textId="24433FD7" w:rsidR="002B6719" w:rsidRPr="00F77189" w:rsidRDefault="002B6719" w:rsidP="00454F68">
      <w:pPr>
        <w:contextualSpacing/>
        <w:rPr>
          <w:b/>
          <w:bCs/>
          <w:iCs/>
        </w:rPr>
      </w:pPr>
      <w:r w:rsidRPr="00F77189">
        <w:rPr>
          <w:b/>
          <w:bCs/>
          <w:iCs/>
        </w:rPr>
        <w:t>Legend</w:t>
      </w:r>
    </w:p>
    <w:p w14:paraId="405ED42E" w14:textId="451B0BE1" w:rsidR="002B6719" w:rsidRPr="00F77189" w:rsidRDefault="002B6719" w:rsidP="00454F68">
      <w:pPr>
        <w:contextualSpacing/>
      </w:pPr>
      <w:r w:rsidRPr="00F77189">
        <w:rPr>
          <w:highlight w:val="yellow"/>
        </w:rPr>
        <w:t>Highlighted text denotes follow-up.</w:t>
      </w:r>
    </w:p>
    <w:p w14:paraId="54E838AD" w14:textId="77777777" w:rsidR="004D53F4" w:rsidRPr="00F77189" w:rsidRDefault="004D53F4" w:rsidP="00454F68">
      <w:pPr>
        <w:contextualSpacing/>
        <w:rPr>
          <w:b/>
          <w:bCs/>
        </w:rPr>
      </w:pPr>
      <w:r w:rsidRPr="00F77189">
        <w:rPr>
          <w:b/>
          <w:bCs/>
        </w:rPr>
        <w:t>Bold text denotes action or recommendation.</w:t>
      </w:r>
    </w:p>
    <w:p w14:paraId="1885EC61" w14:textId="77777777" w:rsidR="002B6719" w:rsidRPr="00F77189" w:rsidRDefault="002B6719" w:rsidP="00454F68">
      <w:pPr>
        <w:contextualSpacing/>
      </w:pPr>
    </w:p>
    <w:p w14:paraId="7CFCFDE7" w14:textId="49633E26" w:rsidR="008F2BD4" w:rsidRPr="00F77189" w:rsidRDefault="0026653A" w:rsidP="00454F68">
      <w:pPr>
        <w:contextualSpacing/>
      </w:pPr>
      <w:r w:rsidRPr="00F77189">
        <w:rPr>
          <w:b/>
          <w:bCs/>
        </w:rPr>
        <w:t xml:space="preserve">I. </w:t>
      </w:r>
      <w:r w:rsidR="008F2BD4" w:rsidRPr="00F77189">
        <w:rPr>
          <w:b/>
          <w:bCs/>
        </w:rPr>
        <w:t xml:space="preserve">Call to Order: </w:t>
      </w:r>
      <w:r w:rsidR="008F2BD4" w:rsidRPr="00F77189">
        <w:t xml:space="preserve">The meeting was called to order at </w:t>
      </w:r>
      <w:r w:rsidR="004E3E6B" w:rsidRPr="00941BEA">
        <w:t>3</w:t>
      </w:r>
      <w:r w:rsidR="008F2BD4" w:rsidRPr="00941BEA">
        <w:t>:</w:t>
      </w:r>
      <w:r w:rsidR="004E3E6B" w:rsidRPr="00941BEA">
        <w:t>3</w:t>
      </w:r>
      <w:r w:rsidR="00941BEA" w:rsidRPr="00941BEA">
        <w:t>1</w:t>
      </w:r>
      <w:r w:rsidR="008F2BD4" w:rsidRPr="00F77189">
        <w:t xml:space="preserve"> pm by</w:t>
      </w:r>
      <w:r w:rsidR="003B5666">
        <w:t xml:space="preserve"> Nicholas Creel</w:t>
      </w:r>
      <w:r w:rsidR="00420462" w:rsidRPr="00F77189">
        <w:t xml:space="preserve"> </w:t>
      </w:r>
      <w:r w:rsidR="008F2BD4" w:rsidRPr="00F77189">
        <w:t>(Chair).</w:t>
      </w:r>
    </w:p>
    <w:p w14:paraId="4BC28398" w14:textId="003F470C" w:rsidR="008F2BD4" w:rsidRPr="00F77189" w:rsidRDefault="008F2BD4" w:rsidP="00454F68">
      <w:pPr>
        <w:contextualSpacing/>
      </w:pPr>
    </w:p>
    <w:p w14:paraId="16954F42" w14:textId="135D753B" w:rsidR="008F2BD4" w:rsidRPr="00F77189" w:rsidRDefault="0026653A" w:rsidP="00454F68">
      <w:pPr>
        <w:contextualSpacing/>
        <w:rPr>
          <w:b/>
          <w:bCs/>
        </w:rPr>
      </w:pPr>
      <w:r w:rsidRPr="00F77189">
        <w:rPr>
          <w:b/>
          <w:bCs/>
        </w:rPr>
        <w:t xml:space="preserve">II. </w:t>
      </w:r>
      <w:r w:rsidR="008F2BD4" w:rsidRPr="00F77189">
        <w:rPr>
          <w:b/>
          <w:bCs/>
        </w:rPr>
        <w:t xml:space="preserve">Approval of Agenda: </w:t>
      </w:r>
      <w:r w:rsidR="008F2BD4" w:rsidRPr="00F77189">
        <w:t xml:space="preserve">A </w:t>
      </w:r>
      <w:r w:rsidR="008F2BD4" w:rsidRPr="00F77189">
        <w:rPr>
          <w:b/>
          <w:u w:val="single"/>
        </w:rPr>
        <w:t>Motion</w:t>
      </w:r>
      <w:r w:rsidR="008F2BD4" w:rsidRPr="00F77189">
        <w:t xml:space="preserve"> </w:t>
      </w:r>
      <w:r w:rsidR="008F2BD4" w:rsidRPr="00F77189">
        <w:rPr>
          <w:i/>
        </w:rPr>
        <w:t>to approve the agenda</w:t>
      </w:r>
      <w:r w:rsidR="008F2BD4" w:rsidRPr="00F77189">
        <w:t xml:space="preserve"> was made and seconded. </w:t>
      </w:r>
      <w:r w:rsidR="008F2BD4" w:rsidRPr="00F77189">
        <w:rPr>
          <w:b/>
          <w:bCs/>
        </w:rPr>
        <w:t>The agenda was approved as circulated.</w:t>
      </w:r>
    </w:p>
    <w:p w14:paraId="702B3FE8" w14:textId="463FA1F0" w:rsidR="008F2BD4" w:rsidRPr="00F77189" w:rsidRDefault="008F2BD4" w:rsidP="00454F68">
      <w:pPr>
        <w:contextualSpacing/>
      </w:pPr>
    </w:p>
    <w:p w14:paraId="4CDDFD8C" w14:textId="4DA2F693" w:rsidR="00941BEA" w:rsidRPr="00277BB9" w:rsidRDefault="0026653A" w:rsidP="00941BEA">
      <w:pPr>
        <w:contextualSpacing/>
      </w:pPr>
      <w:r w:rsidRPr="00F77189">
        <w:rPr>
          <w:b/>
          <w:bCs/>
        </w:rPr>
        <w:t>II</w:t>
      </w:r>
      <w:r w:rsidR="00A52CFD" w:rsidRPr="00F77189">
        <w:rPr>
          <w:b/>
          <w:bCs/>
        </w:rPr>
        <w:t>I</w:t>
      </w:r>
      <w:r w:rsidRPr="00F77189">
        <w:rPr>
          <w:b/>
          <w:bCs/>
        </w:rPr>
        <w:t xml:space="preserve">. </w:t>
      </w:r>
      <w:r w:rsidR="008F2BD4" w:rsidRPr="00F77189">
        <w:rPr>
          <w:b/>
          <w:bCs/>
        </w:rPr>
        <w:t xml:space="preserve">Approval of Minutes: </w:t>
      </w:r>
      <w:r w:rsidR="00941BEA">
        <w:t>A draft of the 7</w:t>
      </w:r>
      <w:r w:rsidR="00941BEA" w:rsidRPr="00FD2527">
        <w:t xml:space="preserve"> Feb 2025</w:t>
      </w:r>
      <w:r w:rsidR="00941BEA">
        <w:t xml:space="preserve"> minutes of the Executive Committee with Standing Committee Chairs had been circulated to the meeting attendees via email. A </w:t>
      </w:r>
      <w:r w:rsidR="00941BEA" w:rsidRPr="003E62FB">
        <w:rPr>
          <w:b/>
          <w:bCs/>
          <w:u w:val="single"/>
        </w:rPr>
        <w:t>Motion</w:t>
      </w:r>
      <w:r w:rsidR="00941BEA" w:rsidRPr="003E62FB">
        <w:t xml:space="preserve"> </w:t>
      </w:r>
      <w:r w:rsidR="00941BEA" w:rsidRPr="003E62FB">
        <w:rPr>
          <w:i/>
          <w:iCs/>
        </w:rPr>
        <w:t>to approve the minutes</w:t>
      </w:r>
      <w:r w:rsidR="00941BEA">
        <w:t xml:space="preserve"> was made and seconded. </w:t>
      </w:r>
      <w:r w:rsidR="00941BEA">
        <w:rPr>
          <w:b/>
          <w:bCs/>
        </w:rPr>
        <w:t>The minutes were approved</w:t>
      </w:r>
      <w:r w:rsidR="00941BEA" w:rsidRPr="003E62FB">
        <w:t>.</w:t>
      </w:r>
    </w:p>
    <w:p w14:paraId="2515B700" w14:textId="7B54C530" w:rsidR="005B7837" w:rsidRPr="00F77189" w:rsidRDefault="005B7837" w:rsidP="00454F68">
      <w:pPr>
        <w:contextualSpacing/>
      </w:pPr>
    </w:p>
    <w:p w14:paraId="752490C1" w14:textId="5F500AFE" w:rsidR="00731D0B" w:rsidRPr="00F77189" w:rsidRDefault="005711A0" w:rsidP="00454F68">
      <w:pPr>
        <w:contextualSpacing/>
        <w:rPr>
          <w:b/>
          <w:bCs/>
        </w:rPr>
      </w:pPr>
      <w:r w:rsidRPr="00F77189">
        <w:rPr>
          <w:b/>
          <w:bCs/>
        </w:rPr>
        <w:t>I</w:t>
      </w:r>
      <w:r w:rsidR="00E1191A" w:rsidRPr="00F77189">
        <w:rPr>
          <w:b/>
          <w:bCs/>
        </w:rPr>
        <w:t>V</w:t>
      </w:r>
      <w:r w:rsidR="0026653A" w:rsidRPr="00F77189">
        <w:rPr>
          <w:b/>
          <w:bCs/>
        </w:rPr>
        <w:t xml:space="preserve">. </w:t>
      </w:r>
      <w:r w:rsidR="008331D3" w:rsidRPr="00F77189">
        <w:rPr>
          <w:b/>
          <w:bCs/>
        </w:rPr>
        <w:t>Reports</w:t>
      </w:r>
    </w:p>
    <w:p w14:paraId="348AA65B" w14:textId="461CC354" w:rsidR="00B83667" w:rsidRPr="00F77189" w:rsidRDefault="00B83667" w:rsidP="00454F68">
      <w:pPr>
        <w:contextualSpacing/>
        <w:rPr>
          <w:b/>
          <w:bCs/>
        </w:rPr>
      </w:pPr>
    </w:p>
    <w:p w14:paraId="020DE282" w14:textId="3A1BD8AE" w:rsidR="00B83667" w:rsidRPr="00F77189" w:rsidRDefault="00B83667" w:rsidP="00454F68">
      <w:pPr>
        <w:contextualSpacing/>
        <w:rPr>
          <w:b/>
          <w:bCs/>
        </w:rPr>
      </w:pPr>
      <w:r w:rsidRPr="00F77189">
        <w:rPr>
          <w:b/>
          <w:bCs/>
        </w:rPr>
        <w:t xml:space="preserve">University President — President </w:t>
      </w:r>
      <w:r w:rsidR="00737C76">
        <w:rPr>
          <w:b/>
          <w:bCs/>
        </w:rPr>
        <w:t>Cathy Cox</w:t>
      </w:r>
    </w:p>
    <w:p w14:paraId="69B73D9C" w14:textId="77777777" w:rsidR="00B83667" w:rsidRPr="00F77189" w:rsidRDefault="00B83667" w:rsidP="00454F68">
      <w:pPr>
        <w:contextualSpacing/>
        <w:rPr>
          <w:b/>
          <w:bCs/>
        </w:rPr>
      </w:pPr>
    </w:p>
    <w:p w14:paraId="090062B8" w14:textId="2E8AD2F5" w:rsidR="00E1191A" w:rsidRPr="00F77189" w:rsidRDefault="00C804E3" w:rsidP="00454F68">
      <w:pPr>
        <w:pStyle w:val="ListParagraph"/>
        <w:numPr>
          <w:ilvl w:val="0"/>
          <w:numId w:val="9"/>
        </w:numPr>
        <w:spacing w:after="0" w:line="240" w:lineRule="auto"/>
        <w:rPr>
          <w:rFonts w:ascii="Times New Roman" w:hAnsi="Times New Roman" w:cs="Times New Roman"/>
          <w:sz w:val="24"/>
          <w:szCs w:val="24"/>
        </w:rPr>
      </w:pPr>
      <w:r w:rsidRPr="00F77189">
        <w:rPr>
          <w:rFonts w:ascii="Times New Roman" w:hAnsi="Times New Roman" w:cs="Times New Roman"/>
          <w:b/>
          <w:bCs/>
          <w:sz w:val="24"/>
          <w:szCs w:val="24"/>
          <w:u w:val="single"/>
        </w:rPr>
        <w:t>Regrets, No Report</w:t>
      </w:r>
      <w:r w:rsidRPr="00F77189">
        <w:rPr>
          <w:rFonts w:ascii="Times New Roman" w:hAnsi="Times New Roman" w:cs="Times New Roman"/>
          <w:sz w:val="24"/>
          <w:szCs w:val="24"/>
        </w:rPr>
        <w:t xml:space="preserve"> </w:t>
      </w:r>
      <w:proofErr w:type="gramStart"/>
      <w:r w:rsidR="005711A0" w:rsidRPr="00F77189">
        <w:rPr>
          <w:rFonts w:ascii="Times New Roman" w:hAnsi="Times New Roman" w:cs="Times New Roman"/>
          <w:sz w:val="24"/>
          <w:szCs w:val="24"/>
        </w:rPr>
        <w:t>As</w:t>
      </w:r>
      <w:proofErr w:type="gramEnd"/>
      <w:r w:rsidR="005711A0" w:rsidRPr="00F77189">
        <w:rPr>
          <w:rFonts w:ascii="Times New Roman" w:hAnsi="Times New Roman" w:cs="Times New Roman"/>
          <w:sz w:val="24"/>
          <w:szCs w:val="24"/>
        </w:rPr>
        <w:t xml:space="preserve"> President </w:t>
      </w:r>
      <w:r w:rsidR="00737C76">
        <w:rPr>
          <w:rFonts w:ascii="Times New Roman" w:hAnsi="Times New Roman" w:cs="Times New Roman"/>
          <w:sz w:val="24"/>
          <w:szCs w:val="24"/>
        </w:rPr>
        <w:t>Cox</w:t>
      </w:r>
      <w:r w:rsidR="005711A0" w:rsidRPr="00F77189">
        <w:rPr>
          <w:rFonts w:ascii="Times New Roman" w:hAnsi="Times New Roman" w:cs="Times New Roman"/>
          <w:sz w:val="24"/>
          <w:szCs w:val="24"/>
        </w:rPr>
        <w:t xml:space="preserve"> had extended </w:t>
      </w:r>
      <w:r w:rsidR="005711A0" w:rsidRPr="00F77189">
        <w:rPr>
          <w:rFonts w:ascii="Times New Roman" w:hAnsi="Times New Roman" w:cs="Times New Roman"/>
          <w:i/>
          <w:iCs/>
          <w:sz w:val="24"/>
          <w:szCs w:val="24"/>
        </w:rPr>
        <w:t>Regrets</w:t>
      </w:r>
      <w:r w:rsidR="005711A0" w:rsidRPr="00F77189">
        <w:rPr>
          <w:rFonts w:ascii="Times New Roman" w:hAnsi="Times New Roman" w:cs="Times New Roman"/>
          <w:sz w:val="24"/>
          <w:szCs w:val="24"/>
        </w:rPr>
        <w:t xml:space="preserve"> and was unable to attend this meeting, there was no President’s Report.</w:t>
      </w:r>
    </w:p>
    <w:p w14:paraId="35C38635" w14:textId="2D6F2B51" w:rsidR="00B83667" w:rsidRPr="00F77189" w:rsidRDefault="00B83667" w:rsidP="00454F68">
      <w:pPr>
        <w:contextualSpacing/>
      </w:pPr>
    </w:p>
    <w:p w14:paraId="0471CC5B" w14:textId="188AE831" w:rsidR="0008749E" w:rsidRPr="0008749E" w:rsidRDefault="008A63EE" w:rsidP="0008749E">
      <w:pPr>
        <w:contextualSpacing/>
      </w:pPr>
      <w:r w:rsidRPr="00F77189">
        <w:rPr>
          <w:b/>
          <w:bCs/>
        </w:rPr>
        <w:t xml:space="preserve">University Provost — Provost </w:t>
      </w:r>
      <w:r w:rsidR="00042386">
        <w:rPr>
          <w:b/>
          <w:bCs/>
        </w:rPr>
        <w:t>Holley Roberts</w:t>
      </w:r>
    </w:p>
    <w:p w14:paraId="604BD87B" w14:textId="77777777" w:rsidR="0008749E" w:rsidRPr="0008749E" w:rsidRDefault="0008749E" w:rsidP="0008749E"/>
    <w:p w14:paraId="1ECD4053" w14:textId="60DC622C" w:rsidR="00492018" w:rsidRDefault="00941BEA" w:rsidP="00454F68">
      <w:pPr>
        <w:pStyle w:val="ListParagraph"/>
        <w:numPr>
          <w:ilvl w:val="0"/>
          <w:numId w:val="22"/>
        </w:numPr>
        <w:spacing w:after="0" w:line="240" w:lineRule="auto"/>
        <w:rPr>
          <w:rFonts w:ascii="Times New Roman" w:hAnsi="Times New Roman" w:cs="Times New Roman"/>
          <w:sz w:val="24"/>
          <w:szCs w:val="24"/>
        </w:rPr>
      </w:pPr>
      <w:r w:rsidRPr="00F77189">
        <w:rPr>
          <w:rFonts w:ascii="Times New Roman" w:hAnsi="Times New Roman" w:cs="Times New Roman"/>
          <w:b/>
          <w:bCs/>
          <w:sz w:val="24"/>
          <w:szCs w:val="24"/>
          <w:u w:val="single"/>
        </w:rPr>
        <w:t>Regrets, No Report</w:t>
      </w:r>
      <w:r w:rsidRPr="00F77189">
        <w:rPr>
          <w:rFonts w:ascii="Times New Roman" w:hAnsi="Times New Roman" w:cs="Times New Roman"/>
          <w:sz w:val="24"/>
          <w:szCs w:val="24"/>
        </w:rPr>
        <w:t xml:space="preserve"> </w:t>
      </w:r>
      <w:proofErr w:type="gramStart"/>
      <w:r w:rsidRPr="00F77189">
        <w:rPr>
          <w:rFonts w:ascii="Times New Roman" w:hAnsi="Times New Roman" w:cs="Times New Roman"/>
          <w:sz w:val="24"/>
          <w:szCs w:val="24"/>
        </w:rPr>
        <w:t>As</w:t>
      </w:r>
      <w:proofErr w:type="gramEnd"/>
      <w:r w:rsidRPr="00F77189">
        <w:rPr>
          <w:rFonts w:ascii="Times New Roman" w:hAnsi="Times New Roman" w:cs="Times New Roman"/>
          <w:sz w:val="24"/>
          <w:szCs w:val="24"/>
        </w:rPr>
        <w:t xml:space="preserve"> Pr</w:t>
      </w:r>
      <w:r>
        <w:rPr>
          <w:rFonts w:ascii="Times New Roman" w:hAnsi="Times New Roman" w:cs="Times New Roman"/>
          <w:sz w:val="24"/>
          <w:szCs w:val="24"/>
        </w:rPr>
        <w:t>ovost Roberts</w:t>
      </w:r>
      <w:r w:rsidRPr="00F77189">
        <w:rPr>
          <w:rFonts w:ascii="Times New Roman" w:hAnsi="Times New Roman" w:cs="Times New Roman"/>
          <w:sz w:val="24"/>
          <w:szCs w:val="24"/>
        </w:rPr>
        <w:t xml:space="preserve"> had extended </w:t>
      </w:r>
      <w:r w:rsidRPr="00F77189">
        <w:rPr>
          <w:rFonts w:ascii="Times New Roman" w:hAnsi="Times New Roman" w:cs="Times New Roman"/>
          <w:i/>
          <w:iCs/>
          <w:sz w:val="24"/>
          <w:szCs w:val="24"/>
        </w:rPr>
        <w:t>Regrets</w:t>
      </w:r>
      <w:r w:rsidRPr="00F77189">
        <w:rPr>
          <w:rFonts w:ascii="Times New Roman" w:hAnsi="Times New Roman" w:cs="Times New Roman"/>
          <w:sz w:val="24"/>
          <w:szCs w:val="24"/>
        </w:rPr>
        <w:t xml:space="preserve"> and was unable to attend this meeting, there was no Pr</w:t>
      </w:r>
      <w:r>
        <w:rPr>
          <w:rFonts w:ascii="Times New Roman" w:hAnsi="Times New Roman" w:cs="Times New Roman"/>
          <w:sz w:val="24"/>
          <w:szCs w:val="24"/>
        </w:rPr>
        <w:t>ovost</w:t>
      </w:r>
      <w:r w:rsidRPr="00F77189">
        <w:rPr>
          <w:rFonts w:ascii="Times New Roman" w:hAnsi="Times New Roman" w:cs="Times New Roman"/>
          <w:sz w:val="24"/>
          <w:szCs w:val="24"/>
        </w:rPr>
        <w:t>’s Report.</w:t>
      </w:r>
    </w:p>
    <w:p w14:paraId="33BE8B51" w14:textId="77777777" w:rsidR="00B82EAA" w:rsidRPr="00B82EAA" w:rsidRDefault="00B82EAA" w:rsidP="00B82EAA"/>
    <w:p w14:paraId="3834409E" w14:textId="44BD0596" w:rsidR="005F5EAB" w:rsidRPr="00F77189" w:rsidRDefault="005F5EAB" w:rsidP="00454F68">
      <w:pPr>
        <w:contextualSpacing/>
        <w:rPr>
          <w:b/>
          <w:bCs/>
        </w:rPr>
      </w:pPr>
      <w:r w:rsidRPr="00F77189">
        <w:rPr>
          <w:b/>
          <w:bCs/>
        </w:rPr>
        <w:lastRenderedPageBreak/>
        <w:t xml:space="preserve">Academic Policy Committee (APC) — Chair </w:t>
      </w:r>
      <w:r w:rsidR="007D53FB">
        <w:rPr>
          <w:b/>
          <w:bCs/>
        </w:rPr>
        <w:t>Andrew Allen</w:t>
      </w:r>
    </w:p>
    <w:p w14:paraId="555B08C7" w14:textId="77777777" w:rsidR="005F5EAB" w:rsidRPr="001E34EF" w:rsidRDefault="005F5EAB" w:rsidP="00454F68">
      <w:pPr>
        <w:contextualSpacing/>
        <w:rPr>
          <w:b/>
          <w:bCs/>
        </w:rPr>
      </w:pPr>
    </w:p>
    <w:p w14:paraId="491029B1" w14:textId="77777777" w:rsidR="001E34EF" w:rsidRPr="001E34EF" w:rsidRDefault="001E34EF" w:rsidP="001E34EF">
      <w:pPr>
        <w:pStyle w:val="ListParagraph"/>
        <w:numPr>
          <w:ilvl w:val="0"/>
          <w:numId w:val="3"/>
        </w:numPr>
        <w:spacing w:after="0" w:line="240" w:lineRule="auto"/>
        <w:rPr>
          <w:rFonts w:ascii="Times New Roman" w:hAnsi="Times New Roman" w:cs="Times New Roman"/>
          <w:sz w:val="24"/>
          <w:szCs w:val="24"/>
        </w:rPr>
      </w:pPr>
      <w:r w:rsidRPr="001E34EF">
        <w:rPr>
          <w:rFonts w:ascii="Times New Roman" w:hAnsi="Times New Roman" w:cs="Times New Roman"/>
          <w:b/>
          <w:bCs/>
          <w:sz w:val="24"/>
          <w:szCs w:val="24"/>
          <w:u w:val="single"/>
        </w:rPr>
        <w:t>Academic Dishonesty Policy Revisions</w:t>
      </w:r>
      <w:r w:rsidRPr="001E34EF">
        <w:rPr>
          <w:rFonts w:ascii="Times New Roman" w:hAnsi="Times New Roman" w:cs="Times New Roman"/>
          <w:sz w:val="24"/>
          <w:szCs w:val="24"/>
        </w:rPr>
        <w:t xml:space="preserve"> </w:t>
      </w:r>
      <w:proofErr w:type="gramStart"/>
      <w:r w:rsidRPr="001E34EF">
        <w:rPr>
          <w:rFonts w:ascii="Times New Roman" w:hAnsi="Times New Roman" w:cs="Times New Roman"/>
          <w:sz w:val="24"/>
          <w:szCs w:val="24"/>
        </w:rPr>
        <w:t>The</w:t>
      </w:r>
      <w:proofErr w:type="gramEnd"/>
      <w:r w:rsidRPr="001E34EF">
        <w:rPr>
          <w:rFonts w:ascii="Times New Roman" w:hAnsi="Times New Roman" w:cs="Times New Roman"/>
          <w:sz w:val="24"/>
          <w:szCs w:val="24"/>
        </w:rPr>
        <w:t xml:space="preserve"> Academic Policy Committee approved a motion to revise the current Academic Dishonesty Policy to clarify student and faculty responsibilities and to remove unnecessary language.</w:t>
      </w:r>
    </w:p>
    <w:p w14:paraId="1D139213" w14:textId="77777777" w:rsidR="0008749E" w:rsidRPr="003D2A79" w:rsidRDefault="0008749E" w:rsidP="0008749E">
      <w:pPr>
        <w:pStyle w:val="ColorfulList-Accent11"/>
        <w:spacing w:after="0" w:line="240" w:lineRule="auto"/>
        <w:ind w:left="0"/>
        <w:rPr>
          <w:rFonts w:ascii="Times New Roman" w:hAnsi="Times New Roman"/>
          <w:b/>
          <w:bCs/>
          <w:sz w:val="24"/>
          <w:szCs w:val="24"/>
          <w:u w:val="single"/>
        </w:rPr>
      </w:pPr>
    </w:p>
    <w:p w14:paraId="4BB90968" w14:textId="156FE4F9" w:rsidR="00BB6089" w:rsidRPr="00F77189" w:rsidRDefault="00BB6089" w:rsidP="00454F68">
      <w:pPr>
        <w:contextualSpacing/>
        <w:rPr>
          <w:b/>
          <w:bCs/>
        </w:rPr>
      </w:pPr>
      <w:r w:rsidRPr="00F77189">
        <w:rPr>
          <w:b/>
          <w:bCs/>
        </w:rPr>
        <w:t>Diversity, Equity, and Inclusion Policy Committee (</w:t>
      </w:r>
      <w:proofErr w:type="gramStart"/>
      <w:r w:rsidRPr="00F77189">
        <w:rPr>
          <w:b/>
          <w:bCs/>
        </w:rPr>
        <w:t>DEIPC) —</w:t>
      </w:r>
      <w:proofErr w:type="gramEnd"/>
      <w:r w:rsidRPr="00F77189">
        <w:rPr>
          <w:b/>
          <w:bCs/>
        </w:rPr>
        <w:t xml:space="preserve"> Chair </w:t>
      </w:r>
      <w:r w:rsidR="00F63B67">
        <w:rPr>
          <w:b/>
          <w:bCs/>
        </w:rPr>
        <w:t>Corey Claxton</w:t>
      </w:r>
    </w:p>
    <w:p w14:paraId="5F1FE2AA" w14:textId="6C46C42F" w:rsidR="00BB6089" w:rsidRPr="001E34EF" w:rsidRDefault="00BB6089" w:rsidP="00454F68">
      <w:pPr>
        <w:contextualSpacing/>
        <w:rPr>
          <w:b/>
          <w:bCs/>
        </w:rPr>
      </w:pPr>
    </w:p>
    <w:p w14:paraId="02C42F99" w14:textId="11BBA2FA" w:rsidR="00B36157" w:rsidRPr="00B36157" w:rsidRDefault="001E34EF" w:rsidP="00B36157">
      <w:pPr>
        <w:pStyle w:val="ListParagraph"/>
        <w:numPr>
          <w:ilvl w:val="0"/>
          <w:numId w:val="33"/>
        </w:numPr>
        <w:spacing w:after="0" w:line="240" w:lineRule="auto"/>
        <w:rPr>
          <w:rFonts w:ascii="Times New Roman" w:hAnsi="Times New Roman" w:cs="Times New Roman"/>
          <w:b/>
          <w:bCs/>
          <w:sz w:val="24"/>
          <w:szCs w:val="24"/>
          <w:u w:val="single"/>
        </w:rPr>
      </w:pPr>
      <w:r w:rsidRPr="001E34EF">
        <w:rPr>
          <w:rFonts w:ascii="Times New Roman" w:hAnsi="Times New Roman" w:cs="Times New Roman"/>
          <w:b/>
          <w:bCs/>
          <w:sz w:val="24"/>
          <w:szCs w:val="24"/>
          <w:u w:val="single"/>
        </w:rPr>
        <w:t>Recommended Syllabus Statement</w:t>
      </w:r>
      <w:r w:rsidRPr="001E34EF">
        <w:rPr>
          <w:rFonts w:ascii="Times New Roman" w:hAnsi="Times New Roman" w:cs="Times New Roman"/>
          <w:sz w:val="24"/>
          <w:szCs w:val="24"/>
        </w:rPr>
        <w:t xml:space="preserve"> The committee voted to table the optional syllabus statement discussing inclusion and belonging until the fall semester to give time for more clarity on supported language.</w:t>
      </w:r>
    </w:p>
    <w:p w14:paraId="0B93B5A3" w14:textId="77777777" w:rsidR="00B36157" w:rsidRDefault="00B36157" w:rsidP="00B36157">
      <w:pPr>
        <w:rPr>
          <w:b/>
          <w:bCs/>
        </w:rPr>
      </w:pPr>
    </w:p>
    <w:p w14:paraId="3B62A85F" w14:textId="43FE3DC0" w:rsidR="00B36157" w:rsidRPr="00B36157" w:rsidRDefault="00B36157" w:rsidP="00B36157">
      <w:pPr>
        <w:rPr>
          <w:b/>
          <w:bCs/>
        </w:rPr>
      </w:pPr>
      <w:r w:rsidRPr="00B36157">
        <w:rPr>
          <w:b/>
          <w:bCs/>
        </w:rPr>
        <w:t>Executive Committee of University Senate (</w:t>
      </w:r>
      <w:proofErr w:type="gramStart"/>
      <w:r w:rsidRPr="00B36157">
        <w:rPr>
          <w:b/>
          <w:bCs/>
        </w:rPr>
        <w:t>ECUS) —</w:t>
      </w:r>
      <w:proofErr w:type="gramEnd"/>
      <w:r w:rsidRPr="00B36157">
        <w:rPr>
          <w:b/>
          <w:bCs/>
        </w:rPr>
        <w:t xml:space="preserve"> Chair Nicholas Creel</w:t>
      </w:r>
    </w:p>
    <w:p w14:paraId="572688E7" w14:textId="77777777" w:rsidR="00B36157" w:rsidRPr="00B36157" w:rsidRDefault="00B36157" w:rsidP="00B36157">
      <w:pPr>
        <w:rPr>
          <w:rStyle w:val="s1"/>
          <w:rFonts w:ascii="Times New Roman" w:eastAsiaTheme="minorHAnsi" w:hAnsi="Times New Roman"/>
          <w:b/>
          <w:bCs/>
          <w:sz w:val="24"/>
          <w:szCs w:val="24"/>
          <w:u w:val="single"/>
        </w:rPr>
      </w:pPr>
    </w:p>
    <w:p w14:paraId="304F8DAF" w14:textId="77777777" w:rsidR="00B36157" w:rsidRPr="00B36157" w:rsidRDefault="00B36157" w:rsidP="00B36157">
      <w:pPr>
        <w:pStyle w:val="ListParagraph"/>
        <w:numPr>
          <w:ilvl w:val="0"/>
          <w:numId w:val="37"/>
        </w:numPr>
        <w:spacing w:after="0" w:line="240" w:lineRule="auto"/>
        <w:rPr>
          <w:rStyle w:val="s1"/>
          <w:rFonts w:ascii="Times New Roman" w:hAnsi="Times New Roman" w:cs="Times New Roman"/>
          <w:b/>
          <w:bCs/>
          <w:sz w:val="24"/>
          <w:szCs w:val="24"/>
          <w:u w:val="single"/>
        </w:rPr>
      </w:pPr>
      <w:r w:rsidRPr="00B36157">
        <w:rPr>
          <w:rStyle w:val="s1"/>
          <w:rFonts w:ascii="Times New Roman" w:eastAsia="Times New Roman" w:hAnsi="Times New Roman" w:cs="Times New Roman"/>
          <w:b/>
          <w:bCs/>
          <w:sz w:val="24"/>
          <w:szCs w:val="24"/>
          <w:u w:val="single"/>
        </w:rPr>
        <w:t>USG Tenure &amp; Promotion Policy</w:t>
      </w:r>
      <w:r w:rsidRPr="00B36157">
        <w:rPr>
          <w:rStyle w:val="s1"/>
          <w:rFonts w:ascii="Times New Roman" w:eastAsia="Times New Roman" w:hAnsi="Times New Roman" w:cs="Times New Roman"/>
          <w:sz w:val="24"/>
          <w:szCs w:val="24"/>
        </w:rPr>
        <w:t xml:space="preserve"> In the near future, Senate might want to take a lead on Tenure/Promotion policy changes for purposes of “norming” as discussed by USG officials</w:t>
      </w:r>
    </w:p>
    <w:p w14:paraId="02FAE337" w14:textId="77777777" w:rsidR="00B36157" w:rsidRPr="00B36157" w:rsidRDefault="00B36157" w:rsidP="00B36157">
      <w:pPr>
        <w:pStyle w:val="ListParagraph"/>
        <w:numPr>
          <w:ilvl w:val="0"/>
          <w:numId w:val="37"/>
        </w:numPr>
        <w:spacing w:after="0" w:line="240" w:lineRule="auto"/>
        <w:rPr>
          <w:rStyle w:val="s1"/>
          <w:rFonts w:ascii="Times New Roman" w:hAnsi="Times New Roman" w:cs="Times New Roman"/>
          <w:b/>
          <w:bCs/>
          <w:sz w:val="24"/>
          <w:szCs w:val="24"/>
          <w:u w:val="single"/>
        </w:rPr>
      </w:pPr>
      <w:r w:rsidRPr="00B36157">
        <w:rPr>
          <w:rStyle w:val="s1"/>
          <w:rFonts w:ascii="Times New Roman" w:eastAsia="Times New Roman" w:hAnsi="Times New Roman" w:cs="Times New Roman"/>
          <w:b/>
          <w:bCs/>
          <w:color w:val="000000" w:themeColor="text1"/>
          <w:sz w:val="24"/>
          <w:szCs w:val="24"/>
          <w:u w:val="single"/>
        </w:rPr>
        <w:t>Provost Meeting</w:t>
      </w:r>
    </w:p>
    <w:p w14:paraId="4F4F2450" w14:textId="77777777" w:rsidR="00B36157" w:rsidRPr="00B36157" w:rsidRDefault="00B36157" w:rsidP="00B36157">
      <w:pPr>
        <w:pStyle w:val="ListParagraph"/>
        <w:numPr>
          <w:ilvl w:val="1"/>
          <w:numId w:val="37"/>
        </w:numPr>
        <w:spacing w:after="0" w:line="240" w:lineRule="auto"/>
        <w:rPr>
          <w:rStyle w:val="s1"/>
          <w:rFonts w:ascii="Times New Roman" w:hAnsi="Times New Roman" w:cs="Times New Roman"/>
          <w:b/>
          <w:bCs/>
          <w:sz w:val="24"/>
          <w:szCs w:val="24"/>
          <w:u w:val="single"/>
        </w:rPr>
      </w:pPr>
      <w:r w:rsidRPr="00B36157">
        <w:rPr>
          <w:rStyle w:val="s1"/>
          <w:rFonts w:ascii="Times New Roman" w:eastAsia="Times New Roman" w:hAnsi="Times New Roman" w:cs="Times New Roman"/>
          <w:b/>
          <w:bCs/>
          <w:color w:val="000000" w:themeColor="text1"/>
          <w:sz w:val="24"/>
          <w:szCs w:val="24"/>
          <w:u w:val="single"/>
        </w:rPr>
        <w:t>Grants</w:t>
      </w:r>
      <w:r w:rsidRPr="00B36157">
        <w:rPr>
          <w:rStyle w:val="s1"/>
          <w:rFonts w:ascii="Times New Roman" w:eastAsia="Times New Roman" w:hAnsi="Times New Roman" w:cs="Times New Roman"/>
          <w:color w:val="000000" w:themeColor="text1"/>
          <w:sz w:val="24"/>
          <w:szCs w:val="24"/>
        </w:rPr>
        <w:t xml:space="preserve"> I discussed potential </w:t>
      </w:r>
      <w:r w:rsidRPr="00B36157">
        <w:rPr>
          <w:rStyle w:val="s1"/>
          <w:rFonts w:ascii="Times New Roman" w:eastAsia="Times New Roman" w:hAnsi="Times New Roman" w:cs="Times New Roman"/>
          <w:sz w:val="24"/>
          <w:szCs w:val="24"/>
        </w:rPr>
        <w:t xml:space="preserve">budgetary effects of changes to indirect costs for grants with the </w:t>
      </w:r>
      <w:proofErr w:type="gramStart"/>
      <w:r w:rsidRPr="00B36157">
        <w:rPr>
          <w:rStyle w:val="s1"/>
          <w:rFonts w:ascii="Times New Roman" w:eastAsia="Times New Roman" w:hAnsi="Times New Roman" w:cs="Times New Roman"/>
          <w:sz w:val="24"/>
          <w:szCs w:val="24"/>
        </w:rPr>
        <w:t>Provost</w:t>
      </w:r>
      <w:proofErr w:type="gramEnd"/>
      <w:r w:rsidRPr="00B36157">
        <w:rPr>
          <w:rStyle w:val="s1"/>
          <w:rFonts w:ascii="Times New Roman" w:eastAsia="Times New Roman" w:hAnsi="Times New Roman" w:cs="Times New Roman"/>
          <w:sz w:val="24"/>
          <w:szCs w:val="24"/>
        </w:rPr>
        <w:t xml:space="preserve">. </w:t>
      </w:r>
      <w:r w:rsidRPr="00B36157">
        <w:rPr>
          <w:rStyle w:val="s1"/>
          <w:rFonts w:ascii="Times New Roman" w:eastAsia="Times New Roman" w:hAnsi="Times New Roman" w:cs="Times New Roman"/>
          <w:color w:val="000000" w:themeColor="text1"/>
          <w:sz w:val="24"/>
          <w:szCs w:val="24"/>
        </w:rPr>
        <w:t>She</w:t>
      </w:r>
      <w:r w:rsidRPr="00B36157">
        <w:rPr>
          <w:rStyle w:val="s1"/>
          <w:rFonts w:ascii="Times New Roman" w:eastAsia="Times New Roman" w:hAnsi="Times New Roman" w:cs="Times New Roman"/>
          <w:sz w:val="24"/>
          <w:szCs w:val="24"/>
        </w:rPr>
        <w:t xml:space="preserve"> communicated that the university was in no immediate danger from this. </w:t>
      </w:r>
    </w:p>
    <w:p w14:paraId="370B8E55" w14:textId="77777777" w:rsidR="00B36157" w:rsidRPr="00B36157" w:rsidRDefault="00B36157" w:rsidP="00B36157">
      <w:pPr>
        <w:pStyle w:val="ListParagraph"/>
        <w:numPr>
          <w:ilvl w:val="1"/>
          <w:numId w:val="37"/>
        </w:numPr>
        <w:spacing w:after="0" w:line="240" w:lineRule="auto"/>
        <w:rPr>
          <w:rStyle w:val="s1"/>
          <w:rFonts w:ascii="Times New Roman" w:hAnsi="Times New Roman" w:cs="Times New Roman"/>
          <w:b/>
          <w:bCs/>
          <w:sz w:val="24"/>
          <w:szCs w:val="24"/>
          <w:u w:val="single"/>
        </w:rPr>
      </w:pPr>
      <w:r w:rsidRPr="00B36157">
        <w:rPr>
          <w:rStyle w:val="s1"/>
          <w:rFonts w:ascii="Times New Roman" w:eastAsia="Times New Roman" w:hAnsi="Times New Roman" w:cs="Times New Roman"/>
          <w:b/>
          <w:bCs/>
          <w:color w:val="000000" w:themeColor="text1"/>
          <w:sz w:val="24"/>
          <w:szCs w:val="24"/>
          <w:u w:val="single"/>
        </w:rPr>
        <w:t>Federal Actions</w:t>
      </w:r>
      <w:r w:rsidRPr="00B36157">
        <w:rPr>
          <w:rStyle w:val="s1"/>
          <w:rFonts w:ascii="Times New Roman" w:eastAsia="Times New Roman" w:hAnsi="Times New Roman" w:cs="Times New Roman"/>
          <w:b/>
          <w:bCs/>
          <w:color w:val="000000" w:themeColor="text1"/>
          <w:sz w:val="24"/>
          <w:szCs w:val="24"/>
        </w:rPr>
        <w:t xml:space="preserve"> </w:t>
      </w:r>
      <w:proofErr w:type="gramStart"/>
      <w:r w:rsidRPr="00B36157">
        <w:rPr>
          <w:rStyle w:val="s1"/>
          <w:rFonts w:ascii="Times New Roman" w:eastAsia="Times New Roman" w:hAnsi="Times New Roman" w:cs="Times New Roman"/>
          <w:color w:val="000000" w:themeColor="text1"/>
          <w:sz w:val="24"/>
          <w:szCs w:val="24"/>
        </w:rPr>
        <w:t>The</w:t>
      </w:r>
      <w:proofErr w:type="gramEnd"/>
      <w:r w:rsidRPr="00B36157">
        <w:rPr>
          <w:rStyle w:val="s1"/>
          <w:rFonts w:ascii="Times New Roman" w:eastAsia="Times New Roman" w:hAnsi="Times New Roman" w:cs="Times New Roman"/>
          <w:color w:val="000000" w:themeColor="text1"/>
          <w:sz w:val="24"/>
          <w:szCs w:val="24"/>
        </w:rPr>
        <w:t xml:space="preserve"> Provost and I discussed</w:t>
      </w:r>
      <w:r w:rsidRPr="00B36157">
        <w:rPr>
          <w:rStyle w:val="s1"/>
          <w:rFonts w:ascii="Times New Roman" w:eastAsia="Times New Roman" w:hAnsi="Times New Roman" w:cs="Times New Roman"/>
          <w:color w:val="FF0000"/>
          <w:sz w:val="24"/>
          <w:szCs w:val="24"/>
        </w:rPr>
        <w:t xml:space="preserve"> </w:t>
      </w:r>
      <w:r w:rsidRPr="00B36157">
        <w:rPr>
          <w:rStyle w:val="s1"/>
          <w:rFonts w:ascii="Times New Roman" w:eastAsia="Times New Roman" w:hAnsi="Times New Roman" w:cs="Times New Roman"/>
          <w:sz w:val="24"/>
          <w:szCs w:val="24"/>
        </w:rPr>
        <w:t xml:space="preserve">potential new concerns arising from other recent federal </w:t>
      </w:r>
      <w:proofErr w:type="gramStart"/>
      <w:r w:rsidRPr="00B36157">
        <w:rPr>
          <w:rStyle w:val="s1"/>
          <w:rFonts w:ascii="Times New Roman" w:eastAsia="Times New Roman" w:hAnsi="Times New Roman" w:cs="Times New Roman"/>
          <w:sz w:val="24"/>
          <w:szCs w:val="24"/>
        </w:rPr>
        <w:t>action</w:t>
      </w:r>
      <w:proofErr w:type="gramEnd"/>
      <w:r w:rsidRPr="00B36157">
        <w:rPr>
          <w:rStyle w:val="s1"/>
          <w:rFonts w:ascii="Times New Roman" w:eastAsia="Times New Roman" w:hAnsi="Times New Roman" w:cs="Times New Roman"/>
          <w:sz w:val="24"/>
          <w:szCs w:val="24"/>
        </w:rPr>
        <w:t>.</w:t>
      </w:r>
      <w:r w:rsidRPr="00B36157">
        <w:rPr>
          <w:rFonts w:ascii="Times New Roman" w:eastAsia="Times New Roman" w:hAnsi="Times New Roman" w:cs="Times New Roman"/>
          <w:b/>
          <w:bCs/>
          <w:sz w:val="24"/>
          <w:szCs w:val="24"/>
          <w:u w:val="single"/>
        </w:rPr>
        <w:t xml:space="preserve"> </w:t>
      </w:r>
      <w:r w:rsidRPr="00B36157">
        <w:rPr>
          <w:rStyle w:val="s1"/>
          <w:rFonts w:ascii="Times New Roman" w:eastAsia="Times New Roman" w:hAnsi="Times New Roman" w:cs="Times New Roman"/>
          <w:sz w:val="24"/>
          <w:szCs w:val="24"/>
        </w:rPr>
        <w:t xml:space="preserve">For example, </w:t>
      </w:r>
      <w:hyperlink r:id="rId7" w:history="1">
        <w:r w:rsidRPr="00B36157">
          <w:rPr>
            <w:rStyle w:val="Hyperlink"/>
            <w:rFonts w:ascii="Times New Roman" w:eastAsia="Times New Roman" w:hAnsi="Times New Roman" w:cs="Times New Roman"/>
            <w:sz w:val="24"/>
            <w:szCs w:val="24"/>
          </w:rPr>
          <w:t>the letter from the DoE on eliminating all activities that touch on race</w:t>
        </w:r>
      </w:hyperlink>
      <w:r w:rsidRPr="00B36157">
        <w:rPr>
          <w:rFonts w:ascii="Times New Roman" w:hAnsi="Times New Roman" w:cs="Times New Roman"/>
          <w:sz w:val="24"/>
          <w:szCs w:val="24"/>
        </w:rPr>
        <w:t xml:space="preserve">. </w:t>
      </w:r>
      <w:r w:rsidRPr="00B36157">
        <w:rPr>
          <w:rStyle w:val="s1"/>
          <w:rFonts w:ascii="Times New Roman" w:eastAsia="Times New Roman" w:hAnsi="Times New Roman" w:cs="Times New Roman"/>
          <w:sz w:val="24"/>
          <w:szCs w:val="24"/>
        </w:rPr>
        <w:t>This explicitly disallows things such as scholarships, and “</w:t>
      </w:r>
      <w:hyperlink r:id="rId8" w:history="1">
        <w:r w:rsidRPr="00B36157">
          <w:rPr>
            <w:rStyle w:val="Hyperlink"/>
            <w:rFonts w:ascii="Times New Roman" w:eastAsia="Times New Roman" w:hAnsi="Times New Roman" w:cs="Times New Roman"/>
            <w:sz w:val="24"/>
            <w:szCs w:val="24"/>
          </w:rPr>
          <w:t>all other aspects of student, academic, and campus life</w:t>
        </w:r>
      </w:hyperlink>
      <w:r w:rsidRPr="00B36157">
        <w:rPr>
          <w:rFonts w:ascii="Times New Roman" w:hAnsi="Times New Roman" w:cs="Times New Roman"/>
          <w:sz w:val="24"/>
          <w:szCs w:val="24"/>
        </w:rPr>
        <w:t>.</w:t>
      </w:r>
      <w:r w:rsidRPr="00B36157">
        <w:rPr>
          <w:rStyle w:val="s1"/>
          <w:rFonts w:ascii="Times New Roman" w:eastAsia="Times New Roman" w:hAnsi="Times New Roman" w:cs="Times New Roman"/>
          <w:sz w:val="24"/>
          <w:szCs w:val="24"/>
        </w:rPr>
        <w:t>”</w:t>
      </w:r>
      <w:r w:rsidRPr="00B36157">
        <w:rPr>
          <w:rStyle w:val="s1"/>
          <w:rFonts w:ascii="Times New Roman" w:eastAsia="Times New Roman" w:hAnsi="Times New Roman" w:cs="Times New Roman"/>
          <w:b/>
          <w:bCs/>
          <w:sz w:val="24"/>
          <w:szCs w:val="24"/>
        </w:rPr>
        <w:t xml:space="preserve"> </w:t>
      </w:r>
      <w:r w:rsidRPr="00B36157">
        <w:rPr>
          <w:rStyle w:val="s1"/>
          <w:rFonts w:ascii="Times New Roman" w:eastAsia="Times New Roman" w:hAnsi="Times New Roman" w:cs="Times New Roman"/>
          <w:sz w:val="24"/>
          <w:szCs w:val="24"/>
        </w:rPr>
        <w:t xml:space="preserve">The </w:t>
      </w:r>
      <w:proofErr w:type="gramStart"/>
      <w:r w:rsidRPr="00B36157">
        <w:rPr>
          <w:rStyle w:val="s1"/>
          <w:rFonts w:ascii="Times New Roman" w:eastAsia="Times New Roman" w:hAnsi="Times New Roman" w:cs="Times New Roman"/>
          <w:sz w:val="24"/>
          <w:szCs w:val="24"/>
        </w:rPr>
        <w:t>Provost</w:t>
      </w:r>
      <w:proofErr w:type="gramEnd"/>
      <w:r w:rsidRPr="00B36157">
        <w:rPr>
          <w:rStyle w:val="s1"/>
          <w:rFonts w:ascii="Times New Roman" w:eastAsia="Times New Roman" w:hAnsi="Times New Roman" w:cs="Times New Roman"/>
          <w:sz w:val="24"/>
          <w:szCs w:val="24"/>
        </w:rPr>
        <w:t xml:space="preserve"> indicated that we are looking to comply and that area leaders, such as Deans, were empowered to </w:t>
      </w:r>
      <w:proofErr w:type="gramStart"/>
      <w:r w:rsidRPr="00B36157">
        <w:rPr>
          <w:rStyle w:val="s1"/>
          <w:rFonts w:ascii="Times New Roman" w:eastAsia="Times New Roman" w:hAnsi="Times New Roman" w:cs="Times New Roman"/>
          <w:sz w:val="24"/>
          <w:szCs w:val="24"/>
        </w:rPr>
        <w:t>take action</w:t>
      </w:r>
      <w:proofErr w:type="gramEnd"/>
      <w:r w:rsidRPr="00B36157">
        <w:rPr>
          <w:rStyle w:val="s1"/>
          <w:rFonts w:ascii="Times New Roman" w:eastAsia="Times New Roman" w:hAnsi="Times New Roman" w:cs="Times New Roman"/>
          <w:sz w:val="24"/>
          <w:szCs w:val="24"/>
        </w:rPr>
        <w:t xml:space="preserve"> as needed to comply with the new rules.</w:t>
      </w:r>
    </w:p>
    <w:p w14:paraId="024D3363" w14:textId="1B626297" w:rsidR="00B36157" w:rsidRPr="00B36157" w:rsidRDefault="00B36157" w:rsidP="00B36157">
      <w:pPr>
        <w:pStyle w:val="ListParagraph"/>
        <w:numPr>
          <w:ilvl w:val="0"/>
          <w:numId w:val="37"/>
        </w:numPr>
        <w:spacing w:after="0" w:line="240" w:lineRule="auto"/>
        <w:rPr>
          <w:rFonts w:ascii="Times New Roman" w:hAnsi="Times New Roman" w:cs="Times New Roman"/>
          <w:b/>
          <w:bCs/>
          <w:sz w:val="24"/>
          <w:szCs w:val="24"/>
          <w:u w:val="single"/>
        </w:rPr>
      </w:pPr>
      <w:r w:rsidRPr="00B36157">
        <w:rPr>
          <w:rStyle w:val="s1"/>
          <w:rFonts w:ascii="Times New Roman" w:eastAsia="Times New Roman" w:hAnsi="Times New Roman" w:cs="Times New Roman"/>
          <w:b/>
          <w:bCs/>
          <w:sz w:val="24"/>
          <w:szCs w:val="24"/>
          <w:u w:val="single"/>
        </w:rPr>
        <w:t>Modified Operations Policy</w:t>
      </w:r>
      <w:r w:rsidRPr="00B36157">
        <w:rPr>
          <w:rStyle w:val="s1"/>
          <w:rFonts w:ascii="Times New Roman" w:eastAsia="Times New Roman" w:hAnsi="Times New Roman" w:cs="Times New Roman"/>
          <w:sz w:val="24"/>
          <w:szCs w:val="24"/>
        </w:rPr>
        <w:t xml:space="preserve"> </w:t>
      </w:r>
      <w:proofErr w:type="gramStart"/>
      <w:r w:rsidRPr="00B36157">
        <w:rPr>
          <w:rStyle w:val="s1"/>
          <w:rFonts w:ascii="Times New Roman" w:eastAsia="Times New Roman" w:hAnsi="Times New Roman" w:cs="Times New Roman"/>
          <w:sz w:val="24"/>
          <w:szCs w:val="24"/>
        </w:rPr>
        <w:t>The</w:t>
      </w:r>
      <w:proofErr w:type="gramEnd"/>
      <w:r w:rsidRPr="00B36157">
        <w:rPr>
          <w:rStyle w:val="s1"/>
          <w:rFonts w:ascii="Times New Roman" w:eastAsia="Times New Roman" w:hAnsi="Times New Roman" w:cs="Times New Roman"/>
          <w:sz w:val="24"/>
          <w:szCs w:val="24"/>
        </w:rPr>
        <w:t xml:space="preserve"> Provost has asked that we develop a </w:t>
      </w:r>
      <w:r w:rsidRPr="00B36157">
        <w:rPr>
          <w:rFonts w:ascii="Times New Roman" w:eastAsia="Times New Roman" w:hAnsi="Times New Roman" w:cs="Times New Roman"/>
          <w:sz w:val="24"/>
          <w:szCs w:val="24"/>
        </w:rPr>
        <w:t xml:space="preserve">modified operations policy (for emergency </w:t>
      </w:r>
      <w:proofErr w:type="gramStart"/>
      <w:r w:rsidRPr="00B36157">
        <w:rPr>
          <w:rFonts w:ascii="Times New Roman" w:eastAsia="Times New Roman" w:hAnsi="Times New Roman" w:cs="Times New Roman"/>
          <w:sz w:val="24"/>
          <w:szCs w:val="24"/>
        </w:rPr>
        <w:t>shut downs</w:t>
      </w:r>
      <w:proofErr w:type="gramEnd"/>
      <w:r w:rsidRPr="00B36157">
        <w:rPr>
          <w:rFonts w:ascii="Times New Roman" w:eastAsia="Times New Roman" w:hAnsi="Times New Roman" w:cs="Times New Roman"/>
          <w:sz w:val="24"/>
          <w:szCs w:val="24"/>
        </w:rPr>
        <w:t xml:space="preserve"> and the like). I sent the draft of this policy to APC, FAPC, and </w:t>
      </w:r>
      <w:r w:rsidR="003E0A07">
        <w:rPr>
          <w:rFonts w:ascii="Times New Roman" w:eastAsia="Times New Roman" w:hAnsi="Times New Roman" w:cs="Times New Roman"/>
          <w:sz w:val="24"/>
          <w:szCs w:val="24"/>
        </w:rPr>
        <w:t>S</w:t>
      </w:r>
      <w:r w:rsidRPr="00B36157">
        <w:rPr>
          <w:rFonts w:ascii="Times New Roman" w:eastAsia="Times New Roman" w:hAnsi="Times New Roman" w:cs="Times New Roman"/>
          <w:sz w:val="24"/>
          <w:szCs w:val="24"/>
        </w:rPr>
        <w:t xml:space="preserve">taff </w:t>
      </w:r>
      <w:r w:rsidR="003E0A07">
        <w:rPr>
          <w:rFonts w:ascii="Times New Roman" w:eastAsia="Times New Roman" w:hAnsi="Times New Roman" w:cs="Times New Roman"/>
          <w:sz w:val="24"/>
          <w:szCs w:val="24"/>
        </w:rPr>
        <w:t>C</w:t>
      </w:r>
      <w:r w:rsidRPr="00B36157">
        <w:rPr>
          <w:rFonts w:ascii="Times New Roman" w:eastAsia="Times New Roman" w:hAnsi="Times New Roman" w:cs="Times New Roman"/>
          <w:sz w:val="24"/>
          <w:szCs w:val="24"/>
        </w:rPr>
        <w:t xml:space="preserve">ouncil for review. We are looking to have something to vote on for the April 28 meeting. Note that the Chancellor was ok with virtual meetings in an emergency </w:t>
      </w:r>
    </w:p>
    <w:p w14:paraId="59FC3142" w14:textId="7698918F" w:rsidR="00B36157" w:rsidRPr="00B36157" w:rsidRDefault="00B36157" w:rsidP="00B36157">
      <w:pPr>
        <w:pStyle w:val="ListParagraph"/>
        <w:numPr>
          <w:ilvl w:val="0"/>
          <w:numId w:val="37"/>
        </w:numPr>
        <w:spacing w:after="0" w:line="240" w:lineRule="auto"/>
        <w:rPr>
          <w:rFonts w:ascii="Times New Roman" w:hAnsi="Times New Roman" w:cs="Times New Roman"/>
          <w:b/>
          <w:bCs/>
          <w:sz w:val="24"/>
          <w:szCs w:val="24"/>
          <w:u w:val="single"/>
        </w:rPr>
      </w:pPr>
      <w:r w:rsidRPr="00B36157">
        <w:rPr>
          <w:rFonts w:ascii="Times New Roman" w:eastAsia="Times New Roman" w:hAnsi="Times New Roman" w:cs="Times New Roman"/>
          <w:b/>
          <w:bCs/>
          <w:sz w:val="24"/>
          <w:szCs w:val="24"/>
          <w:u w:val="single"/>
        </w:rPr>
        <w:t>Program Deactivations</w:t>
      </w:r>
      <w:r w:rsidRPr="00B36157">
        <w:rPr>
          <w:rFonts w:ascii="Times New Roman" w:eastAsia="Times New Roman" w:hAnsi="Times New Roman" w:cs="Times New Roman"/>
          <w:sz w:val="24"/>
          <w:szCs w:val="24"/>
        </w:rPr>
        <w:t xml:space="preserve"> </w:t>
      </w:r>
      <w:proofErr w:type="spellStart"/>
      <w:r w:rsidRPr="00B36157">
        <w:rPr>
          <w:rFonts w:ascii="Times New Roman" w:eastAsia="Times New Roman" w:hAnsi="Times New Roman" w:cs="Times New Roman"/>
          <w:sz w:val="24"/>
          <w:szCs w:val="24"/>
        </w:rPr>
        <w:t>Deactivations</w:t>
      </w:r>
      <w:proofErr w:type="spellEnd"/>
      <w:r w:rsidRPr="00B36157">
        <w:rPr>
          <w:rFonts w:ascii="Times New Roman" w:eastAsia="Times New Roman" w:hAnsi="Times New Roman" w:cs="Times New Roman"/>
          <w:sz w:val="24"/>
          <w:szCs w:val="24"/>
        </w:rPr>
        <w:t xml:space="preserve"> are to be announced; however, we should know more </w:t>
      </w:r>
      <w:proofErr w:type="gramStart"/>
      <w:r w:rsidRPr="00B36157">
        <w:rPr>
          <w:rFonts w:ascii="Times New Roman" w:eastAsia="Times New Roman" w:hAnsi="Times New Roman" w:cs="Times New Roman"/>
          <w:sz w:val="24"/>
          <w:szCs w:val="24"/>
        </w:rPr>
        <w:t>for</w:t>
      </w:r>
      <w:proofErr w:type="gramEnd"/>
      <w:r w:rsidRPr="00B36157">
        <w:rPr>
          <w:rFonts w:ascii="Times New Roman" w:eastAsia="Times New Roman" w:hAnsi="Times New Roman" w:cs="Times New Roman"/>
          <w:sz w:val="24"/>
          <w:szCs w:val="24"/>
        </w:rPr>
        <w:t xml:space="preserve"> the late March meeting if not sooner.</w:t>
      </w:r>
    </w:p>
    <w:p w14:paraId="68FDF7E3" w14:textId="77777777" w:rsidR="00B36157" w:rsidRPr="00B36157" w:rsidRDefault="00B36157" w:rsidP="00B36157">
      <w:pPr>
        <w:pStyle w:val="ListParagraph"/>
        <w:numPr>
          <w:ilvl w:val="0"/>
          <w:numId w:val="37"/>
        </w:numPr>
        <w:spacing w:after="0" w:line="240" w:lineRule="auto"/>
        <w:rPr>
          <w:rFonts w:ascii="Times New Roman" w:hAnsi="Times New Roman" w:cs="Times New Roman"/>
          <w:b/>
          <w:bCs/>
          <w:sz w:val="24"/>
          <w:szCs w:val="24"/>
          <w:u w:val="single"/>
        </w:rPr>
      </w:pPr>
      <w:r w:rsidRPr="00B36157">
        <w:rPr>
          <w:rFonts w:ascii="Times New Roman" w:eastAsia="Times New Roman" w:hAnsi="Times New Roman" w:cs="Times New Roman"/>
          <w:b/>
          <w:bCs/>
          <w:sz w:val="24"/>
          <w:szCs w:val="24"/>
          <w:u w:val="single"/>
        </w:rPr>
        <w:t>2025-2026 Governance Calendar</w:t>
      </w:r>
      <w:r w:rsidRPr="00B36157">
        <w:rPr>
          <w:rFonts w:ascii="Times New Roman" w:eastAsia="Times New Roman" w:hAnsi="Times New Roman" w:cs="Times New Roman"/>
          <w:b/>
          <w:bCs/>
          <w:sz w:val="24"/>
          <w:szCs w:val="24"/>
        </w:rPr>
        <w:t xml:space="preserve"> </w:t>
      </w:r>
      <w:r w:rsidRPr="00B36157">
        <w:rPr>
          <w:rFonts w:ascii="Times New Roman" w:eastAsia="Times New Roman" w:hAnsi="Times New Roman" w:cs="Times New Roman"/>
          <w:sz w:val="24"/>
          <w:szCs w:val="24"/>
        </w:rPr>
        <w:t>is under review by Executive Cabinet.</w:t>
      </w:r>
    </w:p>
    <w:p w14:paraId="2F45B0AB" w14:textId="77777777" w:rsidR="00B36157" w:rsidRPr="00B36157" w:rsidRDefault="00B36157" w:rsidP="00B36157">
      <w:pPr>
        <w:pStyle w:val="ListParagraph"/>
        <w:numPr>
          <w:ilvl w:val="0"/>
          <w:numId w:val="37"/>
        </w:numPr>
        <w:spacing w:after="0" w:line="240" w:lineRule="auto"/>
        <w:rPr>
          <w:rFonts w:ascii="Times New Roman" w:hAnsi="Times New Roman" w:cs="Times New Roman"/>
          <w:b/>
          <w:bCs/>
          <w:sz w:val="24"/>
          <w:szCs w:val="24"/>
          <w:u w:val="single"/>
        </w:rPr>
      </w:pPr>
      <w:r w:rsidRPr="00B36157">
        <w:rPr>
          <w:rFonts w:ascii="Times New Roman" w:hAnsi="Times New Roman" w:cs="Times New Roman"/>
          <w:b/>
          <w:bCs/>
          <w:sz w:val="24"/>
          <w:szCs w:val="24"/>
          <w:u w:val="single"/>
        </w:rPr>
        <w:t>University Senate Budget and Foundation Updates</w:t>
      </w:r>
    </w:p>
    <w:p w14:paraId="2F62EE4A" w14:textId="77777777" w:rsidR="00B36157" w:rsidRPr="00B36157" w:rsidRDefault="00B36157" w:rsidP="00B36157">
      <w:pPr>
        <w:pStyle w:val="ListParagraph"/>
        <w:numPr>
          <w:ilvl w:val="1"/>
          <w:numId w:val="37"/>
        </w:numPr>
        <w:spacing w:after="0" w:line="240" w:lineRule="auto"/>
        <w:rPr>
          <w:rFonts w:ascii="Times New Roman" w:hAnsi="Times New Roman" w:cs="Times New Roman"/>
          <w:b/>
          <w:bCs/>
          <w:sz w:val="24"/>
          <w:szCs w:val="24"/>
          <w:u w:val="single"/>
        </w:rPr>
      </w:pPr>
      <w:r w:rsidRPr="00B36157">
        <w:rPr>
          <w:rFonts w:ascii="Times New Roman" w:hAnsi="Times New Roman" w:cs="Times New Roman"/>
          <w:sz w:val="24"/>
          <w:szCs w:val="24"/>
        </w:rPr>
        <w:t>State Account: $3,835.20</w:t>
      </w:r>
    </w:p>
    <w:p w14:paraId="7923C928" w14:textId="77777777" w:rsidR="00B36157" w:rsidRPr="00B36157" w:rsidRDefault="00B36157" w:rsidP="00B36157">
      <w:pPr>
        <w:pStyle w:val="ListParagraph"/>
        <w:numPr>
          <w:ilvl w:val="1"/>
          <w:numId w:val="37"/>
        </w:numPr>
        <w:spacing w:after="0" w:line="240" w:lineRule="auto"/>
        <w:rPr>
          <w:rFonts w:ascii="Times New Roman" w:hAnsi="Times New Roman" w:cs="Times New Roman"/>
          <w:b/>
          <w:bCs/>
          <w:sz w:val="24"/>
          <w:szCs w:val="24"/>
          <w:u w:val="single"/>
        </w:rPr>
      </w:pPr>
      <w:r w:rsidRPr="00B36157">
        <w:rPr>
          <w:rFonts w:ascii="Times New Roman" w:hAnsi="Times New Roman" w:cs="Times New Roman"/>
          <w:sz w:val="24"/>
          <w:szCs w:val="24"/>
        </w:rPr>
        <w:t>Foundation Account: $93.75</w:t>
      </w:r>
    </w:p>
    <w:p w14:paraId="6B1EEC75" w14:textId="77777777" w:rsidR="00355901" w:rsidRDefault="00355901" w:rsidP="00355901">
      <w:pPr>
        <w:contextualSpacing/>
        <w:rPr>
          <w:b/>
          <w:bCs/>
        </w:rPr>
      </w:pPr>
    </w:p>
    <w:p w14:paraId="2DB0C6E0" w14:textId="2CCC721F" w:rsidR="00355901" w:rsidRPr="00F77189" w:rsidRDefault="00355901" w:rsidP="00355901">
      <w:pPr>
        <w:contextualSpacing/>
        <w:rPr>
          <w:b/>
          <w:bCs/>
        </w:rPr>
      </w:pPr>
      <w:r w:rsidRPr="00F77189">
        <w:rPr>
          <w:b/>
          <w:bCs/>
        </w:rPr>
        <w:t>Subcommittee on Nominations (</w:t>
      </w:r>
      <w:proofErr w:type="spellStart"/>
      <w:proofErr w:type="gramStart"/>
      <w:r w:rsidRPr="00F77189">
        <w:rPr>
          <w:b/>
          <w:bCs/>
        </w:rPr>
        <w:t>SCoN</w:t>
      </w:r>
      <w:proofErr w:type="spellEnd"/>
      <w:r w:rsidRPr="00F77189">
        <w:rPr>
          <w:b/>
          <w:bCs/>
        </w:rPr>
        <w:t>) —</w:t>
      </w:r>
      <w:proofErr w:type="gramEnd"/>
      <w:r w:rsidRPr="00F77189">
        <w:rPr>
          <w:b/>
          <w:bCs/>
        </w:rPr>
        <w:t xml:space="preserve"> </w:t>
      </w:r>
      <w:r w:rsidR="0015592D">
        <w:rPr>
          <w:b/>
          <w:bCs/>
        </w:rPr>
        <w:t xml:space="preserve">Secretary Alex Blazer for </w:t>
      </w:r>
      <w:r w:rsidRPr="00F77189">
        <w:rPr>
          <w:b/>
          <w:bCs/>
        </w:rPr>
        <w:t>Chai</w:t>
      </w:r>
      <w:r w:rsidR="00BF2FD5">
        <w:rPr>
          <w:b/>
          <w:bCs/>
        </w:rPr>
        <w:t xml:space="preserve">r </w:t>
      </w:r>
      <w:r w:rsidR="00F63B67">
        <w:rPr>
          <w:b/>
          <w:bCs/>
        </w:rPr>
        <w:t>Stephanie Jett</w:t>
      </w:r>
    </w:p>
    <w:p w14:paraId="71CA4342" w14:textId="77777777" w:rsidR="00355901" w:rsidRPr="00F77189" w:rsidRDefault="00355901" w:rsidP="00355901">
      <w:pPr>
        <w:contextualSpacing/>
      </w:pPr>
    </w:p>
    <w:p w14:paraId="2B2E2920" w14:textId="77777777" w:rsidR="000B4239" w:rsidRDefault="000B4239" w:rsidP="000B4239">
      <w:pPr>
        <w:pStyle w:val="ListParagraph"/>
        <w:numPr>
          <w:ilvl w:val="0"/>
          <w:numId w:val="2"/>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2025-2026 Slate of Nominees</w:t>
      </w:r>
      <w:r>
        <w:rPr>
          <w:rFonts w:ascii="Times New Roman" w:hAnsi="Times New Roman" w:cs="Times New Roman"/>
          <w:sz w:val="24"/>
          <w:szCs w:val="24"/>
        </w:rPr>
        <w:t xml:space="preserve"> The committee preference survey, including standing committees, the ad hoc AI committee, and university-wide committees, will be sent to EFS soon.  Next, Staff Council senators and appointees, SGA senators and appointees, </w:t>
      </w:r>
      <w:proofErr w:type="gramStart"/>
      <w:r>
        <w:rPr>
          <w:rFonts w:ascii="Times New Roman" w:hAnsi="Times New Roman" w:cs="Times New Roman"/>
          <w:sz w:val="24"/>
          <w:szCs w:val="24"/>
        </w:rPr>
        <w:t>and  administrator</w:t>
      </w:r>
      <w:proofErr w:type="gramEnd"/>
      <w:r>
        <w:rPr>
          <w:rFonts w:ascii="Times New Roman" w:hAnsi="Times New Roman" w:cs="Times New Roman"/>
          <w:sz w:val="24"/>
          <w:szCs w:val="24"/>
        </w:rPr>
        <w:t xml:space="preserve"> designees and appointees will be requested.  Finally, the call for non-senator volunteers from the Corps of Instruction faculty will follow.</w:t>
      </w:r>
    </w:p>
    <w:p w14:paraId="56BE0321" w14:textId="77777777" w:rsidR="00BB6089" w:rsidRPr="00F77189" w:rsidRDefault="00BB6089" w:rsidP="00454F68">
      <w:pPr>
        <w:contextualSpacing/>
        <w:rPr>
          <w:b/>
          <w:bCs/>
        </w:rPr>
      </w:pPr>
    </w:p>
    <w:p w14:paraId="2145DADD" w14:textId="6B9B7142" w:rsidR="008006DD" w:rsidRPr="00F77189" w:rsidRDefault="008006DD" w:rsidP="00454F68">
      <w:pPr>
        <w:contextualSpacing/>
        <w:rPr>
          <w:b/>
          <w:bCs/>
        </w:rPr>
      </w:pPr>
      <w:r w:rsidRPr="00F77189">
        <w:rPr>
          <w:b/>
          <w:bCs/>
        </w:rPr>
        <w:t>Faculty Affairs Policy Committee (</w:t>
      </w:r>
      <w:proofErr w:type="gramStart"/>
      <w:r w:rsidRPr="00F77189">
        <w:rPr>
          <w:b/>
          <w:bCs/>
        </w:rPr>
        <w:t>FAPC) —</w:t>
      </w:r>
      <w:proofErr w:type="gramEnd"/>
      <w:r w:rsidR="00F20CBF" w:rsidRPr="00F77189">
        <w:rPr>
          <w:b/>
          <w:bCs/>
        </w:rPr>
        <w:t xml:space="preserve"> </w:t>
      </w:r>
      <w:r w:rsidRPr="00F77189">
        <w:rPr>
          <w:b/>
          <w:bCs/>
        </w:rPr>
        <w:t xml:space="preserve">Chair </w:t>
      </w:r>
      <w:r w:rsidR="00F63B67">
        <w:rPr>
          <w:b/>
          <w:bCs/>
        </w:rPr>
        <w:t>Jennifer Flory</w:t>
      </w:r>
    </w:p>
    <w:p w14:paraId="0FEA0F74" w14:textId="77777777" w:rsidR="008006DD" w:rsidRPr="00F77189" w:rsidRDefault="008006DD" w:rsidP="00454F68">
      <w:pPr>
        <w:contextualSpacing/>
        <w:rPr>
          <w:b/>
          <w:bCs/>
        </w:rPr>
      </w:pPr>
    </w:p>
    <w:p w14:paraId="5EBF384E" w14:textId="6BB9FEF7" w:rsidR="003C2CB7" w:rsidRPr="007A68E9" w:rsidRDefault="003C2CB7" w:rsidP="00107CCD">
      <w:pPr>
        <w:pStyle w:val="ListParagraph"/>
        <w:numPr>
          <w:ilvl w:val="0"/>
          <w:numId w:val="27"/>
        </w:numPr>
        <w:spacing w:after="0" w:line="240" w:lineRule="auto"/>
        <w:rPr>
          <w:rFonts w:ascii="Times New Roman" w:hAnsi="Times New Roman" w:cs="Times New Roman"/>
          <w:b/>
          <w:bCs/>
          <w:sz w:val="24"/>
          <w:szCs w:val="24"/>
          <w:u w:val="single"/>
        </w:rPr>
      </w:pPr>
      <w:r w:rsidRPr="007A68E9">
        <w:rPr>
          <w:rFonts w:ascii="Times New Roman" w:hAnsi="Times New Roman" w:cs="Times New Roman"/>
          <w:b/>
          <w:bCs/>
          <w:sz w:val="24"/>
          <w:szCs w:val="24"/>
          <w:u w:val="single"/>
        </w:rPr>
        <w:t>Tenure &amp; Promotion Score Norming</w:t>
      </w:r>
      <w:r w:rsidRPr="007A68E9">
        <w:rPr>
          <w:rFonts w:ascii="Times New Roman" w:hAnsi="Times New Roman" w:cs="Times New Roman"/>
          <w:b/>
          <w:bCs/>
          <w:sz w:val="24"/>
          <w:szCs w:val="24"/>
        </w:rPr>
        <w:t xml:space="preserve"> </w:t>
      </w:r>
      <w:r w:rsidRPr="007A68E9">
        <w:rPr>
          <w:rFonts w:ascii="Times New Roman" w:hAnsi="Times New Roman" w:cs="Times New Roman"/>
          <w:sz w:val="24"/>
          <w:szCs w:val="24"/>
        </w:rPr>
        <w:t xml:space="preserve">The committee discussed how to address concerns from the USG that T&amp;P scores included too many 4s and 5s. FAPC </w:t>
      </w:r>
      <w:r w:rsidR="001D0349">
        <w:rPr>
          <w:rFonts w:ascii="Times New Roman" w:hAnsi="Times New Roman" w:cs="Times New Roman"/>
          <w:sz w:val="24"/>
          <w:szCs w:val="24"/>
        </w:rPr>
        <w:t xml:space="preserve">passed a policy recommendation motion </w:t>
      </w:r>
      <w:r w:rsidRPr="007A68E9">
        <w:rPr>
          <w:rFonts w:ascii="Times New Roman" w:hAnsi="Times New Roman" w:cs="Times New Roman"/>
          <w:sz w:val="24"/>
          <w:szCs w:val="24"/>
        </w:rPr>
        <w:t>propos</w:t>
      </w:r>
      <w:r w:rsidR="001D0349">
        <w:rPr>
          <w:rFonts w:ascii="Times New Roman" w:hAnsi="Times New Roman" w:cs="Times New Roman"/>
          <w:sz w:val="24"/>
          <w:szCs w:val="24"/>
        </w:rPr>
        <w:t>ing to</w:t>
      </w:r>
      <w:r w:rsidRPr="007A68E9">
        <w:rPr>
          <w:rFonts w:ascii="Times New Roman" w:hAnsi="Times New Roman" w:cs="Times New Roman"/>
          <w:sz w:val="24"/>
          <w:szCs w:val="24"/>
        </w:rPr>
        <w:t xml:space="preserve"> chang</w:t>
      </w:r>
      <w:r w:rsidR="001D0349">
        <w:rPr>
          <w:rFonts w:ascii="Times New Roman" w:hAnsi="Times New Roman" w:cs="Times New Roman"/>
          <w:sz w:val="24"/>
          <w:szCs w:val="24"/>
        </w:rPr>
        <w:t>e</w:t>
      </w:r>
      <w:r w:rsidRPr="007A68E9">
        <w:rPr>
          <w:rFonts w:ascii="Times New Roman" w:hAnsi="Times New Roman" w:cs="Times New Roman"/>
          <w:sz w:val="24"/>
          <w:szCs w:val="24"/>
        </w:rPr>
        <w:t xml:space="preserve"> GCSU T&amp;P policy to requiring two out of five categories (Research, Teaching, Service, Professional Development, Student Success) be required to score 4s and 5s.  This loosens current requirements.</w:t>
      </w:r>
    </w:p>
    <w:p w14:paraId="71C934F0" w14:textId="3860B480" w:rsidR="003C2CB7" w:rsidRPr="007A68E9" w:rsidRDefault="003C2CB7" w:rsidP="00107CCD">
      <w:pPr>
        <w:pStyle w:val="ListParagraph"/>
        <w:numPr>
          <w:ilvl w:val="0"/>
          <w:numId w:val="27"/>
        </w:numPr>
        <w:spacing w:after="0" w:line="240" w:lineRule="auto"/>
        <w:rPr>
          <w:rFonts w:ascii="Times New Roman" w:hAnsi="Times New Roman" w:cs="Times New Roman"/>
          <w:b/>
          <w:bCs/>
          <w:sz w:val="24"/>
          <w:szCs w:val="24"/>
          <w:u w:val="single"/>
        </w:rPr>
      </w:pPr>
      <w:r w:rsidRPr="007A68E9">
        <w:rPr>
          <w:rFonts w:ascii="Times New Roman" w:hAnsi="Times New Roman" w:cs="Times New Roman"/>
          <w:b/>
          <w:bCs/>
          <w:sz w:val="24"/>
          <w:szCs w:val="24"/>
          <w:u w:val="single"/>
        </w:rPr>
        <w:t>Modified Operations Policy</w:t>
      </w:r>
      <w:r w:rsidRPr="007A68E9">
        <w:rPr>
          <w:rFonts w:ascii="Times New Roman" w:hAnsi="Times New Roman" w:cs="Times New Roman"/>
          <w:sz w:val="24"/>
          <w:szCs w:val="24"/>
        </w:rPr>
        <w:t xml:space="preserve"> The committee discussed the Modified Operations Policy</w:t>
      </w:r>
      <w:r w:rsidR="000E7667">
        <w:rPr>
          <w:rFonts w:ascii="Times New Roman" w:hAnsi="Times New Roman" w:cs="Times New Roman"/>
          <w:sz w:val="24"/>
          <w:szCs w:val="24"/>
        </w:rPr>
        <w:t>.</w:t>
      </w:r>
    </w:p>
    <w:p w14:paraId="016838EC" w14:textId="7997AA76" w:rsidR="003C2CB7" w:rsidRPr="007A68E9" w:rsidRDefault="003C2CB7" w:rsidP="00107CCD">
      <w:pPr>
        <w:pStyle w:val="ListParagraph"/>
        <w:numPr>
          <w:ilvl w:val="0"/>
          <w:numId w:val="27"/>
        </w:numPr>
        <w:spacing w:after="0" w:line="240" w:lineRule="auto"/>
        <w:rPr>
          <w:rFonts w:ascii="Times New Roman" w:hAnsi="Times New Roman" w:cs="Times New Roman"/>
          <w:b/>
          <w:bCs/>
          <w:sz w:val="24"/>
          <w:szCs w:val="24"/>
          <w:u w:val="single"/>
        </w:rPr>
      </w:pPr>
      <w:r w:rsidRPr="007A68E9">
        <w:rPr>
          <w:rFonts w:ascii="Times New Roman" w:hAnsi="Times New Roman" w:cs="Times New Roman"/>
          <w:b/>
          <w:bCs/>
          <w:sz w:val="24"/>
          <w:szCs w:val="24"/>
          <w:u w:val="single"/>
        </w:rPr>
        <w:t>Professional Leave Policy</w:t>
      </w:r>
      <w:r w:rsidRPr="007A68E9">
        <w:rPr>
          <w:rFonts w:ascii="Times New Roman" w:hAnsi="Times New Roman" w:cs="Times New Roman"/>
          <w:sz w:val="24"/>
          <w:szCs w:val="24"/>
        </w:rPr>
        <w:t xml:space="preserve"> The committee created an ad hoc committee to review the Professional Leave Policy.</w:t>
      </w:r>
    </w:p>
    <w:p w14:paraId="55D7AE82" w14:textId="242008A0" w:rsidR="0008749E" w:rsidRPr="007A68E9" w:rsidRDefault="0008749E" w:rsidP="0008749E">
      <w:pPr>
        <w:pStyle w:val="ColorfulList-Accent11"/>
        <w:numPr>
          <w:ilvl w:val="0"/>
          <w:numId w:val="27"/>
        </w:numPr>
        <w:spacing w:after="0" w:line="240" w:lineRule="auto"/>
        <w:rPr>
          <w:rFonts w:ascii="Times New Roman" w:hAnsi="Times New Roman"/>
          <w:sz w:val="24"/>
          <w:szCs w:val="24"/>
        </w:rPr>
      </w:pPr>
      <w:r w:rsidRPr="007A68E9">
        <w:rPr>
          <w:rFonts w:ascii="Times New Roman" w:hAnsi="Times New Roman"/>
          <w:b/>
          <w:bCs/>
          <w:sz w:val="24"/>
          <w:szCs w:val="24"/>
          <w:u w:val="single"/>
        </w:rPr>
        <w:t>ECUS</w:t>
      </w:r>
      <w:r w:rsidR="00410043" w:rsidRPr="007A68E9">
        <w:rPr>
          <w:rFonts w:ascii="Times New Roman" w:hAnsi="Times New Roman"/>
          <w:b/>
          <w:bCs/>
          <w:sz w:val="24"/>
          <w:szCs w:val="24"/>
          <w:u w:val="single"/>
        </w:rPr>
        <w:t>_SCC</w:t>
      </w:r>
      <w:r w:rsidRPr="007A68E9">
        <w:rPr>
          <w:rFonts w:ascii="Times New Roman" w:hAnsi="Times New Roman"/>
          <w:b/>
          <w:bCs/>
          <w:sz w:val="24"/>
          <w:szCs w:val="24"/>
          <w:u w:val="single"/>
        </w:rPr>
        <w:t xml:space="preserve"> Discussion</w:t>
      </w:r>
      <w:r w:rsidRPr="007A68E9">
        <w:rPr>
          <w:rFonts w:ascii="Times New Roman" w:hAnsi="Times New Roman"/>
          <w:sz w:val="24"/>
          <w:szCs w:val="24"/>
          <w:highlight w:val="yellow"/>
        </w:rPr>
        <w:t xml:space="preserve"> </w:t>
      </w:r>
    </w:p>
    <w:p w14:paraId="4E4EA5D0" w14:textId="0C11B9CA" w:rsidR="0008749E" w:rsidRPr="007A68E9" w:rsidRDefault="003C2CB7" w:rsidP="0008749E">
      <w:pPr>
        <w:pStyle w:val="ColorfulList-Accent11"/>
        <w:numPr>
          <w:ilvl w:val="1"/>
          <w:numId w:val="27"/>
        </w:numPr>
        <w:spacing w:after="0" w:line="240" w:lineRule="auto"/>
        <w:rPr>
          <w:rFonts w:ascii="Times New Roman" w:hAnsi="Times New Roman"/>
          <w:sz w:val="24"/>
          <w:szCs w:val="24"/>
        </w:rPr>
      </w:pPr>
      <w:r w:rsidRPr="007A68E9">
        <w:rPr>
          <w:rFonts w:ascii="Times New Roman" w:hAnsi="Times New Roman"/>
          <w:b/>
          <w:bCs/>
          <w:sz w:val="24"/>
          <w:szCs w:val="24"/>
          <w:u w:val="single"/>
        </w:rPr>
        <w:t>Tenure &amp; Promotion Score Norming</w:t>
      </w:r>
    </w:p>
    <w:p w14:paraId="3A3C0EAE" w14:textId="77777777" w:rsidR="0008749E" w:rsidRPr="007A68E9" w:rsidRDefault="0008749E" w:rsidP="0008749E">
      <w:pPr>
        <w:pStyle w:val="ColorfulList-Accent11"/>
        <w:numPr>
          <w:ilvl w:val="2"/>
          <w:numId w:val="27"/>
        </w:numPr>
        <w:spacing w:after="0" w:line="240" w:lineRule="auto"/>
        <w:rPr>
          <w:rFonts w:ascii="Times New Roman" w:hAnsi="Times New Roman"/>
          <w:b/>
          <w:bCs/>
          <w:sz w:val="24"/>
          <w:szCs w:val="24"/>
          <w:u w:val="single"/>
        </w:rPr>
      </w:pPr>
      <w:r w:rsidRPr="007A68E9">
        <w:rPr>
          <w:rFonts w:ascii="Times New Roman" w:hAnsi="Times New Roman"/>
          <w:sz w:val="24"/>
          <w:szCs w:val="24"/>
        </w:rPr>
        <w:t xml:space="preserve">Question: </w:t>
      </w:r>
    </w:p>
    <w:p w14:paraId="2D0BF531" w14:textId="77777777" w:rsidR="0008749E" w:rsidRPr="007A68E9" w:rsidRDefault="0008749E" w:rsidP="0008749E">
      <w:pPr>
        <w:pStyle w:val="ColorfulList-Accent11"/>
        <w:numPr>
          <w:ilvl w:val="2"/>
          <w:numId w:val="27"/>
        </w:numPr>
        <w:spacing w:after="0" w:line="240" w:lineRule="auto"/>
        <w:rPr>
          <w:rFonts w:ascii="Times New Roman" w:hAnsi="Times New Roman"/>
          <w:b/>
          <w:bCs/>
          <w:sz w:val="24"/>
          <w:szCs w:val="24"/>
          <w:u w:val="single"/>
        </w:rPr>
      </w:pPr>
      <w:r w:rsidRPr="007A68E9">
        <w:rPr>
          <w:rFonts w:ascii="Times New Roman" w:hAnsi="Times New Roman"/>
          <w:sz w:val="24"/>
          <w:szCs w:val="24"/>
        </w:rPr>
        <w:t xml:space="preserve">Answer: </w:t>
      </w:r>
    </w:p>
    <w:p w14:paraId="3EA48543" w14:textId="77777777" w:rsidR="003C2CB7" w:rsidRPr="007A68E9" w:rsidRDefault="0008749E" w:rsidP="0008749E">
      <w:pPr>
        <w:pStyle w:val="ColorfulList-Accent11"/>
        <w:numPr>
          <w:ilvl w:val="2"/>
          <w:numId w:val="27"/>
        </w:numPr>
        <w:spacing w:after="0" w:line="240" w:lineRule="auto"/>
        <w:rPr>
          <w:rFonts w:ascii="Times New Roman" w:hAnsi="Times New Roman"/>
          <w:b/>
          <w:bCs/>
          <w:sz w:val="24"/>
          <w:szCs w:val="24"/>
          <w:u w:val="single"/>
        </w:rPr>
      </w:pPr>
      <w:r w:rsidRPr="007A68E9">
        <w:rPr>
          <w:rFonts w:ascii="Times New Roman" w:hAnsi="Times New Roman"/>
          <w:sz w:val="24"/>
          <w:szCs w:val="24"/>
        </w:rPr>
        <w:t xml:space="preserve">Comment: </w:t>
      </w:r>
      <w:r w:rsidR="003C2CB7" w:rsidRPr="007A68E9">
        <w:rPr>
          <w:rFonts w:ascii="Times New Roman" w:hAnsi="Times New Roman"/>
          <w:sz w:val="24"/>
          <w:szCs w:val="24"/>
        </w:rPr>
        <w:t>Whichever university norms first loses because their scores will be lower than the other 25 institutions.</w:t>
      </w:r>
    </w:p>
    <w:p w14:paraId="312F0189" w14:textId="33D2BFA5" w:rsidR="003C2CB7" w:rsidRPr="007A68E9" w:rsidRDefault="003C2CB7" w:rsidP="0008749E">
      <w:pPr>
        <w:pStyle w:val="ColorfulList-Accent11"/>
        <w:numPr>
          <w:ilvl w:val="2"/>
          <w:numId w:val="27"/>
        </w:numPr>
        <w:spacing w:after="0" w:line="240" w:lineRule="auto"/>
        <w:rPr>
          <w:rFonts w:ascii="Times New Roman" w:hAnsi="Times New Roman"/>
          <w:b/>
          <w:bCs/>
          <w:sz w:val="24"/>
          <w:szCs w:val="24"/>
          <w:u w:val="single"/>
        </w:rPr>
      </w:pPr>
      <w:r w:rsidRPr="007A68E9">
        <w:rPr>
          <w:rFonts w:ascii="Times New Roman" w:hAnsi="Times New Roman"/>
          <w:sz w:val="24"/>
          <w:szCs w:val="24"/>
        </w:rPr>
        <w:t>Comment: The USG seems to want to have T&amp;P scores fall on a bell curve.</w:t>
      </w:r>
    </w:p>
    <w:p w14:paraId="77CEB7E8" w14:textId="77777777" w:rsidR="003C2CB7" w:rsidRPr="007A68E9" w:rsidRDefault="003C2CB7" w:rsidP="0008749E">
      <w:pPr>
        <w:pStyle w:val="ColorfulList-Accent11"/>
        <w:numPr>
          <w:ilvl w:val="2"/>
          <w:numId w:val="27"/>
        </w:numPr>
        <w:spacing w:after="0" w:line="240" w:lineRule="auto"/>
        <w:rPr>
          <w:rFonts w:ascii="Times New Roman" w:hAnsi="Times New Roman"/>
          <w:b/>
          <w:bCs/>
          <w:sz w:val="24"/>
          <w:szCs w:val="24"/>
          <w:u w:val="single"/>
        </w:rPr>
      </w:pPr>
      <w:r w:rsidRPr="007A68E9">
        <w:rPr>
          <w:rFonts w:ascii="Times New Roman" w:hAnsi="Times New Roman"/>
          <w:sz w:val="24"/>
          <w:szCs w:val="24"/>
        </w:rPr>
        <w:t>Comment: If we norm scores and department chairs deflate evaluations, the T&amp;P culture will need to change; faculty will need to be prepared to get 3s.</w:t>
      </w:r>
    </w:p>
    <w:p w14:paraId="7EDB7FE6" w14:textId="77777777" w:rsidR="003C2CB7" w:rsidRPr="007A68E9" w:rsidRDefault="003C2CB7" w:rsidP="0008749E">
      <w:pPr>
        <w:pStyle w:val="ColorfulList-Accent11"/>
        <w:numPr>
          <w:ilvl w:val="2"/>
          <w:numId w:val="27"/>
        </w:numPr>
        <w:spacing w:after="0" w:line="240" w:lineRule="auto"/>
        <w:rPr>
          <w:rFonts w:ascii="Times New Roman" w:hAnsi="Times New Roman"/>
          <w:b/>
          <w:bCs/>
          <w:sz w:val="24"/>
          <w:szCs w:val="24"/>
          <w:u w:val="single"/>
        </w:rPr>
      </w:pPr>
      <w:r w:rsidRPr="007A68E9">
        <w:rPr>
          <w:rFonts w:ascii="Times New Roman" w:hAnsi="Times New Roman"/>
          <w:sz w:val="24"/>
          <w:szCs w:val="24"/>
        </w:rPr>
        <w:t>Comment: If we make the policy change, that doesn’t mean chairs will give out fewer 4s and 5s.</w:t>
      </w:r>
    </w:p>
    <w:p w14:paraId="726B3429" w14:textId="0B5FB519" w:rsidR="001107E2" w:rsidRPr="007A68E9" w:rsidRDefault="003C2CB7" w:rsidP="0008749E">
      <w:pPr>
        <w:pStyle w:val="ColorfulList-Accent11"/>
        <w:numPr>
          <w:ilvl w:val="2"/>
          <w:numId w:val="27"/>
        </w:numPr>
        <w:spacing w:after="0" w:line="240" w:lineRule="auto"/>
        <w:rPr>
          <w:rFonts w:ascii="Times New Roman" w:hAnsi="Times New Roman"/>
          <w:b/>
          <w:bCs/>
          <w:sz w:val="24"/>
          <w:szCs w:val="24"/>
          <w:u w:val="single"/>
        </w:rPr>
      </w:pPr>
      <w:r w:rsidRPr="007A68E9">
        <w:rPr>
          <w:rFonts w:ascii="Times New Roman" w:hAnsi="Times New Roman"/>
          <w:sz w:val="24"/>
          <w:szCs w:val="24"/>
        </w:rPr>
        <w:t>Comment: I am not comfortable voting on this motion because the USG has not actually asked us to prepare a revision. We should be prepared, but we should not pass a motion revising T&amp;P based upon what we imagine the USG might ask us to do.</w:t>
      </w:r>
      <w:r w:rsidR="00D93C6F" w:rsidRPr="007A68E9">
        <w:rPr>
          <w:rFonts w:ascii="Times New Roman" w:hAnsi="Times New Roman"/>
          <w:sz w:val="24"/>
          <w:szCs w:val="24"/>
        </w:rPr>
        <w:t xml:space="preserve"> </w:t>
      </w:r>
    </w:p>
    <w:p w14:paraId="5730EA35" w14:textId="2C26AB89" w:rsidR="003C2CB7" w:rsidRPr="007A68E9" w:rsidRDefault="003C2CB7" w:rsidP="003C2CB7">
      <w:pPr>
        <w:pStyle w:val="ColorfulList-Accent11"/>
        <w:numPr>
          <w:ilvl w:val="1"/>
          <w:numId w:val="27"/>
        </w:numPr>
        <w:spacing w:after="0" w:line="240" w:lineRule="auto"/>
        <w:rPr>
          <w:rFonts w:ascii="Times New Roman" w:hAnsi="Times New Roman"/>
          <w:b/>
          <w:bCs/>
          <w:sz w:val="24"/>
          <w:szCs w:val="24"/>
          <w:u w:val="single"/>
        </w:rPr>
      </w:pPr>
      <w:r w:rsidRPr="007A68E9">
        <w:rPr>
          <w:rFonts w:ascii="Times New Roman" w:hAnsi="Times New Roman"/>
          <w:b/>
          <w:bCs/>
          <w:sz w:val="24"/>
          <w:szCs w:val="24"/>
          <w:u w:val="single"/>
        </w:rPr>
        <w:t>Women’s Center</w:t>
      </w:r>
    </w:p>
    <w:p w14:paraId="320FC2D8" w14:textId="5D935987" w:rsidR="003C2CB7" w:rsidRPr="007A68E9" w:rsidRDefault="003C2CB7" w:rsidP="003C2CB7">
      <w:pPr>
        <w:pStyle w:val="ColorfulList-Accent11"/>
        <w:numPr>
          <w:ilvl w:val="2"/>
          <w:numId w:val="27"/>
        </w:numPr>
        <w:spacing w:after="0" w:line="240" w:lineRule="auto"/>
        <w:rPr>
          <w:rFonts w:ascii="Times New Roman" w:hAnsi="Times New Roman"/>
          <w:b/>
          <w:bCs/>
          <w:sz w:val="24"/>
          <w:szCs w:val="24"/>
          <w:u w:val="single"/>
        </w:rPr>
      </w:pPr>
      <w:r w:rsidRPr="007A68E9">
        <w:rPr>
          <w:rFonts w:ascii="Times New Roman" w:hAnsi="Times New Roman"/>
          <w:sz w:val="24"/>
          <w:szCs w:val="24"/>
        </w:rPr>
        <w:t>Question: Is there going to be an announcement that the Women’s Center has been eliminated?</w:t>
      </w:r>
    </w:p>
    <w:p w14:paraId="0B200BC8" w14:textId="25B9CDD6" w:rsidR="003C2CB7" w:rsidRPr="007A68E9" w:rsidRDefault="003C2CB7" w:rsidP="003C2CB7">
      <w:pPr>
        <w:pStyle w:val="ColorfulList-Accent11"/>
        <w:numPr>
          <w:ilvl w:val="2"/>
          <w:numId w:val="27"/>
        </w:numPr>
        <w:spacing w:after="0" w:line="240" w:lineRule="auto"/>
        <w:rPr>
          <w:rFonts w:ascii="Times New Roman" w:hAnsi="Times New Roman"/>
          <w:b/>
          <w:bCs/>
          <w:sz w:val="24"/>
          <w:szCs w:val="24"/>
          <w:u w:val="single"/>
        </w:rPr>
      </w:pPr>
      <w:r w:rsidRPr="007A68E9">
        <w:rPr>
          <w:rFonts w:ascii="Times New Roman" w:hAnsi="Times New Roman"/>
          <w:sz w:val="24"/>
          <w:szCs w:val="24"/>
        </w:rPr>
        <w:t>Answer: Ask VP of Student Life Dan Nadler.</w:t>
      </w:r>
    </w:p>
    <w:p w14:paraId="565D3E7E" w14:textId="77777777" w:rsidR="00B93CE8" w:rsidRPr="00F77189" w:rsidRDefault="00B93CE8" w:rsidP="00454F68">
      <w:pPr>
        <w:contextualSpacing/>
      </w:pPr>
    </w:p>
    <w:p w14:paraId="3DFD40E0" w14:textId="64E6785A" w:rsidR="001239B2" w:rsidRPr="00F77189" w:rsidRDefault="001239B2" w:rsidP="00454F68">
      <w:pPr>
        <w:contextualSpacing/>
        <w:rPr>
          <w:b/>
          <w:bCs/>
        </w:rPr>
      </w:pPr>
      <w:r w:rsidRPr="00F77189">
        <w:rPr>
          <w:b/>
          <w:bCs/>
        </w:rPr>
        <w:t>Resources, Planning and Institutional Policy Committee (</w:t>
      </w:r>
      <w:proofErr w:type="gramStart"/>
      <w:r w:rsidRPr="00F77189">
        <w:rPr>
          <w:b/>
          <w:bCs/>
        </w:rPr>
        <w:t>RPIPC) —</w:t>
      </w:r>
      <w:proofErr w:type="gramEnd"/>
      <w:r w:rsidR="00492018" w:rsidRPr="00F77189">
        <w:rPr>
          <w:b/>
          <w:bCs/>
        </w:rPr>
        <w:t xml:space="preserve"> </w:t>
      </w:r>
      <w:r w:rsidRPr="00F77189">
        <w:rPr>
          <w:b/>
          <w:bCs/>
        </w:rPr>
        <w:t xml:space="preserve">Chair </w:t>
      </w:r>
      <w:r w:rsidR="00BF2FD5">
        <w:rPr>
          <w:b/>
          <w:bCs/>
        </w:rPr>
        <w:t>Brad Fowle</w:t>
      </w:r>
      <w:r w:rsidR="00F63B67">
        <w:rPr>
          <w:b/>
          <w:bCs/>
        </w:rPr>
        <w:t>r</w:t>
      </w:r>
    </w:p>
    <w:p w14:paraId="37AEA79E" w14:textId="77777777" w:rsidR="001239B2" w:rsidRPr="00F77189" w:rsidRDefault="001239B2" w:rsidP="00454F68">
      <w:pPr>
        <w:contextualSpacing/>
        <w:rPr>
          <w:b/>
          <w:bCs/>
        </w:rPr>
      </w:pPr>
    </w:p>
    <w:p w14:paraId="62BD6185" w14:textId="77777777" w:rsidR="00C119AF" w:rsidRPr="004B6122" w:rsidRDefault="00C119AF" w:rsidP="00C119AF">
      <w:pPr>
        <w:pStyle w:val="ListParagraph"/>
        <w:numPr>
          <w:ilvl w:val="0"/>
          <w:numId w:val="8"/>
        </w:numPr>
        <w:spacing w:after="0" w:line="240" w:lineRule="auto"/>
        <w:rPr>
          <w:rFonts w:ascii="Times New Roman" w:hAnsi="Times New Roman" w:cs="Times New Roman"/>
          <w:b/>
          <w:bCs/>
          <w:sz w:val="24"/>
        </w:rPr>
      </w:pPr>
      <w:r w:rsidRPr="004B6122">
        <w:rPr>
          <w:rFonts w:ascii="Times New Roman" w:hAnsi="Times New Roman" w:cs="Times New Roman"/>
          <w:b/>
          <w:bCs/>
          <w:sz w:val="24"/>
          <w:u w:val="single"/>
        </w:rPr>
        <w:t>Parking Fee Changes Question</w:t>
      </w:r>
      <w:r>
        <w:rPr>
          <w:rFonts w:ascii="Times New Roman" w:hAnsi="Times New Roman" w:cs="Times New Roman"/>
          <w:b/>
          <w:bCs/>
          <w:sz w:val="24"/>
        </w:rPr>
        <w:t xml:space="preserve"> </w:t>
      </w:r>
      <w:r w:rsidRPr="004B6122">
        <w:rPr>
          <w:rFonts w:ascii="Times New Roman" w:hAnsi="Times New Roman" w:cs="Times New Roman"/>
          <w:sz w:val="24"/>
        </w:rPr>
        <w:t>Natalie Toomey brought a question from a co-worker about whether the upcoming $200 premium employee parking pass includes access to the lower tier parking areas.  Members of the committee felt confident that the premium parking pass would include access to the lower tier lots, but Brad agreed to reach out to Brian English for clarification.</w:t>
      </w:r>
    </w:p>
    <w:p w14:paraId="165327C6" w14:textId="77777777" w:rsidR="00C119AF" w:rsidRPr="004B6122" w:rsidRDefault="00C119AF" w:rsidP="00C119AF">
      <w:pPr>
        <w:pStyle w:val="ListParagraph"/>
        <w:numPr>
          <w:ilvl w:val="0"/>
          <w:numId w:val="8"/>
        </w:numPr>
        <w:spacing w:after="0" w:line="240" w:lineRule="auto"/>
        <w:rPr>
          <w:rFonts w:ascii="Times New Roman" w:hAnsi="Times New Roman" w:cs="Times New Roman"/>
          <w:b/>
          <w:bCs/>
          <w:sz w:val="24"/>
        </w:rPr>
      </w:pPr>
      <w:r w:rsidRPr="004B6122">
        <w:rPr>
          <w:rFonts w:ascii="Times New Roman" w:hAnsi="Times New Roman" w:cs="Times New Roman"/>
          <w:b/>
          <w:bCs/>
          <w:sz w:val="24"/>
          <w:u w:val="single"/>
        </w:rPr>
        <w:t>Campus Zoom Licenses</w:t>
      </w:r>
      <w:r>
        <w:rPr>
          <w:rFonts w:ascii="Times New Roman" w:hAnsi="Times New Roman" w:cs="Times New Roman"/>
          <w:b/>
          <w:bCs/>
          <w:sz w:val="24"/>
        </w:rPr>
        <w:t xml:space="preserve"> </w:t>
      </w:r>
      <w:r w:rsidRPr="004B6122">
        <w:rPr>
          <w:rFonts w:ascii="Times New Roman" w:hAnsi="Times New Roman" w:cs="Times New Roman"/>
          <w:sz w:val="24"/>
        </w:rPr>
        <w:t>Brian Watson requested feedback on his efforts to more efficiently manage campus technology/software licenses.  Specifically, he wanted to know if it was reasonable to limit Zoom licenses to faculty and staff that use online meeting software for education and public faces purposes.  Microsoft Teams would be available for all other (internal) online meeting needs.</w:t>
      </w:r>
    </w:p>
    <w:p w14:paraId="646C8121" w14:textId="2A7399F2" w:rsidR="0008749E" w:rsidRPr="00277BB9" w:rsidRDefault="0008749E" w:rsidP="0008749E">
      <w:pPr>
        <w:pStyle w:val="ColorfulList-Accent11"/>
        <w:numPr>
          <w:ilvl w:val="0"/>
          <w:numId w:val="8"/>
        </w:numPr>
        <w:spacing w:after="0" w:line="240" w:lineRule="auto"/>
        <w:rPr>
          <w:rFonts w:ascii="Times New Roman" w:hAnsi="Times New Roman"/>
          <w:sz w:val="24"/>
          <w:szCs w:val="24"/>
        </w:rPr>
      </w:pPr>
      <w:r w:rsidRPr="00277BB9">
        <w:rPr>
          <w:rFonts w:ascii="Times New Roman" w:hAnsi="Times New Roman"/>
          <w:b/>
          <w:bCs/>
          <w:sz w:val="24"/>
          <w:szCs w:val="24"/>
          <w:u w:val="single"/>
        </w:rPr>
        <w:t>ECUS</w:t>
      </w:r>
      <w:r w:rsidR="00410043">
        <w:rPr>
          <w:rFonts w:ascii="Times New Roman" w:hAnsi="Times New Roman"/>
          <w:b/>
          <w:bCs/>
          <w:sz w:val="24"/>
          <w:szCs w:val="24"/>
          <w:u w:val="single"/>
        </w:rPr>
        <w:t>-SCC</w:t>
      </w:r>
      <w:r w:rsidRPr="00277BB9">
        <w:rPr>
          <w:rFonts w:ascii="Times New Roman" w:hAnsi="Times New Roman"/>
          <w:b/>
          <w:bCs/>
          <w:sz w:val="24"/>
          <w:szCs w:val="24"/>
          <w:u w:val="single"/>
        </w:rPr>
        <w:t xml:space="preserve"> Discussion</w:t>
      </w:r>
      <w:r w:rsidRPr="00277BB9">
        <w:rPr>
          <w:rFonts w:ascii="Times New Roman" w:hAnsi="Times New Roman"/>
          <w:sz w:val="24"/>
          <w:szCs w:val="24"/>
          <w:highlight w:val="yellow"/>
        </w:rPr>
        <w:t xml:space="preserve"> </w:t>
      </w:r>
    </w:p>
    <w:p w14:paraId="31A2B1F8" w14:textId="6600CCDC" w:rsidR="0008749E" w:rsidRPr="00277BB9" w:rsidRDefault="00EA1246" w:rsidP="0008749E">
      <w:pPr>
        <w:pStyle w:val="ColorfulList-Accent11"/>
        <w:numPr>
          <w:ilvl w:val="1"/>
          <w:numId w:val="8"/>
        </w:numPr>
        <w:spacing w:after="0" w:line="240" w:lineRule="auto"/>
        <w:rPr>
          <w:rFonts w:ascii="Times New Roman" w:hAnsi="Times New Roman"/>
          <w:sz w:val="24"/>
          <w:szCs w:val="24"/>
        </w:rPr>
      </w:pPr>
      <w:r>
        <w:rPr>
          <w:rFonts w:ascii="Times New Roman" w:hAnsi="Times New Roman"/>
          <w:b/>
          <w:bCs/>
          <w:sz w:val="24"/>
          <w:szCs w:val="24"/>
          <w:u w:val="single"/>
        </w:rPr>
        <w:lastRenderedPageBreak/>
        <w:t>Parking Fee Changes Question</w:t>
      </w:r>
    </w:p>
    <w:p w14:paraId="49924EE9" w14:textId="105F1300" w:rsidR="0008749E" w:rsidRPr="003D2A79" w:rsidRDefault="0008749E" w:rsidP="0008749E">
      <w:pPr>
        <w:pStyle w:val="ColorfulList-Accent11"/>
        <w:numPr>
          <w:ilvl w:val="2"/>
          <w:numId w:val="8"/>
        </w:numPr>
        <w:spacing w:after="0" w:line="240" w:lineRule="auto"/>
        <w:rPr>
          <w:rFonts w:ascii="Times New Roman" w:hAnsi="Times New Roman"/>
          <w:b/>
          <w:bCs/>
          <w:sz w:val="24"/>
          <w:szCs w:val="24"/>
          <w:u w:val="single"/>
        </w:rPr>
      </w:pPr>
      <w:r>
        <w:rPr>
          <w:rFonts w:ascii="Times New Roman" w:hAnsi="Times New Roman"/>
          <w:sz w:val="24"/>
          <w:szCs w:val="24"/>
        </w:rPr>
        <w:t xml:space="preserve">Question: </w:t>
      </w:r>
      <w:r w:rsidR="00EA1246">
        <w:rPr>
          <w:rFonts w:ascii="Times New Roman" w:hAnsi="Times New Roman"/>
          <w:sz w:val="24"/>
          <w:szCs w:val="24"/>
        </w:rPr>
        <w:t>Has the plan been shared with the campus?</w:t>
      </w:r>
    </w:p>
    <w:p w14:paraId="0B5A607B" w14:textId="65E78A42" w:rsidR="0008749E" w:rsidRPr="00EA1246" w:rsidRDefault="0008749E" w:rsidP="00EA1246">
      <w:pPr>
        <w:pStyle w:val="ColorfulList-Accent11"/>
        <w:numPr>
          <w:ilvl w:val="2"/>
          <w:numId w:val="8"/>
        </w:numPr>
        <w:spacing w:after="0" w:line="240" w:lineRule="auto"/>
        <w:rPr>
          <w:rFonts w:ascii="Times New Roman" w:hAnsi="Times New Roman"/>
          <w:b/>
          <w:bCs/>
          <w:sz w:val="24"/>
          <w:szCs w:val="24"/>
          <w:u w:val="single"/>
        </w:rPr>
      </w:pPr>
      <w:r>
        <w:rPr>
          <w:rFonts w:ascii="Times New Roman" w:hAnsi="Times New Roman"/>
          <w:sz w:val="24"/>
          <w:szCs w:val="24"/>
        </w:rPr>
        <w:t xml:space="preserve">Answer: </w:t>
      </w:r>
      <w:r w:rsidR="00EA1246">
        <w:rPr>
          <w:rFonts w:ascii="Times New Roman" w:hAnsi="Times New Roman"/>
          <w:sz w:val="24"/>
          <w:szCs w:val="24"/>
        </w:rPr>
        <w:t>No.</w:t>
      </w:r>
    </w:p>
    <w:p w14:paraId="6B587B85" w14:textId="551991D7" w:rsidR="00EA1246" w:rsidRPr="00277BB9" w:rsidRDefault="00EA1246" w:rsidP="00EA1246">
      <w:pPr>
        <w:pStyle w:val="ColorfulList-Accent11"/>
        <w:numPr>
          <w:ilvl w:val="1"/>
          <w:numId w:val="8"/>
        </w:numPr>
        <w:spacing w:after="0" w:line="240" w:lineRule="auto"/>
        <w:rPr>
          <w:rFonts w:ascii="Times New Roman" w:hAnsi="Times New Roman"/>
          <w:sz w:val="24"/>
          <w:szCs w:val="24"/>
        </w:rPr>
      </w:pPr>
      <w:r>
        <w:rPr>
          <w:rFonts w:ascii="Times New Roman" w:hAnsi="Times New Roman"/>
          <w:b/>
          <w:bCs/>
          <w:sz w:val="24"/>
          <w:szCs w:val="24"/>
          <w:u w:val="single"/>
        </w:rPr>
        <w:t>Campus Zoom Licenses</w:t>
      </w:r>
    </w:p>
    <w:p w14:paraId="3C877C40" w14:textId="03873F7E" w:rsidR="00EA1246" w:rsidRPr="003D2A79" w:rsidRDefault="00EA1246" w:rsidP="00EA1246">
      <w:pPr>
        <w:pStyle w:val="ColorfulList-Accent11"/>
        <w:numPr>
          <w:ilvl w:val="2"/>
          <w:numId w:val="8"/>
        </w:numPr>
        <w:spacing w:after="0" w:line="240" w:lineRule="auto"/>
        <w:rPr>
          <w:rFonts w:ascii="Times New Roman" w:hAnsi="Times New Roman"/>
          <w:b/>
          <w:bCs/>
          <w:sz w:val="24"/>
          <w:szCs w:val="24"/>
          <w:u w:val="single"/>
        </w:rPr>
      </w:pPr>
      <w:r>
        <w:rPr>
          <w:rFonts w:ascii="Times New Roman" w:hAnsi="Times New Roman"/>
          <w:sz w:val="24"/>
          <w:szCs w:val="24"/>
        </w:rPr>
        <w:t>Question: Is it possible to remove Teams from our Microsoft suite?</w:t>
      </w:r>
    </w:p>
    <w:p w14:paraId="76E286C0" w14:textId="40D91B83" w:rsidR="00EA1246" w:rsidRPr="00EA1246" w:rsidRDefault="00EA1246" w:rsidP="00EA1246">
      <w:pPr>
        <w:pStyle w:val="ColorfulList-Accent11"/>
        <w:numPr>
          <w:ilvl w:val="2"/>
          <w:numId w:val="8"/>
        </w:numPr>
        <w:spacing w:after="0" w:line="240" w:lineRule="auto"/>
        <w:rPr>
          <w:rFonts w:ascii="Times New Roman" w:hAnsi="Times New Roman"/>
          <w:b/>
          <w:bCs/>
          <w:sz w:val="24"/>
          <w:szCs w:val="24"/>
          <w:u w:val="single"/>
        </w:rPr>
      </w:pPr>
      <w:r>
        <w:rPr>
          <w:rFonts w:ascii="Times New Roman" w:hAnsi="Times New Roman"/>
          <w:sz w:val="24"/>
          <w:szCs w:val="24"/>
        </w:rPr>
        <w:t xml:space="preserve">Answer: No, the USG </w:t>
      </w:r>
      <w:proofErr w:type="gramStart"/>
      <w:r>
        <w:rPr>
          <w:rFonts w:ascii="Times New Roman" w:hAnsi="Times New Roman"/>
          <w:sz w:val="24"/>
          <w:szCs w:val="24"/>
        </w:rPr>
        <w:t>negotiates</w:t>
      </w:r>
      <w:proofErr w:type="gramEnd"/>
      <w:r>
        <w:rPr>
          <w:rFonts w:ascii="Times New Roman" w:hAnsi="Times New Roman"/>
          <w:sz w:val="24"/>
          <w:szCs w:val="24"/>
        </w:rPr>
        <w:t xml:space="preserve"> with Microsoft for the suite.</w:t>
      </w:r>
    </w:p>
    <w:p w14:paraId="48F9DC32" w14:textId="77777777" w:rsidR="0008749E" w:rsidRDefault="0008749E" w:rsidP="00454F68">
      <w:pPr>
        <w:contextualSpacing/>
        <w:rPr>
          <w:b/>
          <w:bCs/>
        </w:rPr>
      </w:pPr>
    </w:p>
    <w:p w14:paraId="2C471633" w14:textId="2CE97364" w:rsidR="0098066E" w:rsidRPr="001A3153" w:rsidRDefault="00937530" w:rsidP="00454F68">
      <w:pPr>
        <w:contextualSpacing/>
        <w:rPr>
          <w:b/>
          <w:bCs/>
        </w:rPr>
      </w:pPr>
      <w:r w:rsidRPr="00F77189">
        <w:rPr>
          <w:b/>
          <w:bCs/>
        </w:rPr>
        <w:t>Student Affairs Policy Committee</w:t>
      </w:r>
      <w:r w:rsidR="005836AA" w:rsidRPr="00F77189">
        <w:rPr>
          <w:b/>
          <w:bCs/>
        </w:rPr>
        <w:t xml:space="preserve"> (</w:t>
      </w:r>
      <w:proofErr w:type="gramStart"/>
      <w:r w:rsidR="005836AA" w:rsidRPr="001A3153">
        <w:rPr>
          <w:b/>
          <w:bCs/>
        </w:rPr>
        <w:t>SAPC)</w:t>
      </w:r>
      <w:r w:rsidRPr="001A3153">
        <w:rPr>
          <w:b/>
          <w:bCs/>
        </w:rPr>
        <w:t xml:space="preserve"> </w:t>
      </w:r>
      <w:r w:rsidR="00E2138B" w:rsidRPr="001A3153">
        <w:rPr>
          <w:b/>
          <w:bCs/>
        </w:rPr>
        <w:t>—</w:t>
      </w:r>
      <w:proofErr w:type="gramEnd"/>
      <w:r w:rsidR="007A7FAB" w:rsidRPr="001A3153">
        <w:rPr>
          <w:b/>
          <w:bCs/>
        </w:rPr>
        <w:t xml:space="preserve"> </w:t>
      </w:r>
      <w:r w:rsidR="00EC6CB3" w:rsidRPr="001A3153">
        <w:rPr>
          <w:b/>
          <w:bCs/>
        </w:rPr>
        <w:t xml:space="preserve">Chair </w:t>
      </w:r>
      <w:r w:rsidR="00F63B67" w:rsidRPr="001A3153">
        <w:rPr>
          <w:b/>
          <w:bCs/>
        </w:rPr>
        <w:t>Amy Pinney</w:t>
      </w:r>
    </w:p>
    <w:p w14:paraId="73024F7C" w14:textId="1E8D3E11" w:rsidR="001239B2" w:rsidRPr="001A3153" w:rsidRDefault="001239B2" w:rsidP="00454F68">
      <w:pPr>
        <w:contextualSpacing/>
        <w:rPr>
          <w:b/>
          <w:bCs/>
        </w:rPr>
      </w:pPr>
    </w:p>
    <w:p w14:paraId="60BDD747" w14:textId="77777777" w:rsidR="001A3153" w:rsidRPr="001A3153" w:rsidRDefault="001A3153" w:rsidP="001A3153">
      <w:pPr>
        <w:pStyle w:val="ListParagraph"/>
        <w:numPr>
          <w:ilvl w:val="0"/>
          <w:numId w:val="15"/>
        </w:numPr>
        <w:spacing w:after="0" w:line="240" w:lineRule="auto"/>
        <w:rPr>
          <w:rFonts w:ascii="Times New Roman" w:hAnsi="Times New Roman" w:cs="Times New Roman"/>
          <w:b/>
          <w:bCs/>
          <w:sz w:val="24"/>
          <w:szCs w:val="24"/>
          <w:u w:val="single"/>
        </w:rPr>
      </w:pPr>
      <w:r w:rsidRPr="001A3153">
        <w:rPr>
          <w:rFonts w:ascii="Times New Roman" w:hAnsi="Times New Roman" w:cs="Times New Roman"/>
          <w:b/>
          <w:bCs/>
          <w:sz w:val="24"/>
          <w:szCs w:val="24"/>
          <w:u w:val="single"/>
        </w:rPr>
        <w:t>Student Housing</w:t>
      </w:r>
    </w:p>
    <w:p w14:paraId="6DF8B2B4" w14:textId="77777777" w:rsidR="001A3153" w:rsidRPr="001A3153" w:rsidRDefault="001A3153" w:rsidP="001A3153">
      <w:pPr>
        <w:pStyle w:val="ListParagraph"/>
        <w:numPr>
          <w:ilvl w:val="1"/>
          <w:numId w:val="15"/>
        </w:numPr>
        <w:spacing w:after="0" w:line="240" w:lineRule="auto"/>
        <w:rPr>
          <w:rFonts w:ascii="Times New Roman" w:hAnsi="Times New Roman" w:cs="Times New Roman"/>
          <w:b/>
          <w:bCs/>
          <w:sz w:val="24"/>
          <w:szCs w:val="24"/>
        </w:rPr>
      </w:pPr>
      <w:r w:rsidRPr="001A3153">
        <w:rPr>
          <w:rFonts w:ascii="Times New Roman" w:hAnsi="Times New Roman" w:cs="Times New Roman"/>
          <w:sz w:val="24"/>
          <w:szCs w:val="24"/>
        </w:rPr>
        <w:t>Guests: Lori Burns, Dr. Larry Christenson</w:t>
      </w:r>
    </w:p>
    <w:p w14:paraId="78ECA384" w14:textId="77777777" w:rsidR="001A3153" w:rsidRPr="001A3153" w:rsidRDefault="001A3153" w:rsidP="001A3153">
      <w:pPr>
        <w:pStyle w:val="ListParagraph"/>
        <w:numPr>
          <w:ilvl w:val="1"/>
          <w:numId w:val="15"/>
        </w:numPr>
        <w:spacing w:after="0" w:line="240" w:lineRule="auto"/>
        <w:rPr>
          <w:rFonts w:ascii="Times New Roman" w:hAnsi="Times New Roman" w:cs="Times New Roman"/>
          <w:b/>
          <w:bCs/>
          <w:sz w:val="24"/>
          <w:szCs w:val="24"/>
        </w:rPr>
      </w:pPr>
      <w:r w:rsidRPr="001A3153">
        <w:rPr>
          <w:rFonts w:ascii="Times New Roman" w:hAnsi="Times New Roman" w:cs="Times New Roman"/>
          <w:sz w:val="24"/>
          <w:szCs w:val="24"/>
        </w:rPr>
        <w:t>Fully addressed concerns sent to me by a faculty member in January. I’ll be reaching out to them to follow up</w:t>
      </w:r>
    </w:p>
    <w:p w14:paraId="2949F02C" w14:textId="77777777" w:rsidR="001A3153" w:rsidRPr="001A3153" w:rsidRDefault="001A3153" w:rsidP="001A3153">
      <w:pPr>
        <w:pStyle w:val="ListParagraph"/>
        <w:numPr>
          <w:ilvl w:val="0"/>
          <w:numId w:val="15"/>
        </w:numPr>
        <w:spacing w:after="0" w:line="240" w:lineRule="auto"/>
        <w:rPr>
          <w:rFonts w:ascii="Times New Roman" w:hAnsi="Times New Roman" w:cs="Times New Roman"/>
          <w:b/>
          <w:bCs/>
          <w:sz w:val="24"/>
          <w:szCs w:val="24"/>
          <w:u w:val="single"/>
        </w:rPr>
      </w:pPr>
      <w:r w:rsidRPr="001A3153">
        <w:rPr>
          <w:rFonts w:ascii="Times New Roman" w:hAnsi="Times New Roman" w:cs="Times New Roman"/>
          <w:b/>
          <w:bCs/>
          <w:sz w:val="24"/>
          <w:szCs w:val="24"/>
          <w:u w:val="single"/>
        </w:rPr>
        <w:t>Bobcat Code of Conduct</w:t>
      </w:r>
    </w:p>
    <w:p w14:paraId="148F8D25" w14:textId="77777777" w:rsidR="001A3153" w:rsidRPr="001A3153" w:rsidRDefault="001A3153" w:rsidP="001A3153">
      <w:pPr>
        <w:pStyle w:val="ListParagraph"/>
        <w:numPr>
          <w:ilvl w:val="1"/>
          <w:numId w:val="15"/>
        </w:numPr>
        <w:spacing w:after="0" w:line="240" w:lineRule="auto"/>
        <w:rPr>
          <w:rFonts w:ascii="Times New Roman" w:hAnsi="Times New Roman" w:cs="Times New Roman"/>
          <w:b/>
          <w:bCs/>
          <w:sz w:val="24"/>
          <w:szCs w:val="24"/>
        </w:rPr>
      </w:pPr>
      <w:r w:rsidRPr="001A3153">
        <w:rPr>
          <w:rFonts w:ascii="Times New Roman" w:hAnsi="Times New Roman" w:cs="Times New Roman"/>
          <w:sz w:val="24"/>
          <w:szCs w:val="24"/>
        </w:rPr>
        <w:t>Guest: Dr. Dan Nadler</w:t>
      </w:r>
    </w:p>
    <w:p w14:paraId="62269104" w14:textId="77777777" w:rsidR="001A3153" w:rsidRPr="001A3153" w:rsidRDefault="001A3153" w:rsidP="001A3153">
      <w:pPr>
        <w:pStyle w:val="ListParagraph"/>
        <w:numPr>
          <w:ilvl w:val="1"/>
          <w:numId w:val="15"/>
        </w:numPr>
        <w:spacing w:after="0" w:line="240" w:lineRule="auto"/>
        <w:rPr>
          <w:rFonts w:ascii="Times New Roman" w:hAnsi="Times New Roman" w:cs="Times New Roman"/>
          <w:b/>
          <w:bCs/>
          <w:sz w:val="24"/>
          <w:szCs w:val="24"/>
        </w:rPr>
      </w:pPr>
      <w:r w:rsidRPr="001A3153">
        <w:rPr>
          <w:rFonts w:ascii="Times New Roman" w:hAnsi="Times New Roman" w:cs="Times New Roman"/>
          <w:sz w:val="24"/>
          <w:szCs w:val="24"/>
        </w:rPr>
        <w:t xml:space="preserve">We know that some changes are coming from the USG that will affect the Bobcat Code of Conduct. SGA already has a committee in place to identify places in the extremely lengthy Bobcat Code of Conduct that </w:t>
      </w:r>
      <w:proofErr w:type="gramStart"/>
      <w:r w:rsidRPr="001A3153">
        <w:rPr>
          <w:rFonts w:ascii="Times New Roman" w:hAnsi="Times New Roman" w:cs="Times New Roman"/>
          <w:sz w:val="24"/>
          <w:szCs w:val="24"/>
        </w:rPr>
        <w:t>require</w:t>
      </w:r>
      <w:proofErr w:type="gramEnd"/>
      <w:r w:rsidRPr="001A3153">
        <w:rPr>
          <w:rFonts w:ascii="Times New Roman" w:hAnsi="Times New Roman" w:cs="Times New Roman"/>
          <w:sz w:val="24"/>
          <w:szCs w:val="24"/>
        </w:rPr>
        <w:t xml:space="preserve"> attention. SAPC is </w:t>
      </w:r>
      <w:proofErr w:type="gramStart"/>
      <w:r w:rsidRPr="001A3153">
        <w:rPr>
          <w:rFonts w:ascii="Times New Roman" w:hAnsi="Times New Roman" w:cs="Times New Roman"/>
          <w:sz w:val="24"/>
          <w:szCs w:val="24"/>
        </w:rPr>
        <w:t>joining</w:t>
      </w:r>
      <w:proofErr w:type="gramEnd"/>
      <w:r w:rsidRPr="001A3153">
        <w:rPr>
          <w:rFonts w:ascii="Times New Roman" w:hAnsi="Times New Roman" w:cs="Times New Roman"/>
          <w:sz w:val="24"/>
          <w:szCs w:val="24"/>
        </w:rPr>
        <w:t xml:space="preserve"> that effort. Together, SGA, SAPC, and Student Life are compiling a list of passages in the Bobcat Code of Conduct that need attention and/or clarification. This process is necessarily fluid</w:t>
      </w:r>
    </w:p>
    <w:p w14:paraId="48D0F2A9" w14:textId="28675AE7" w:rsidR="00FC4624" w:rsidRPr="001A3153" w:rsidRDefault="001A3153" w:rsidP="001A3153">
      <w:pPr>
        <w:pStyle w:val="ListParagraph"/>
        <w:numPr>
          <w:ilvl w:val="0"/>
          <w:numId w:val="15"/>
        </w:numPr>
        <w:spacing w:after="0" w:line="240" w:lineRule="auto"/>
        <w:rPr>
          <w:rFonts w:ascii="Times New Roman" w:hAnsi="Times New Roman" w:cs="Times New Roman"/>
          <w:b/>
          <w:bCs/>
          <w:sz w:val="24"/>
          <w:szCs w:val="24"/>
          <w:u w:val="single"/>
        </w:rPr>
      </w:pPr>
      <w:r w:rsidRPr="001A3153">
        <w:rPr>
          <w:rFonts w:ascii="Times New Roman" w:hAnsi="Times New Roman" w:cs="Times New Roman"/>
          <w:b/>
          <w:bCs/>
          <w:sz w:val="24"/>
          <w:szCs w:val="24"/>
          <w:u w:val="single"/>
        </w:rPr>
        <w:t>SGA Update</w:t>
      </w:r>
      <w:r w:rsidRPr="001A3153">
        <w:rPr>
          <w:rFonts w:ascii="Times New Roman" w:hAnsi="Times New Roman" w:cs="Times New Roman"/>
          <w:sz w:val="24"/>
          <w:szCs w:val="24"/>
        </w:rPr>
        <w:t xml:space="preserve"> President Hawkins outlined her agenda for the next nine weeks of her term, with special attention to public safety.</w:t>
      </w:r>
      <w:r w:rsidR="0008749E" w:rsidRPr="001A3153">
        <w:rPr>
          <w:rFonts w:ascii="Times New Roman" w:hAnsi="Times New Roman"/>
          <w:sz w:val="24"/>
          <w:szCs w:val="24"/>
        </w:rPr>
        <w:t xml:space="preserve"> </w:t>
      </w:r>
    </w:p>
    <w:p w14:paraId="4BD0C8F1" w14:textId="20610438" w:rsidR="00B65341" w:rsidRPr="00F77189" w:rsidRDefault="00B65341" w:rsidP="00454F68">
      <w:pPr>
        <w:contextualSpacing/>
        <w:rPr>
          <w:b/>
          <w:bCs/>
          <w:u w:val="single"/>
        </w:rPr>
      </w:pPr>
      <w:bookmarkStart w:id="0" w:name="_Hlk56763132"/>
    </w:p>
    <w:bookmarkEnd w:id="0"/>
    <w:p w14:paraId="2B92C9C6" w14:textId="3586A010" w:rsidR="001239B2" w:rsidRPr="00F77189" w:rsidRDefault="00AB749B" w:rsidP="00454F68">
      <w:pPr>
        <w:contextualSpacing/>
        <w:rPr>
          <w:b/>
          <w:bCs/>
        </w:rPr>
      </w:pPr>
      <w:r w:rsidRPr="00F77189">
        <w:rPr>
          <w:b/>
          <w:bCs/>
        </w:rPr>
        <w:t>V</w:t>
      </w:r>
      <w:r w:rsidR="003308D6" w:rsidRPr="00F77189">
        <w:rPr>
          <w:b/>
          <w:bCs/>
        </w:rPr>
        <w:t>I</w:t>
      </w:r>
      <w:r w:rsidRPr="00F77189">
        <w:rPr>
          <w:b/>
          <w:bCs/>
        </w:rPr>
        <w:t>. Unfinished Business</w:t>
      </w:r>
    </w:p>
    <w:p w14:paraId="383D6D59" w14:textId="77777777" w:rsidR="00E25F23" w:rsidRPr="00F77189" w:rsidRDefault="00E25F23" w:rsidP="00454F68">
      <w:pPr>
        <w:contextualSpacing/>
        <w:rPr>
          <w:b/>
          <w:bCs/>
          <w:u w:val="single"/>
        </w:rPr>
      </w:pPr>
    </w:p>
    <w:p w14:paraId="5BDD0F6B" w14:textId="78CA251E" w:rsidR="001E04DA" w:rsidRPr="001E04DA" w:rsidRDefault="001E04DA" w:rsidP="00454F68">
      <w:pPr>
        <w:pStyle w:val="ListParagraph"/>
        <w:numPr>
          <w:ilvl w:val="0"/>
          <w:numId w:val="6"/>
        </w:numPr>
        <w:spacing w:after="0" w:line="240" w:lineRule="auto"/>
        <w:rPr>
          <w:rFonts w:ascii="Times New Roman" w:hAnsi="Times New Roman" w:cs="Times New Roman"/>
          <w:b/>
          <w:bCs/>
          <w:sz w:val="24"/>
          <w:szCs w:val="24"/>
        </w:rPr>
      </w:pPr>
      <w:r w:rsidRPr="001E04DA">
        <w:rPr>
          <w:rFonts w:ascii="Times New Roman" w:hAnsi="Times New Roman" w:cs="Times New Roman"/>
          <w:sz w:val="24"/>
          <w:szCs w:val="24"/>
        </w:rPr>
        <w:t>There was no unfinished business.</w:t>
      </w:r>
    </w:p>
    <w:p w14:paraId="7DCF9BC5" w14:textId="77777777" w:rsidR="008A38C1" w:rsidRPr="00F77189" w:rsidRDefault="008A38C1" w:rsidP="00454F68">
      <w:pPr>
        <w:contextualSpacing/>
      </w:pPr>
    </w:p>
    <w:p w14:paraId="05FDC541" w14:textId="0D6568DD" w:rsidR="00F147B1" w:rsidRPr="00F77189" w:rsidRDefault="00A52CFD" w:rsidP="00454F68">
      <w:pPr>
        <w:contextualSpacing/>
        <w:rPr>
          <w:b/>
          <w:bCs/>
        </w:rPr>
      </w:pPr>
      <w:r w:rsidRPr="00F77189">
        <w:rPr>
          <w:b/>
          <w:bCs/>
        </w:rPr>
        <w:t>VI</w:t>
      </w:r>
      <w:r w:rsidR="003308D6" w:rsidRPr="00F77189">
        <w:rPr>
          <w:b/>
          <w:bCs/>
        </w:rPr>
        <w:t>I</w:t>
      </w:r>
      <w:r w:rsidRPr="00F77189">
        <w:rPr>
          <w:b/>
          <w:bCs/>
        </w:rPr>
        <w:t>. New Business</w:t>
      </w:r>
    </w:p>
    <w:p w14:paraId="0674A4B4" w14:textId="77777777" w:rsidR="00104BF3" w:rsidRPr="00F77189" w:rsidRDefault="00104BF3" w:rsidP="00454F68">
      <w:pPr>
        <w:contextualSpacing/>
        <w:rPr>
          <w:b/>
          <w:bCs/>
        </w:rPr>
      </w:pPr>
    </w:p>
    <w:p w14:paraId="0778A805" w14:textId="11974B1E" w:rsidR="001E04DA" w:rsidRPr="001E04DA" w:rsidRDefault="001E04DA" w:rsidP="0046649B">
      <w:pPr>
        <w:pStyle w:val="ListParagraph"/>
        <w:numPr>
          <w:ilvl w:val="0"/>
          <w:numId w:val="7"/>
        </w:numPr>
        <w:spacing w:after="0" w:line="240" w:lineRule="auto"/>
        <w:rPr>
          <w:rFonts w:ascii="Times New Roman" w:hAnsi="Times New Roman" w:cs="Times New Roman"/>
          <w:sz w:val="24"/>
          <w:szCs w:val="24"/>
        </w:rPr>
      </w:pPr>
      <w:bookmarkStart w:id="1" w:name="_Hlk178494567"/>
      <w:r w:rsidRPr="001E04DA">
        <w:rPr>
          <w:rFonts w:ascii="Times New Roman" w:hAnsi="Times New Roman" w:cs="Times New Roman"/>
          <w:sz w:val="24"/>
          <w:szCs w:val="24"/>
        </w:rPr>
        <w:t>There was no new business.</w:t>
      </w:r>
    </w:p>
    <w:bookmarkEnd w:id="1"/>
    <w:p w14:paraId="13609C84" w14:textId="4B054C4F" w:rsidR="00F147B1" w:rsidRPr="00F77189" w:rsidRDefault="00A52CFD" w:rsidP="00454F68">
      <w:pPr>
        <w:pStyle w:val="ListParagraph"/>
        <w:numPr>
          <w:ilvl w:val="0"/>
          <w:numId w:val="7"/>
        </w:numPr>
        <w:spacing w:after="0" w:line="240" w:lineRule="auto"/>
        <w:rPr>
          <w:rFonts w:ascii="Times New Roman" w:hAnsi="Times New Roman" w:cs="Times New Roman"/>
          <w:b/>
          <w:bCs/>
          <w:sz w:val="24"/>
          <w:szCs w:val="24"/>
          <w:u w:val="single"/>
        </w:rPr>
      </w:pPr>
      <w:r w:rsidRPr="00F77189">
        <w:rPr>
          <w:rFonts w:ascii="Times New Roman" w:hAnsi="Times New Roman" w:cs="Times New Roman"/>
          <w:b/>
          <w:bCs/>
          <w:sz w:val="24"/>
          <w:szCs w:val="24"/>
          <w:u w:val="single"/>
        </w:rPr>
        <w:t>Steering of Items to Committees</w:t>
      </w:r>
    </w:p>
    <w:p w14:paraId="6B317773" w14:textId="45F84DA2" w:rsidR="00F147B1" w:rsidRPr="00F77189" w:rsidRDefault="003E0A07" w:rsidP="00454F68">
      <w:pPr>
        <w:pStyle w:val="ListParagraph"/>
        <w:numPr>
          <w:ilvl w:val="1"/>
          <w:numId w:val="7"/>
        </w:numPr>
        <w:spacing w:after="0" w:line="240" w:lineRule="auto"/>
        <w:rPr>
          <w:rFonts w:ascii="Times New Roman" w:hAnsi="Times New Roman" w:cs="Times New Roman"/>
          <w:sz w:val="24"/>
          <w:szCs w:val="24"/>
        </w:rPr>
      </w:pPr>
      <w:r w:rsidRPr="003E0A07">
        <w:rPr>
          <w:rFonts w:ascii="Times New Roman" w:hAnsi="Times New Roman" w:cs="Times New Roman"/>
          <w:sz w:val="24"/>
          <w:szCs w:val="24"/>
        </w:rPr>
        <w:t>The Modified Operations Policy</w:t>
      </w:r>
      <w:r>
        <w:rPr>
          <w:rFonts w:ascii="Times New Roman" w:hAnsi="Times New Roman" w:cs="Times New Roman"/>
          <w:color w:val="FF0000"/>
          <w:sz w:val="24"/>
          <w:szCs w:val="24"/>
        </w:rPr>
        <w:t xml:space="preserve"> </w:t>
      </w:r>
      <w:r w:rsidR="00D912B3" w:rsidRPr="00F77189">
        <w:rPr>
          <w:rFonts w:ascii="Times New Roman" w:hAnsi="Times New Roman" w:cs="Times New Roman"/>
          <w:sz w:val="24"/>
          <w:szCs w:val="24"/>
        </w:rPr>
        <w:t xml:space="preserve">was steered to </w:t>
      </w:r>
      <w:r>
        <w:rPr>
          <w:rFonts w:ascii="Times New Roman" w:hAnsi="Times New Roman" w:cs="Times New Roman"/>
          <w:sz w:val="24"/>
          <w:szCs w:val="24"/>
        </w:rPr>
        <w:t>APC and FAPC</w:t>
      </w:r>
      <w:r w:rsidR="00D912B3" w:rsidRPr="00F77189">
        <w:rPr>
          <w:rFonts w:ascii="Times New Roman" w:hAnsi="Times New Roman" w:cs="Times New Roman"/>
          <w:sz w:val="24"/>
          <w:szCs w:val="24"/>
        </w:rPr>
        <w:t>.</w:t>
      </w:r>
    </w:p>
    <w:p w14:paraId="1F7A5C05" w14:textId="77777777" w:rsidR="00F147B1" w:rsidRPr="00F77189" w:rsidRDefault="00A52CFD" w:rsidP="00454F68">
      <w:pPr>
        <w:pStyle w:val="ListParagraph"/>
        <w:numPr>
          <w:ilvl w:val="0"/>
          <w:numId w:val="7"/>
        </w:numPr>
        <w:spacing w:after="0" w:line="240" w:lineRule="auto"/>
        <w:rPr>
          <w:rFonts w:ascii="Times New Roman" w:hAnsi="Times New Roman" w:cs="Times New Roman"/>
          <w:b/>
          <w:bCs/>
          <w:sz w:val="24"/>
          <w:szCs w:val="24"/>
          <w:u w:val="single"/>
        </w:rPr>
      </w:pPr>
      <w:r w:rsidRPr="00F77189">
        <w:rPr>
          <w:rFonts w:ascii="Times New Roman" w:hAnsi="Times New Roman" w:cs="Times New Roman"/>
          <w:b/>
          <w:bCs/>
          <w:sz w:val="24"/>
          <w:szCs w:val="24"/>
          <w:u w:val="single"/>
        </w:rPr>
        <w:t>University Senate Agenda and Minutes Review</w:t>
      </w:r>
    </w:p>
    <w:p w14:paraId="3CB54C43" w14:textId="0A447254" w:rsidR="00F147B1" w:rsidRPr="00F77189" w:rsidRDefault="00A52CFD" w:rsidP="00454F68">
      <w:pPr>
        <w:pStyle w:val="ListParagraph"/>
        <w:numPr>
          <w:ilvl w:val="1"/>
          <w:numId w:val="7"/>
        </w:numPr>
        <w:spacing w:after="0" w:line="240" w:lineRule="auto"/>
        <w:rPr>
          <w:rFonts w:ascii="Times New Roman" w:hAnsi="Times New Roman" w:cs="Times New Roman"/>
          <w:sz w:val="24"/>
          <w:szCs w:val="24"/>
        </w:rPr>
      </w:pPr>
      <w:r w:rsidRPr="00F77189">
        <w:rPr>
          <w:rFonts w:ascii="Times New Roman" w:hAnsi="Times New Roman" w:cs="Times New Roman"/>
          <w:b/>
          <w:bCs/>
          <w:sz w:val="24"/>
          <w:szCs w:val="24"/>
          <w:u w:val="single"/>
        </w:rPr>
        <w:t>Tentative Agenda</w:t>
      </w:r>
      <w:r w:rsidRPr="003E0A07">
        <w:rPr>
          <w:rFonts w:ascii="Times New Roman" w:hAnsi="Times New Roman" w:cs="Times New Roman"/>
          <w:b/>
          <w:bCs/>
          <w:sz w:val="24"/>
          <w:szCs w:val="24"/>
          <w:u w:val="single"/>
        </w:rPr>
        <w:t xml:space="preserve"> </w:t>
      </w:r>
      <w:r w:rsidR="003E0A07" w:rsidRPr="003E0A07">
        <w:rPr>
          <w:rFonts w:ascii="Times New Roman" w:hAnsi="Times New Roman" w:cs="Times New Roman"/>
          <w:b/>
          <w:bCs/>
          <w:sz w:val="24"/>
          <w:szCs w:val="24"/>
          <w:u w:val="single"/>
        </w:rPr>
        <w:t>28</w:t>
      </w:r>
      <w:r w:rsidR="00CE1F0E" w:rsidRPr="003E0A07">
        <w:rPr>
          <w:rFonts w:ascii="Times New Roman" w:hAnsi="Times New Roman" w:cs="Times New Roman"/>
          <w:b/>
          <w:bCs/>
          <w:sz w:val="24"/>
          <w:szCs w:val="24"/>
          <w:u w:val="single"/>
        </w:rPr>
        <w:t xml:space="preserve"> </w:t>
      </w:r>
      <w:r w:rsidR="003E0A07" w:rsidRPr="003E0A07">
        <w:rPr>
          <w:rFonts w:ascii="Times New Roman" w:hAnsi="Times New Roman" w:cs="Times New Roman"/>
          <w:b/>
          <w:bCs/>
          <w:sz w:val="24"/>
          <w:szCs w:val="24"/>
          <w:u w:val="single"/>
        </w:rPr>
        <w:t>Mar</w:t>
      </w:r>
      <w:r w:rsidRPr="003E0A07">
        <w:rPr>
          <w:rFonts w:ascii="Times New Roman" w:hAnsi="Times New Roman" w:cs="Times New Roman"/>
          <w:b/>
          <w:bCs/>
          <w:sz w:val="24"/>
          <w:szCs w:val="24"/>
          <w:u w:val="single"/>
        </w:rPr>
        <w:t xml:space="preserve"> 20</w:t>
      </w:r>
      <w:r w:rsidR="00A851C9" w:rsidRPr="003E0A07">
        <w:rPr>
          <w:rFonts w:ascii="Times New Roman" w:hAnsi="Times New Roman" w:cs="Times New Roman"/>
          <w:b/>
          <w:bCs/>
          <w:sz w:val="24"/>
          <w:szCs w:val="24"/>
          <w:u w:val="single"/>
        </w:rPr>
        <w:t>2</w:t>
      </w:r>
      <w:r w:rsidR="003E0A07" w:rsidRPr="003E0A07">
        <w:rPr>
          <w:rFonts w:ascii="Times New Roman" w:hAnsi="Times New Roman" w:cs="Times New Roman"/>
          <w:b/>
          <w:bCs/>
          <w:sz w:val="24"/>
          <w:szCs w:val="24"/>
          <w:u w:val="single"/>
        </w:rPr>
        <w:t>5</w:t>
      </w:r>
    </w:p>
    <w:p w14:paraId="4AD483B3" w14:textId="168136C6" w:rsidR="001E5779" w:rsidRPr="001E5779" w:rsidRDefault="00A52CFD" w:rsidP="001E5779">
      <w:pPr>
        <w:pStyle w:val="ListParagraph"/>
        <w:numPr>
          <w:ilvl w:val="2"/>
          <w:numId w:val="7"/>
        </w:numPr>
        <w:spacing w:after="0" w:line="240" w:lineRule="auto"/>
        <w:rPr>
          <w:rFonts w:ascii="Times New Roman" w:hAnsi="Times New Roman" w:cs="Times New Roman"/>
          <w:sz w:val="24"/>
          <w:szCs w:val="24"/>
        </w:rPr>
      </w:pPr>
      <w:r w:rsidRPr="00F77189">
        <w:rPr>
          <w:rFonts w:ascii="Times New Roman" w:hAnsi="Times New Roman" w:cs="Times New Roman"/>
          <w:sz w:val="24"/>
          <w:szCs w:val="24"/>
        </w:rPr>
        <w:t>Motions</w:t>
      </w:r>
    </w:p>
    <w:p w14:paraId="4E014396" w14:textId="52A0BFAD" w:rsidR="00D912B3" w:rsidRPr="003E0A07" w:rsidRDefault="003E0A07" w:rsidP="00642663">
      <w:pPr>
        <w:pStyle w:val="ListParagraph"/>
        <w:numPr>
          <w:ilvl w:val="3"/>
          <w:numId w:val="7"/>
        </w:numPr>
        <w:spacing w:after="0" w:line="240" w:lineRule="auto"/>
        <w:rPr>
          <w:rFonts w:ascii="Times New Roman" w:hAnsi="Times New Roman" w:cs="Times New Roman"/>
          <w:sz w:val="24"/>
          <w:szCs w:val="24"/>
        </w:rPr>
      </w:pPr>
      <w:r w:rsidRPr="003E0A07">
        <w:rPr>
          <w:rFonts w:ascii="Times New Roman" w:hAnsi="Times New Roman" w:cs="Times New Roman"/>
          <w:sz w:val="24"/>
          <w:szCs w:val="24"/>
        </w:rPr>
        <w:t>APC</w:t>
      </w:r>
      <w:r w:rsidR="00642663" w:rsidRPr="003E0A07">
        <w:rPr>
          <w:rFonts w:ascii="Times New Roman" w:hAnsi="Times New Roman" w:cs="Times New Roman"/>
          <w:sz w:val="24"/>
          <w:szCs w:val="24"/>
        </w:rPr>
        <w:t xml:space="preserve">: </w:t>
      </w:r>
      <w:r w:rsidRPr="003E0A07">
        <w:rPr>
          <w:rFonts w:ascii="Times New Roman" w:hAnsi="Times New Roman" w:cs="Times New Roman"/>
          <w:sz w:val="24"/>
          <w:szCs w:val="24"/>
        </w:rPr>
        <w:t>Academic Dishonesty Policy Revision</w:t>
      </w:r>
    </w:p>
    <w:p w14:paraId="2CF64676" w14:textId="3F522AA8" w:rsidR="00A52CFD" w:rsidRPr="00F77189" w:rsidRDefault="00A52CFD" w:rsidP="00454F68">
      <w:pPr>
        <w:pStyle w:val="ListParagraph"/>
        <w:numPr>
          <w:ilvl w:val="2"/>
          <w:numId w:val="7"/>
        </w:numPr>
        <w:spacing w:after="0" w:line="240" w:lineRule="auto"/>
        <w:rPr>
          <w:rFonts w:ascii="Times New Roman" w:hAnsi="Times New Roman" w:cs="Times New Roman"/>
          <w:b/>
          <w:bCs/>
          <w:sz w:val="24"/>
          <w:szCs w:val="24"/>
          <w:u w:val="single"/>
        </w:rPr>
      </w:pPr>
      <w:r w:rsidRPr="00F77189">
        <w:rPr>
          <w:rFonts w:ascii="Times New Roman" w:hAnsi="Times New Roman" w:cs="Times New Roman"/>
          <w:sz w:val="24"/>
          <w:szCs w:val="24"/>
        </w:rPr>
        <w:t>Reports</w:t>
      </w:r>
      <w:r w:rsidR="00F147B1" w:rsidRPr="00F77189">
        <w:rPr>
          <w:rFonts w:ascii="Times New Roman" w:hAnsi="Times New Roman" w:cs="Times New Roman"/>
          <w:sz w:val="24"/>
          <w:szCs w:val="24"/>
        </w:rPr>
        <w:t>:</w:t>
      </w:r>
      <w:r w:rsidR="00231565" w:rsidRPr="00F77189">
        <w:rPr>
          <w:rFonts w:ascii="Times New Roman" w:hAnsi="Times New Roman" w:cs="Times New Roman"/>
          <w:sz w:val="24"/>
          <w:szCs w:val="24"/>
        </w:rPr>
        <w:t xml:space="preserve"> Administrative reports and committee reports will also be agenda items.</w:t>
      </w:r>
    </w:p>
    <w:p w14:paraId="6AABBAB6" w14:textId="189ED63A" w:rsidR="00A350F3" w:rsidRPr="00F77189" w:rsidRDefault="00A52CFD" w:rsidP="00454F68">
      <w:pPr>
        <w:pStyle w:val="ListParagraph"/>
        <w:numPr>
          <w:ilvl w:val="2"/>
          <w:numId w:val="4"/>
        </w:numPr>
        <w:spacing w:after="0" w:line="240" w:lineRule="auto"/>
        <w:rPr>
          <w:rFonts w:ascii="Times New Roman" w:hAnsi="Times New Roman" w:cs="Times New Roman"/>
          <w:sz w:val="24"/>
          <w:szCs w:val="24"/>
        </w:rPr>
      </w:pPr>
      <w:r w:rsidRPr="00F77189">
        <w:rPr>
          <w:rFonts w:ascii="Times New Roman" w:hAnsi="Times New Roman" w:cs="Times New Roman"/>
          <w:sz w:val="24"/>
          <w:szCs w:val="24"/>
        </w:rPr>
        <w:t>Supplemental Items of Business</w:t>
      </w:r>
      <w:r w:rsidR="007867FD" w:rsidRPr="00F77189">
        <w:rPr>
          <w:rFonts w:ascii="Times New Roman" w:hAnsi="Times New Roman" w:cs="Times New Roman"/>
          <w:sz w:val="24"/>
          <w:szCs w:val="24"/>
        </w:rPr>
        <w:t>: None.</w:t>
      </w:r>
    </w:p>
    <w:p w14:paraId="7107EC85" w14:textId="78AC2409" w:rsidR="00642663" w:rsidRPr="0046649B" w:rsidRDefault="00231565" w:rsidP="0046649B">
      <w:pPr>
        <w:pStyle w:val="ListParagraph"/>
        <w:numPr>
          <w:ilvl w:val="1"/>
          <w:numId w:val="4"/>
        </w:numPr>
        <w:spacing w:after="0" w:line="240" w:lineRule="auto"/>
        <w:rPr>
          <w:rFonts w:ascii="Times New Roman" w:hAnsi="Times New Roman" w:cs="Times New Roman"/>
          <w:sz w:val="24"/>
          <w:szCs w:val="24"/>
        </w:rPr>
      </w:pPr>
      <w:r w:rsidRPr="00F77189">
        <w:rPr>
          <w:rFonts w:ascii="Times New Roman" w:hAnsi="Times New Roman" w:cs="Times New Roman"/>
          <w:b/>
          <w:bCs/>
          <w:sz w:val="24"/>
          <w:szCs w:val="24"/>
          <w:u w:val="single"/>
        </w:rPr>
        <w:t>University Senate Minutes Review</w:t>
      </w:r>
      <w:r w:rsidRPr="00F77189">
        <w:rPr>
          <w:rFonts w:ascii="Times New Roman" w:hAnsi="Times New Roman" w:cs="Times New Roman"/>
          <w:sz w:val="24"/>
          <w:szCs w:val="24"/>
        </w:rPr>
        <w:t xml:space="preserve"> A </w:t>
      </w:r>
      <w:r w:rsidRPr="00F77189">
        <w:rPr>
          <w:rFonts w:ascii="Times New Roman" w:hAnsi="Times New Roman" w:cs="Times New Roman"/>
          <w:b/>
          <w:bCs/>
          <w:sz w:val="24"/>
          <w:szCs w:val="24"/>
          <w:u w:val="single"/>
        </w:rPr>
        <w:t>Motion</w:t>
      </w:r>
      <w:r w:rsidRPr="00F77189">
        <w:rPr>
          <w:rFonts w:ascii="Times New Roman" w:hAnsi="Times New Roman" w:cs="Times New Roman"/>
          <w:sz w:val="24"/>
          <w:szCs w:val="24"/>
        </w:rPr>
        <w:t xml:space="preserve"> </w:t>
      </w:r>
      <w:r w:rsidRPr="00F77189">
        <w:rPr>
          <w:rFonts w:ascii="Times New Roman" w:hAnsi="Times New Roman" w:cs="Times New Roman"/>
          <w:i/>
          <w:iCs/>
          <w:sz w:val="24"/>
          <w:szCs w:val="24"/>
        </w:rPr>
        <w:t>that the DRAFT minutes of the</w:t>
      </w:r>
      <w:r w:rsidRPr="0046649B">
        <w:rPr>
          <w:rFonts w:ascii="Times New Roman" w:hAnsi="Times New Roman" w:cs="Times New Roman"/>
          <w:i/>
          <w:iCs/>
          <w:color w:val="FF0000"/>
          <w:sz w:val="24"/>
          <w:szCs w:val="24"/>
        </w:rPr>
        <w:t xml:space="preserve"> </w:t>
      </w:r>
      <w:r w:rsidR="00746813" w:rsidRPr="00746813">
        <w:rPr>
          <w:rFonts w:ascii="Times New Roman" w:hAnsi="Times New Roman" w:cs="Times New Roman"/>
          <w:i/>
          <w:iCs/>
          <w:sz w:val="24"/>
          <w:szCs w:val="24"/>
        </w:rPr>
        <w:t>28</w:t>
      </w:r>
      <w:r w:rsidR="00207F5E" w:rsidRPr="00746813">
        <w:rPr>
          <w:rFonts w:ascii="Times New Roman" w:hAnsi="Times New Roman" w:cs="Times New Roman"/>
          <w:i/>
          <w:iCs/>
          <w:sz w:val="24"/>
          <w:szCs w:val="24"/>
        </w:rPr>
        <w:t xml:space="preserve"> </w:t>
      </w:r>
      <w:r w:rsidR="00746813" w:rsidRPr="00746813">
        <w:rPr>
          <w:rFonts w:ascii="Times New Roman" w:hAnsi="Times New Roman" w:cs="Times New Roman"/>
          <w:i/>
          <w:iCs/>
          <w:sz w:val="24"/>
          <w:szCs w:val="24"/>
        </w:rPr>
        <w:t>Feb</w:t>
      </w:r>
      <w:r w:rsidRPr="00746813">
        <w:rPr>
          <w:rFonts w:ascii="Times New Roman" w:hAnsi="Times New Roman" w:cs="Times New Roman"/>
          <w:i/>
          <w:iCs/>
          <w:sz w:val="24"/>
          <w:szCs w:val="24"/>
        </w:rPr>
        <w:t xml:space="preserve"> 20</w:t>
      </w:r>
      <w:r w:rsidR="00845ECC" w:rsidRPr="00746813">
        <w:rPr>
          <w:rFonts w:ascii="Times New Roman" w:hAnsi="Times New Roman" w:cs="Times New Roman"/>
          <w:i/>
          <w:iCs/>
          <w:sz w:val="24"/>
          <w:szCs w:val="24"/>
        </w:rPr>
        <w:t>2</w:t>
      </w:r>
      <w:r w:rsidR="00746813" w:rsidRPr="00746813">
        <w:rPr>
          <w:rFonts w:ascii="Times New Roman" w:hAnsi="Times New Roman" w:cs="Times New Roman"/>
          <w:i/>
          <w:iCs/>
          <w:sz w:val="24"/>
          <w:szCs w:val="24"/>
        </w:rPr>
        <w:t>5</w:t>
      </w:r>
      <w:r w:rsidRPr="00746813">
        <w:rPr>
          <w:rFonts w:ascii="Times New Roman" w:hAnsi="Times New Roman" w:cs="Times New Roman"/>
          <w:i/>
          <w:iCs/>
          <w:sz w:val="24"/>
          <w:szCs w:val="24"/>
        </w:rPr>
        <w:t xml:space="preserve"> m</w:t>
      </w:r>
      <w:r w:rsidRPr="00F77189">
        <w:rPr>
          <w:rFonts w:ascii="Times New Roman" w:hAnsi="Times New Roman" w:cs="Times New Roman"/>
          <w:i/>
          <w:iCs/>
          <w:sz w:val="24"/>
          <w:szCs w:val="24"/>
        </w:rPr>
        <w:t xml:space="preserve">eeting of the </w:t>
      </w:r>
      <w:r w:rsidR="00755073" w:rsidRPr="00F77189">
        <w:rPr>
          <w:rFonts w:ascii="Times New Roman" w:hAnsi="Times New Roman" w:cs="Times New Roman"/>
          <w:i/>
          <w:iCs/>
          <w:sz w:val="24"/>
          <w:szCs w:val="24"/>
        </w:rPr>
        <w:t>202</w:t>
      </w:r>
      <w:r w:rsidR="00CE1F0E">
        <w:rPr>
          <w:rFonts w:ascii="Times New Roman" w:hAnsi="Times New Roman" w:cs="Times New Roman"/>
          <w:i/>
          <w:iCs/>
          <w:sz w:val="24"/>
          <w:szCs w:val="24"/>
        </w:rPr>
        <w:t>4</w:t>
      </w:r>
      <w:r w:rsidR="00755073" w:rsidRPr="00F77189">
        <w:rPr>
          <w:rFonts w:ascii="Times New Roman" w:hAnsi="Times New Roman" w:cs="Times New Roman"/>
          <w:i/>
          <w:iCs/>
          <w:sz w:val="24"/>
          <w:szCs w:val="24"/>
        </w:rPr>
        <w:t>-</w:t>
      </w:r>
      <w:r w:rsidRPr="00F77189">
        <w:rPr>
          <w:rFonts w:ascii="Times New Roman" w:hAnsi="Times New Roman" w:cs="Times New Roman"/>
          <w:i/>
          <w:iCs/>
          <w:sz w:val="24"/>
          <w:szCs w:val="24"/>
        </w:rPr>
        <w:t>202</w:t>
      </w:r>
      <w:r w:rsidR="00CE1F0E">
        <w:rPr>
          <w:rFonts w:ascii="Times New Roman" w:hAnsi="Times New Roman" w:cs="Times New Roman"/>
          <w:i/>
          <w:iCs/>
          <w:sz w:val="24"/>
          <w:szCs w:val="24"/>
        </w:rPr>
        <w:t>5</w:t>
      </w:r>
      <w:r w:rsidRPr="00F77189">
        <w:rPr>
          <w:rFonts w:ascii="Times New Roman" w:hAnsi="Times New Roman" w:cs="Times New Roman"/>
          <w:i/>
          <w:iCs/>
          <w:sz w:val="24"/>
          <w:szCs w:val="24"/>
        </w:rPr>
        <w:t xml:space="preserve"> University Senate be circulated for university senator review</w:t>
      </w:r>
      <w:r w:rsidRPr="00F77189">
        <w:rPr>
          <w:rFonts w:ascii="Times New Roman" w:hAnsi="Times New Roman" w:cs="Times New Roman"/>
          <w:sz w:val="24"/>
          <w:szCs w:val="24"/>
        </w:rPr>
        <w:t xml:space="preserve"> was made </w:t>
      </w:r>
      <w:r w:rsidR="00746813">
        <w:rPr>
          <w:rFonts w:ascii="Times New Roman" w:hAnsi="Times New Roman" w:cs="Times New Roman"/>
          <w:sz w:val="24"/>
          <w:szCs w:val="24"/>
        </w:rPr>
        <w:t>over email on 27 March 2025</w:t>
      </w:r>
      <w:r w:rsidR="00715E07" w:rsidRPr="00F77189">
        <w:rPr>
          <w:rFonts w:ascii="Times New Roman" w:hAnsi="Times New Roman" w:cs="Times New Roman"/>
          <w:sz w:val="24"/>
          <w:szCs w:val="24"/>
        </w:rPr>
        <w:t xml:space="preserve">. </w:t>
      </w:r>
      <w:r w:rsidRPr="00F77189">
        <w:rPr>
          <w:rFonts w:ascii="Times New Roman" w:hAnsi="Times New Roman" w:cs="Times New Roman"/>
          <w:b/>
          <w:bCs/>
          <w:sz w:val="24"/>
          <w:szCs w:val="24"/>
        </w:rPr>
        <w:t>The motion to circulate the minutes was approved.</w:t>
      </w:r>
    </w:p>
    <w:p w14:paraId="198C89A3" w14:textId="77777777" w:rsidR="00D912B3" w:rsidRPr="00F77189" w:rsidRDefault="00D912B3" w:rsidP="00454F68">
      <w:pPr>
        <w:contextualSpacing/>
      </w:pPr>
    </w:p>
    <w:p w14:paraId="0AF37EDC" w14:textId="40445C0F" w:rsidR="006226E0" w:rsidRPr="00F77189" w:rsidRDefault="006226E0" w:rsidP="00454F68">
      <w:pPr>
        <w:contextualSpacing/>
        <w:rPr>
          <w:b/>
          <w:bCs/>
        </w:rPr>
      </w:pPr>
      <w:r w:rsidRPr="00F77189">
        <w:rPr>
          <w:b/>
          <w:bCs/>
        </w:rPr>
        <w:t>VIII. Open Discussion</w:t>
      </w:r>
    </w:p>
    <w:p w14:paraId="3A567C7D" w14:textId="77777777" w:rsidR="006226E0" w:rsidRPr="00F77189" w:rsidRDefault="006226E0" w:rsidP="00454F68">
      <w:pPr>
        <w:contextualSpacing/>
      </w:pPr>
    </w:p>
    <w:p w14:paraId="6F8D5EEB" w14:textId="2C068531" w:rsidR="008F0056" w:rsidRDefault="008F0056" w:rsidP="00454F68">
      <w:pPr>
        <w:pStyle w:val="ListParagraph"/>
        <w:numPr>
          <w:ilvl w:val="0"/>
          <w:numId w:val="10"/>
        </w:numPr>
        <w:spacing w:after="0" w:line="240" w:lineRule="auto"/>
        <w:rPr>
          <w:rFonts w:ascii="Times New Roman" w:hAnsi="Times New Roman" w:cs="Times New Roman"/>
          <w:b/>
          <w:bCs/>
          <w:sz w:val="24"/>
          <w:szCs w:val="24"/>
          <w:u w:val="single"/>
        </w:rPr>
      </w:pPr>
      <w:r w:rsidRPr="00174638">
        <w:rPr>
          <w:rFonts w:ascii="Times New Roman" w:hAnsi="Times New Roman" w:cs="Times New Roman"/>
          <w:sz w:val="24"/>
          <w:szCs w:val="24"/>
        </w:rPr>
        <w:t>There was no open discussion.</w:t>
      </w:r>
    </w:p>
    <w:p w14:paraId="1D01CBBB" w14:textId="412AD885" w:rsidR="00174638" w:rsidRPr="008F0056" w:rsidRDefault="00174638" w:rsidP="008F0056">
      <w:pPr>
        <w:pStyle w:val="ListParagraph"/>
        <w:numPr>
          <w:ilvl w:val="0"/>
          <w:numId w:val="10"/>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XXX</w:t>
      </w:r>
    </w:p>
    <w:p w14:paraId="03BAD3A3" w14:textId="77777777" w:rsidR="00D912B3" w:rsidRPr="00F77189" w:rsidRDefault="00D912B3" w:rsidP="00454F68">
      <w:pPr>
        <w:contextualSpacing/>
        <w:rPr>
          <w:b/>
          <w:bCs/>
        </w:rPr>
      </w:pPr>
    </w:p>
    <w:p w14:paraId="195EFA1D" w14:textId="3F88F20E" w:rsidR="008868CB" w:rsidRPr="00F77189" w:rsidRDefault="003308D6" w:rsidP="00454F68">
      <w:pPr>
        <w:contextualSpacing/>
        <w:rPr>
          <w:b/>
          <w:bCs/>
        </w:rPr>
      </w:pPr>
      <w:r w:rsidRPr="00F77189">
        <w:rPr>
          <w:b/>
          <w:bCs/>
        </w:rPr>
        <w:t>IX</w:t>
      </w:r>
      <w:r w:rsidR="001214C4" w:rsidRPr="00F77189">
        <w:rPr>
          <w:b/>
          <w:bCs/>
        </w:rPr>
        <w:t xml:space="preserve">. </w:t>
      </w:r>
      <w:r w:rsidR="008868CB" w:rsidRPr="00F77189">
        <w:rPr>
          <w:b/>
          <w:bCs/>
        </w:rPr>
        <w:t>Next Meeting</w:t>
      </w:r>
    </w:p>
    <w:p w14:paraId="65BCEC5C" w14:textId="1BC47990" w:rsidR="008868CB" w:rsidRPr="00F77189" w:rsidRDefault="008868CB" w:rsidP="00454F68">
      <w:pPr>
        <w:contextualSpacing/>
      </w:pPr>
    </w:p>
    <w:p w14:paraId="7128CA3D" w14:textId="77777777" w:rsidR="008868CB" w:rsidRPr="00F77189" w:rsidRDefault="008868CB" w:rsidP="00454F68">
      <w:pPr>
        <w:pStyle w:val="ListParagraph"/>
        <w:numPr>
          <w:ilvl w:val="0"/>
          <w:numId w:val="1"/>
        </w:numPr>
        <w:spacing w:after="0" w:line="240" w:lineRule="auto"/>
        <w:rPr>
          <w:rFonts w:ascii="Times New Roman" w:hAnsi="Times New Roman" w:cs="Times New Roman"/>
          <w:sz w:val="24"/>
          <w:szCs w:val="24"/>
          <w:u w:val="single"/>
        </w:rPr>
      </w:pPr>
      <w:r w:rsidRPr="00F77189">
        <w:rPr>
          <w:rFonts w:ascii="Times New Roman" w:hAnsi="Times New Roman" w:cs="Times New Roman"/>
          <w:b/>
          <w:bCs/>
          <w:sz w:val="24"/>
          <w:szCs w:val="24"/>
          <w:u w:val="single"/>
        </w:rPr>
        <w:t>Calendar</w:t>
      </w:r>
    </w:p>
    <w:p w14:paraId="1FFEBEBF" w14:textId="69118127" w:rsidR="008868CB" w:rsidRPr="00F77189" w:rsidRDefault="008868CB" w:rsidP="00454F68">
      <w:pPr>
        <w:pStyle w:val="ListParagraph"/>
        <w:numPr>
          <w:ilvl w:val="1"/>
          <w:numId w:val="1"/>
        </w:numPr>
        <w:spacing w:after="0" w:line="240" w:lineRule="auto"/>
        <w:rPr>
          <w:rFonts w:ascii="Times New Roman" w:hAnsi="Times New Roman" w:cs="Times New Roman"/>
          <w:sz w:val="24"/>
          <w:szCs w:val="24"/>
        </w:rPr>
      </w:pPr>
      <w:r w:rsidRPr="00F77189">
        <w:rPr>
          <w:rFonts w:ascii="Times New Roman" w:hAnsi="Times New Roman" w:cs="Times New Roman"/>
          <w:sz w:val="24"/>
          <w:szCs w:val="24"/>
        </w:rPr>
        <w:t xml:space="preserve">University Senate Meeting – Friday, </w:t>
      </w:r>
      <w:r w:rsidR="00746813">
        <w:rPr>
          <w:rFonts w:ascii="Times New Roman" w:hAnsi="Times New Roman" w:cs="Times New Roman"/>
          <w:sz w:val="24"/>
          <w:szCs w:val="24"/>
        </w:rPr>
        <w:t>March 28</w:t>
      </w:r>
      <w:r w:rsidRPr="00F77189">
        <w:rPr>
          <w:rFonts w:ascii="Times New Roman" w:hAnsi="Times New Roman" w:cs="Times New Roman"/>
          <w:sz w:val="24"/>
          <w:szCs w:val="24"/>
        </w:rPr>
        <w:t xml:space="preserve">, </w:t>
      </w:r>
      <w:r w:rsidR="00830FBA">
        <w:rPr>
          <w:rFonts w:ascii="Times New Roman" w:hAnsi="Times New Roman" w:cs="Times New Roman"/>
          <w:sz w:val="24"/>
          <w:szCs w:val="24"/>
        </w:rPr>
        <w:t>3</w:t>
      </w:r>
      <w:r w:rsidRPr="00F77189">
        <w:rPr>
          <w:rFonts w:ascii="Times New Roman" w:hAnsi="Times New Roman" w:cs="Times New Roman"/>
          <w:sz w:val="24"/>
          <w:szCs w:val="24"/>
        </w:rPr>
        <w:t>:</w:t>
      </w:r>
      <w:r w:rsidR="00830FBA">
        <w:rPr>
          <w:rFonts w:ascii="Times New Roman" w:hAnsi="Times New Roman" w:cs="Times New Roman"/>
          <w:sz w:val="24"/>
          <w:szCs w:val="24"/>
        </w:rPr>
        <w:t>3</w:t>
      </w:r>
      <w:r w:rsidRPr="00F77189">
        <w:rPr>
          <w:rFonts w:ascii="Times New Roman" w:hAnsi="Times New Roman" w:cs="Times New Roman"/>
          <w:sz w:val="24"/>
          <w:szCs w:val="24"/>
        </w:rPr>
        <w:t xml:space="preserve">0 p.m., </w:t>
      </w:r>
      <w:r w:rsidR="0046649B">
        <w:rPr>
          <w:rFonts w:ascii="Times New Roman" w:hAnsi="Times New Roman" w:cs="Times New Roman"/>
          <w:sz w:val="24"/>
          <w:szCs w:val="24"/>
        </w:rPr>
        <w:t>Arts &amp; Sciences 272</w:t>
      </w:r>
    </w:p>
    <w:p w14:paraId="446C5D9E" w14:textId="63A229C0" w:rsidR="00887811" w:rsidRDefault="00887811" w:rsidP="00454F68">
      <w:pPr>
        <w:pStyle w:val="ListParagraph"/>
        <w:numPr>
          <w:ilvl w:val="1"/>
          <w:numId w:val="1"/>
        </w:numPr>
        <w:spacing w:after="0" w:line="240" w:lineRule="auto"/>
        <w:rPr>
          <w:rFonts w:ascii="Times New Roman" w:hAnsi="Times New Roman" w:cs="Times New Roman"/>
          <w:sz w:val="24"/>
          <w:szCs w:val="24"/>
        </w:rPr>
      </w:pPr>
      <w:bookmarkStart w:id="2" w:name="_Hlk69714524"/>
      <w:r>
        <w:rPr>
          <w:rFonts w:ascii="Times New Roman" w:hAnsi="Times New Roman" w:cs="Times New Roman"/>
          <w:sz w:val="24"/>
          <w:szCs w:val="24"/>
        </w:rPr>
        <w:t xml:space="preserve">ECUS Meeting </w:t>
      </w:r>
      <w:r w:rsidRPr="00F77189">
        <w:rPr>
          <w:rFonts w:ascii="Times New Roman" w:hAnsi="Times New Roman" w:cs="Times New Roman"/>
          <w:sz w:val="24"/>
          <w:szCs w:val="24"/>
        </w:rPr>
        <w:t>–</w:t>
      </w:r>
      <w:r>
        <w:rPr>
          <w:rFonts w:ascii="Times New Roman" w:hAnsi="Times New Roman" w:cs="Times New Roman"/>
          <w:sz w:val="24"/>
          <w:szCs w:val="24"/>
        </w:rPr>
        <w:t xml:space="preserve"> Friday, </w:t>
      </w:r>
      <w:r w:rsidR="00746813">
        <w:rPr>
          <w:rFonts w:ascii="Times New Roman" w:hAnsi="Times New Roman" w:cs="Times New Roman"/>
          <w:sz w:val="24"/>
          <w:szCs w:val="24"/>
        </w:rPr>
        <w:t xml:space="preserve">April 4, </w:t>
      </w:r>
      <w:r>
        <w:rPr>
          <w:rFonts w:ascii="Times New Roman" w:hAnsi="Times New Roman" w:cs="Times New Roman"/>
          <w:sz w:val="24"/>
          <w:szCs w:val="24"/>
        </w:rPr>
        <w:t>2:</w:t>
      </w:r>
      <w:r w:rsidR="00746813">
        <w:rPr>
          <w:rFonts w:ascii="Times New Roman" w:hAnsi="Times New Roman" w:cs="Times New Roman"/>
          <w:sz w:val="24"/>
          <w:szCs w:val="24"/>
        </w:rPr>
        <w:t>45</w:t>
      </w:r>
      <w:r>
        <w:rPr>
          <w:rFonts w:ascii="Times New Roman" w:hAnsi="Times New Roman" w:cs="Times New Roman"/>
          <w:sz w:val="24"/>
          <w:szCs w:val="24"/>
        </w:rPr>
        <w:t xml:space="preserve"> p.m., </w:t>
      </w:r>
      <w:r w:rsidR="0046649B">
        <w:rPr>
          <w:rFonts w:ascii="Times New Roman" w:hAnsi="Times New Roman" w:cs="Times New Roman"/>
          <w:sz w:val="24"/>
          <w:szCs w:val="24"/>
        </w:rPr>
        <w:t>Parks Hall 301</w:t>
      </w:r>
    </w:p>
    <w:p w14:paraId="74A8BAAD" w14:textId="14A3830D" w:rsidR="00175ED7" w:rsidRDefault="00830FBA" w:rsidP="00454F68">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ECUS+SCC Meeting</w:t>
      </w:r>
      <w:r w:rsidR="00175ED7" w:rsidRPr="00F77189">
        <w:rPr>
          <w:rFonts w:ascii="Times New Roman" w:hAnsi="Times New Roman" w:cs="Times New Roman"/>
          <w:sz w:val="24"/>
          <w:szCs w:val="24"/>
        </w:rPr>
        <w:t xml:space="preserve"> – </w:t>
      </w:r>
      <w:r>
        <w:rPr>
          <w:rFonts w:ascii="Times New Roman" w:hAnsi="Times New Roman" w:cs="Times New Roman"/>
          <w:sz w:val="24"/>
          <w:szCs w:val="24"/>
        </w:rPr>
        <w:t xml:space="preserve">Friday, </w:t>
      </w:r>
      <w:r w:rsidR="00746813">
        <w:rPr>
          <w:rFonts w:ascii="Times New Roman" w:hAnsi="Times New Roman" w:cs="Times New Roman"/>
          <w:sz w:val="24"/>
          <w:szCs w:val="24"/>
        </w:rPr>
        <w:t>April 4</w:t>
      </w:r>
      <w:r w:rsidR="008062BA" w:rsidRPr="00F77189">
        <w:rPr>
          <w:rFonts w:ascii="Times New Roman" w:hAnsi="Times New Roman" w:cs="Times New Roman"/>
          <w:sz w:val="24"/>
          <w:szCs w:val="24"/>
        </w:rPr>
        <w:t>,</w:t>
      </w:r>
      <w:r w:rsidR="00887811">
        <w:rPr>
          <w:rFonts w:ascii="Times New Roman" w:hAnsi="Times New Roman" w:cs="Times New Roman"/>
          <w:sz w:val="24"/>
          <w:szCs w:val="24"/>
        </w:rPr>
        <w:t xml:space="preserve"> 3:30 p.m., </w:t>
      </w:r>
      <w:r w:rsidR="0046649B">
        <w:rPr>
          <w:rFonts w:ascii="Times New Roman" w:hAnsi="Times New Roman" w:cs="Times New Roman"/>
          <w:sz w:val="24"/>
          <w:szCs w:val="24"/>
        </w:rPr>
        <w:t>Parks Hall 301</w:t>
      </w:r>
    </w:p>
    <w:p w14:paraId="3D34BD34" w14:textId="5987D5AE" w:rsidR="00887811" w:rsidRDefault="00887811" w:rsidP="00454F68">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University Senate Meeting</w:t>
      </w:r>
      <w:r w:rsidRPr="00F77189">
        <w:rPr>
          <w:rFonts w:ascii="Times New Roman" w:hAnsi="Times New Roman" w:cs="Times New Roman"/>
          <w:sz w:val="24"/>
          <w:szCs w:val="24"/>
        </w:rPr>
        <w:t xml:space="preserve"> –</w:t>
      </w:r>
      <w:r>
        <w:rPr>
          <w:rFonts w:ascii="Times New Roman" w:hAnsi="Times New Roman" w:cs="Times New Roman"/>
          <w:sz w:val="24"/>
          <w:szCs w:val="24"/>
        </w:rPr>
        <w:t xml:space="preserve"> Friday, </w:t>
      </w:r>
      <w:r w:rsidR="00746813">
        <w:rPr>
          <w:rFonts w:ascii="Times New Roman" w:hAnsi="Times New Roman" w:cs="Times New Roman"/>
          <w:sz w:val="24"/>
          <w:szCs w:val="24"/>
        </w:rPr>
        <w:t>April 25</w:t>
      </w:r>
      <w:r>
        <w:rPr>
          <w:rFonts w:ascii="Times New Roman" w:hAnsi="Times New Roman" w:cs="Times New Roman"/>
          <w:sz w:val="24"/>
          <w:szCs w:val="24"/>
        </w:rPr>
        <w:t xml:space="preserve">, </w:t>
      </w:r>
      <w:r w:rsidR="00746813">
        <w:rPr>
          <w:rFonts w:ascii="Times New Roman" w:hAnsi="Times New Roman" w:cs="Times New Roman"/>
          <w:sz w:val="24"/>
          <w:szCs w:val="24"/>
        </w:rPr>
        <w:t>2</w:t>
      </w:r>
      <w:r>
        <w:rPr>
          <w:rFonts w:ascii="Times New Roman" w:hAnsi="Times New Roman" w:cs="Times New Roman"/>
          <w:sz w:val="24"/>
          <w:szCs w:val="24"/>
        </w:rPr>
        <w:t>:</w:t>
      </w:r>
      <w:r w:rsidR="00746813">
        <w:rPr>
          <w:rFonts w:ascii="Times New Roman" w:hAnsi="Times New Roman" w:cs="Times New Roman"/>
          <w:sz w:val="24"/>
          <w:szCs w:val="24"/>
        </w:rPr>
        <w:t>00</w:t>
      </w:r>
      <w:r>
        <w:rPr>
          <w:rFonts w:ascii="Times New Roman" w:hAnsi="Times New Roman" w:cs="Times New Roman"/>
          <w:sz w:val="24"/>
          <w:szCs w:val="24"/>
        </w:rPr>
        <w:t xml:space="preserve"> p.m., </w:t>
      </w:r>
      <w:r w:rsidR="0046649B">
        <w:rPr>
          <w:rFonts w:ascii="Times New Roman" w:hAnsi="Times New Roman" w:cs="Times New Roman"/>
          <w:sz w:val="24"/>
          <w:szCs w:val="24"/>
        </w:rPr>
        <w:t>Arts &amp; Sciences 272</w:t>
      </w:r>
    </w:p>
    <w:p w14:paraId="1C15482D" w14:textId="615C7584" w:rsidR="00746813" w:rsidRPr="00F77189" w:rsidRDefault="00746813" w:rsidP="00454F68">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University Senate Meeting</w:t>
      </w:r>
      <w:r w:rsidRPr="00F77189">
        <w:rPr>
          <w:rFonts w:ascii="Times New Roman" w:hAnsi="Times New Roman" w:cs="Times New Roman"/>
          <w:sz w:val="24"/>
          <w:szCs w:val="24"/>
        </w:rPr>
        <w:t xml:space="preserve"> </w:t>
      </w:r>
      <w:r>
        <w:rPr>
          <w:rFonts w:ascii="Times New Roman" w:hAnsi="Times New Roman" w:cs="Times New Roman"/>
          <w:sz w:val="24"/>
          <w:szCs w:val="24"/>
        </w:rPr>
        <w:t xml:space="preserve">(organizational) </w:t>
      </w:r>
      <w:r w:rsidRPr="00F77189">
        <w:rPr>
          <w:rFonts w:ascii="Times New Roman" w:hAnsi="Times New Roman" w:cs="Times New Roman"/>
          <w:sz w:val="24"/>
          <w:szCs w:val="24"/>
        </w:rPr>
        <w:t>–</w:t>
      </w:r>
      <w:r>
        <w:rPr>
          <w:rFonts w:ascii="Times New Roman" w:hAnsi="Times New Roman" w:cs="Times New Roman"/>
          <w:sz w:val="24"/>
          <w:szCs w:val="24"/>
        </w:rPr>
        <w:t xml:space="preserve"> Friday, April 25, 3:30 p.m., Arts &amp; Sciences 272</w:t>
      </w:r>
    </w:p>
    <w:bookmarkEnd w:id="2"/>
    <w:p w14:paraId="00A3A30D" w14:textId="4921DF9A" w:rsidR="000B362D" w:rsidRPr="00F77189" w:rsidRDefault="008868CB" w:rsidP="00454F68">
      <w:pPr>
        <w:pStyle w:val="ListParagraph"/>
        <w:numPr>
          <w:ilvl w:val="0"/>
          <w:numId w:val="1"/>
        </w:numPr>
        <w:spacing w:after="0" w:line="240" w:lineRule="auto"/>
        <w:rPr>
          <w:rFonts w:ascii="Times New Roman" w:hAnsi="Times New Roman" w:cs="Times New Roman"/>
          <w:b/>
          <w:bCs/>
          <w:sz w:val="24"/>
          <w:szCs w:val="24"/>
        </w:rPr>
      </w:pPr>
      <w:r w:rsidRPr="00F77189">
        <w:rPr>
          <w:rFonts w:ascii="Times New Roman" w:hAnsi="Times New Roman" w:cs="Times New Roman"/>
          <w:b/>
          <w:bCs/>
          <w:sz w:val="24"/>
          <w:szCs w:val="24"/>
          <w:u w:val="single"/>
        </w:rPr>
        <w:t>Tentative Agenda</w:t>
      </w:r>
      <w:r w:rsidRPr="00F77189">
        <w:rPr>
          <w:rFonts w:ascii="Times New Roman" w:hAnsi="Times New Roman" w:cs="Times New Roman"/>
          <w:sz w:val="24"/>
          <w:szCs w:val="24"/>
        </w:rPr>
        <w:t xml:space="preserve"> Some of the deliberation today may have generated tentative agenda items for ECUS and ECUS-SCC meetings</w:t>
      </w:r>
      <w:r w:rsidR="00715E07" w:rsidRPr="00F77189">
        <w:rPr>
          <w:rFonts w:ascii="Times New Roman" w:hAnsi="Times New Roman" w:cs="Times New Roman"/>
          <w:sz w:val="24"/>
          <w:szCs w:val="24"/>
        </w:rPr>
        <w:t xml:space="preserve">. </w:t>
      </w:r>
      <w:r w:rsidR="00CE1F0E">
        <w:rPr>
          <w:rFonts w:ascii="Times New Roman" w:hAnsi="Times New Roman" w:cs="Times New Roman"/>
          <w:sz w:val="24"/>
          <w:szCs w:val="24"/>
          <w:highlight w:val="yellow"/>
        </w:rPr>
        <w:t>Nicholas Creel</w:t>
      </w:r>
      <w:r w:rsidR="00385907">
        <w:rPr>
          <w:rFonts w:ascii="Times New Roman" w:hAnsi="Times New Roman" w:cs="Times New Roman"/>
          <w:sz w:val="24"/>
          <w:szCs w:val="24"/>
          <w:highlight w:val="yellow"/>
        </w:rPr>
        <w:t xml:space="preserve"> w</w:t>
      </w:r>
      <w:r w:rsidRPr="00F77189">
        <w:rPr>
          <w:rFonts w:ascii="Times New Roman" w:hAnsi="Times New Roman" w:cs="Times New Roman"/>
          <w:sz w:val="24"/>
          <w:szCs w:val="24"/>
          <w:highlight w:val="yellow"/>
        </w:rPr>
        <w:t>ill ensure that such items (if any) are added to the agenda of a future meeting of ECUS or ECUS-SCC.</w:t>
      </w:r>
      <w:r w:rsidRPr="00F77189">
        <w:rPr>
          <w:rFonts w:ascii="Times New Roman" w:hAnsi="Times New Roman" w:cs="Times New Roman"/>
          <w:sz w:val="24"/>
          <w:szCs w:val="24"/>
        </w:rPr>
        <w:t xml:space="preserve"> </w:t>
      </w:r>
    </w:p>
    <w:p w14:paraId="25B8FA9A" w14:textId="77777777" w:rsidR="007E54DC" w:rsidRPr="00F77189" w:rsidRDefault="007E54DC" w:rsidP="00454F68">
      <w:pPr>
        <w:contextualSpacing/>
      </w:pPr>
    </w:p>
    <w:p w14:paraId="04B0ECDB" w14:textId="4F8468E5" w:rsidR="000B362D" w:rsidRPr="00F77189" w:rsidRDefault="00CF31A3" w:rsidP="00454F68">
      <w:pPr>
        <w:contextualSpacing/>
        <w:rPr>
          <w:b/>
          <w:bCs/>
        </w:rPr>
      </w:pPr>
      <w:r w:rsidRPr="00F77189">
        <w:rPr>
          <w:b/>
          <w:bCs/>
        </w:rPr>
        <w:t>X</w:t>
      </w:r>
      <w:r w:rsidR="004606B0" w:rsidRPr="00F77189">
        <w:rPr>
          <w:b/>
          <w:bCs/>
        </w:rPr>
        <w:t xml:space="preserve">. </w:t>
      </w:r>
      <w:r w:rsidR="008868CB" w:rsidRPr="00F77189">
        <w:rPr>
          <w:b/>
          <w:bCs/>
        </w:rPr>
        <w:t>Adjournment</w:t>
      </w:r>
    </w:p>
    <w:p w14:paraId="385C3548" w14:textId="77777777" w:rsidR="000B362D" w:rsidRPr="00F77189" w:rsidRDefault="000B362D" w:rsidP="00454F68">
      <w:pPr>
        <w:contextualSpacing/>
        <w:rPr>
          <w:b/>
          <w:bCs/>
        </w:rPr>
      </w:pPr>
    </w:p>
    <w:p w14:paraId="333A1C2B" w14:textId="64816855" w:rsidR="000B362D" w:rsidRPr="00F77189" w:rsidRDefault="008868CB" w:rsidP="00454F68">
      <w:pPr>
        <w:pStyle w:val="ListParagraph"/>
        <w:numPr>
          <w:ilvl w:val="0"/>
          <w:numId w:val="11"/>
        </w:numPr>
        <w:spacing w:after="0" w:line="240" w:lineRule="auto"/>
        <w:rPr>
          <w:rFonts w:ascii="Times New Roman" w:hAnsi="Times New Roman" w:cs="Times New Roman"/>
          <w:b/>
          <w:bCs/>
          <w:sz w:val="24"/>
          <w:szCs w:val="24"/>
        </w:rPr>
      </w:pPr>
      <w:r w:rsidRPr="00F77189">
        <w:rPr>
          <w:rFonts w:ascii="Times New Roman" w:hAnsi="Times New Roman" w:cs="Times New Roman"/>
          <w:sz w:val="24"/>
          <w:szCs w:val="24"/>
        </w:rPr>
        <w:t xml:space="preserve">As there was no further business to consider, a </w:t>
      </w:r>
      <w:r w:rsidRPr="00F77189">
        <w:rPr>
          <w:rFonts w:ascii="Times New Roman" w:hAnsi="Times New Roman" w:cs="Times New Roman"/>
          <w:b/>
          <w:sz w:val="24"/>
          <w:szCs w:val="24"/>
          <w:u w:val="single"/>
        </w:rPr>
        <w:t>Motion</w:t>
      </w:r>
      <w:r w:rsidRPr="00F77189">
        <w:rPr>
          <w:rFonts w:ascii="Times New Roman" w:hAnsi="Times New Roman" w:cs="Times New Roman"/>
          <w:sz w:val="24"/>
          <w:szCs w:val="24"/>
        </w:rPr>
        <w:t xml:space="preserve"> </w:t>
      </w:r>
      <w:r w:rsidRPr="00F77189">
        <w:rPr>
          <w:rFonts w:ascii="Times New Roman" w:hAnsi="Times New Roman" w:cs="Times New Roman"/>
          <w:i/>
          <w:sz w:val="24"/>
          <w:szCs w:val="24"/>
        </w:rPr>
        <w:t>to adjourn the meeting</w:t>
      </w:r>
      <w:r w:rsidRPr="00F77189">
        <w:rPr>
          <w:rFonts w:ascii="Times New Roman" w:hAnsi="Times New Roman" w:cs="Times New Roman"/>
          <w:sz w:val="24"/>
          <w:szCs w:val="24"/>
        </w:rPr>
        <w:t xml:space="preserve"> was made and seconded. </w:t>
      </w:r>
      <w:r w:rsidRPr="00F77189">
        <w:rPr>
          <w:rFonts w:ascii="Times New Roman" w:hAnsi="Times New Roman" w:cs="Times New Roman"/>
          <w:b/>
          <w:bCs/>
          <w:sz w:val="24"/>
          <w:szCs w:val="24"/>
        </w:rPr>
        <w:t xml:space="preserve">The motion to adjourn was approved and the meeting adjourned at </w:t>
      </w:r>
      <w:r w:rsidR="00746813" w:rsidRPr="00746813">
        <w:rPr>
          <w:rFonts w:ascii="Times New Roman" w:hAnsi="Times New Roman" w:cs="Times New Roman"/>
          <w:b/>
          <w:bCs/>
          <w:sz w:val="24"/>
          <w:szCs w:val="24"/>
        </w:rPr>
        <w:t>4</w:t>
      </w:r>
      <w:r w:rsidRPr="00746813">
        <w:rPr>
          <w:rFonts w:ascii="Times New Roman" w:hAnsi="Times New Roman" w:cs="Times New Roman"/>
          <w:b/>
          <w:bCs/>
          <w:sz w:val="24"/>
          <w:szCs w:val="24"/>
        </w:rPr>
        <w:t>:</w:t>
      </w:r>
      <w:r w:rsidR="00746813" w:rsidRPr="00746813">
        <w:rPr>
          <w:rFonts w:ascii="Times New Roman" w:hAnsi="Times New Roman" w:cs="Times New Roman"/>
          <w:b/>
          <w:bCs/>
          <w:sz w:val="24"/>
          <w:szCs w:val="24"/>
        </w:rPr>
        <w:t>35</w:t>
      </w:r>
      <w:r w:rsidRPr="00F77189">
        <w:rPr>
          <w:rFonts w:ascii="Times New Roman" w:hAnsi="Times New Roman" w:cs="Times New Roman"/>
          <w:b/>
          <w:bCs/>
          <w:sz w:val="24"/>
          <w:szCs w:val="24"/>
        </w:rPr>
        <w:t xml:space="preserve"> p.m.</w:t>
      </w:r>
    </w:p>
    <w:p w14:paraId="7C380D1C" w14:textId="77777777" w:rsidR="007E54DC" w:rsidRPr="00F77189" w:rsidRDefault="007E54DC" w:rsidP="00454F68">
      <w:pPr>
        <w:contextualSpacing/>
        <w:rPr>
          <w:bCs/>
          <w:smallCaps/>
          <w:lang w:val="en"/>
        </w:rPr>
      </w:pPr>
    </w:p>
    <w:p w14:paraId="4635FC9C" w14:textId="44729E84" w:rsidR="000B362D" w:rsidRPr="00F77189" w:rsidRDefault="00551BB4" w:rsidP="00454F68">
      <w:pPr>
        <w:contextualSpacing/>
        <w:rPr>
          <w:b/>
          <w:lang w:val="en"/>
        </w:rPr>
      </w:pPr>
      <w:bookmarkStart w:id="3" w:name="_Hlk69714796"/>
      <w:r w:rsidRPr="00F77189">
        <w:rPr>
          <w:b/>
          <w:smallCaps/>
          <w:lang w:val="en"/>
        </w:rPr>
        <w:t xml:space="preserve">XI. </w:t>
      </w:r>
      <w:r w:rsidRPr="00F77189">
        <w:rPr>
          <w:b/>
          <w:lang w:val="en"/>
        </w:rPr>
        <w:t>Supporting Documents</w:t>
      </w:r>
    </w:p>
    <w:p w14:paraId="33EB1835" w14:textId="77777777" w:rsidR="000B362D" w:rsidRPr="00F77189" w:rsidRDefault="000B362D" w:rsidP="00454F68">
      <w:pPr>
        <w:contextualSpacing/>
        <w:rPr>
          <w:b/>
          <w:bCs/>
        </w:rPr>
      </w:pPr>
    </w:p>
    <w:p w14:paraId="4413CE7B" w14:textId="77777777" w:rsidR="00174638" w:rsidRPr="00174638" w:rsidRDefault="00174638" w:rsidP="00454F68">
      <w:pPr>
        <w:pStyle w:val="ListParagraph"/>
        <w:numPr>
          <w:ilvl w:val="0"/>
          <w:numId w:val="12"/>
        </w:numPr>
        <w:spacing w:after="0" w:line="240" w:lineRule="auto"/>
        <w:rPr>
          <w:rFonts w:ascii="Times New Roman" w:hAnsi="Times New Roman" w:cs="Times New Roman"/>
          <w:b/>
          <w:bCs/>
          <w:sz w:val="24"/>
          <w:szCs w:val="24"/>
        </w:rPr>
      </w:pPr>
      <w:r>
        <w:rPr>
          <w:rFonts w:ascii="Times New Roman" w:hAnsi="Times New Roman" w:cs="Times New Roman"/>
          <w:color w:val="000000" w:themeColor="text1"/>
          <w:sz w:val="24"/>
          <w:szCs w:val="24"/>
        </w:rPr>
        <w:t>There are no supporting documents.</w:t>
      </w:r>
    </w:p>
    <w:bookmarkEnd w:id="3"/>
    <w:p w14:paraId="188FE893" w14:textId="77777777" w:rsidR="007E54DC" w:rsidRPr="00F77189" w:rsidRDefault="007E54DC" w:rsidP="00454F68">
      <w:pPr>
        <w:contextualSpacing/>
      </w:pPr>
    </w:p>
    <w:p w14:paraId="3C058B26" w14:textId="0D5BDF3D" w:rsidR="001214C4" w:rsidRPr="00F77189" w:rsidRDefault="00973FD5" w:rsidP="00454F68">
      <w:pPr>
        <w:contextualSpacing/>
      </w:pPr>
      <w:r w:rsidRPr="00F77189">
        <w:rPr>
          <w:b/>
          <w:bCs/>
        </w:rPr>
        <w:t>Distribution:</w:t>
      </w:r>
      <w:r w:rsidR="009C6C78" w:rsidRPr="00F77189">
        <w:rPr>
          <w:b/>
          <w:bCs/>
        </w:rPr>
        <w:t xml:space="preserve"> </w:t>
      </w:r>
      <w:r w:rsidR="009C6C78" w:rsidRPr="00F77189">
        <w:t xml:space="preserve">First, these minutes will be sent to committee members for review; second, they will be posted to the </w:t>
      </w:r>
      <w:r w:rsidR="002202EF" w:rsidRPr="00F77189">
        <w:t>Senate</w:t>
      </w:r>
      <w:r w:rsidR="009C6C78" w:rsidRPr="00F77189">
        <w:t xml:space="preserve"> website.</w:t>
      </w:r>
    </w:p>
    <w:p w14:paraId="4F73E3CD" w14:textId="04EA4EA5" w:rsidR="001B0733" w:rsidRPr="00F77189" w:rsidRDefault="001B0733" w:rsidP="00454F68">
      <w:pPr>
        <w:contextualSpacing/>
      </w:pPr>
      <w:r w:rsidRPr="00F77189">
        <w:br w:type="page"/>
      </w:r>
    </w:p>
    <w:p w14:paraId="3D2CE8AA" w14:textId="45357CAF" w:rsidR="00973FD5" w:rsidRPr="00F77189" w:rsidRDefault="0014666D" w:rsidP="00454F68">
      <w:pPr>
        <w:contextualSpacing/>
        <w:rPr>
          <w:b/>
          <w:bCs/>
          <w:smallCaps/>
          <w:u w:val="single"/>
        </w:rPr>
      </w:pPr>
      <w:r w:rsidRPr="00F77189">
        <w:rPr>
          <w:b/>
          <w:bCs/>
          <w:smallCaps/>
        </w:rPr>
        <w:lastRenderedPageBreak/>
        <w:t>Committee Name</w:t>
      </w:r>
      <w:r w:rsidR="00973FD5" w:rsidRPr="00F77189">
        <w:rPr>
          <w:b/>
          <w:bCs/>
          <w:smallCaps/>
        </w:rPr>
        <w:t xml:space="preserve">: </w:t>
      </w:r>
      <w:r w:rsidR="0028721E" w:rsidRPr="00F77189">
        <w:rPr>
          <w:bCs/>
          <w:smallCaps/>
        </w:rPr>
        <w:t>Executive committee of the university senate (ECUS)</w:t>
      </w:r>
      <w:r w:rsidR="004E3E6B" w:rsidRPr="00F77189">
        <w:rPr>
          <w:bCs/>
          <w:smallCaps/>
        </w:rPr>
        <w:t xml:space="preserve"> with standing committee chairs (SCC)</w:t>
      </w:r>
    </w:p>
    <w:p w14:paraId="7EE6A9B8" w14:textId="6BB4F3C5" w:rsidR="00973FD5" w:rsidRPr="00F77189" w:rsidRDefault="0014666D" w:rsidP="00454F68">
      <w:pPr>
        <w:contextualSpacing/>
        <w:rPr>
          <w:b/>
          <w:bCs/>
          <w:smallCaps/>
          <w:u w:val="single"/>
        </w:rPr>
      </w:pPr>
      <w:r w:rsidRPr="00F77189">
        <w:rPr>
          <w:b/>
          <w:bCs/>
          <w:smallCaps/>
        </w:rPr>
        <w:t>Committee Officers</w:t>
      </w:r>
      <w:r w:rsidR="00973FD5" w:rsidRPr="00F77189">
        <w:rPr>
          <w:b/>
          <w:bCs/>
          <w:smallCaps/>
        </w:rPr>
        <w:t xml:space="preserve">: </w:t>
      </w:r>
      <w:r w:rsidR="00CC2955">
        <w:rPr>
          <w:smallCaps/>
        </w:rPr>
        <w:t>Nicholas Creel</w:t>
      </w:r>
      <w:r w:rsidR="001F380D">
        <w:rPr>
          <w:smallCaps/>
        </w:rPr>
        <w:t xml:space="preserve"> (</w:t>
      </w:r>
      <w:r w:rsidR="006B6F8A">
        <w:rPr>
          <w:smallCaps/>
        </w:rPr>
        <w:t>C</w:t>
      </w:r>
      <w:r w:rsidR="001F380D">
        <w:rPr>
          <w:smallCaps/>
        </w:rPr>
        <w:t xml:space="preserve">hair), </w:t>
      </w:r>
      <w:r w:rsidR="00CC2955">
        <w:rPr>
          <w:smallCaps/>
        </w:rPr>
        <w:t>Stephanie Jett</w:t>
      </w:r>
      <w:r w:rsidR="006B6F8A">
        <w:rPr>
          <w:smallCaps/>
        </w:rPr>
        <w:t xml:space="preserve"> (Vice-Chair), </w:t>
      </w:r>
      <w:r w:rsidR="006D0B3A" w:rsidRPr="00F77189">
        <w:rPr>
          <w:bCs/>
          <w:smallCaps/>
        </w:rPr>
        <w:t>Alex Blazer (Secretary)</w:t>
      </w:r>
    </w:p>
    <w:p w14:paraId="7209E5D6" w14:textId="73537B75" w:rsidR="00973FD5" w:rsidRPr="00F77189" w:rsidRDefault="0014666D" w:rsidP="00454F68">
      <w:pPr>
        <w:contextualSpacing/>
        <w:rPr>
          <w:bCs/>
          <w:smallCaps/>
        </w:rPr>
      </w:pPr>
      <w:r w:rsidRPr="00F77189">
        <w:rPr>
          <w:b/>
          <w:bCs/>
          <w:smallCaps/>
        </w:rPr>
        <w:t>Academic Year</w:t>
      </w:r>
      <w:r w:rsidR="00973FD5" w:rsidRPr="00F77189">
        <w:rPr>
          <w:b/>
          <w:bCs/>
          <w:smallCaps/>
        </w:rPr>
        <w:t>:</w:t>
      </w:r>
      <w:r w:rsidR="006D0B3A" w:rsidRPr="00F77189">
        <w:rPr>
          <w:bCs/>
          <w:smallCaps/>
        </w:rPr>
        <w:t xml:space="preserve"> 20</w:t>
      </w:r>
      <w:r w:rsidR="002326B8" w:rsidRPr="00F77189">
        <w:rPr>
          <w:bCs/>
          <w:smallCaps/>
        </w:rPr>
        <w:t>2</w:t>
      </w:r>
      <w:r w:rsidR="00CC2955">
        <w:rPr>
          <w:bCs/>
          <w:smallCaps/>
        </w:rPr>
        <w:t>4</w:t>
      </w:r>
      <w:r w:rsidR="002326B8" w:rsidRPr="00F77189">
        <w:rPr>
          <w:bCs/>
          <w:smallCaps/>
        </w:rPr>
        <w:t>-202</w:t>
      </w:r>
      <w:r w:rsidR="00CC2955">
        <w:rPr>
          <w:bCs/>
          <w:smallCaps/>
        </w:rPr>
        <w:t>5</w:t>
      </w:r>
    </w:p>
    <w:p w14:paraId="00C33576" w14:textId="77777777" w:rsidR="00171EE3" w:rsidRPr="00F77189" w:rsidRDefault="00171EE3" w:rsidP="00454F68">
      <w:pPr>
        <w:contextualSpacing/>
        <w:rPr>
          <w:b/>
        </w:rPr>
      </w:pPr>
    </w:p>
    <w:p w14:paraId="5BE6A6F0" w14:textId="77777777" w:rsidR="00171EE3" w:rsidRPr="00F77189" w:rsidRDefault="00FB54A6" w:rsidP="00454F68">
      <w:pPr>
        <w:contextualSpacing/>
        <w:rPr>
          <w:b/>
          <w:bCs/>
          <w:smallCaps/>
        </w:rPr>
      </w:pPr>
      <w:r w:rsidRPr="00F77189">
        <w:rPr>
          <w:b/>
          <w:bCs/>
          <w:smallCaps/>
        </w:rPr>
        <w:t xml:space="preserve">Aggregate </w:t>
      </w:r>
      <w:r w:rsidR="0014666D" w:rsidRPr="00F77189">
        <w:rPr>
          <w:b/>
          <w:bCs/>
          <w:smallCaps/>
        </w:rPr>
        <w:t>Member Attendance at Committee Meetings for the Academic Year</w:t>
      </w:r>
      <w:r w:rsidR="004F5424" w:rsidRPr="00F77189">
        <w:rPr>
          <w:b/>
          <w:bCs/>
          <w:smallCaps/>
        </w:rPr>
        <w:t>:</w:t>
      </w:r>
    </w:p>
    <w:p w14:paraId="3A9F326F" w14:textId="721D2122" w:rsidR="00973FD5" w:rsidRPr="00F77189" w:rsidRDefault="00FB54A6" w:rsidP="00454F68">
      <w:pPr>
        <w:contextualSpacing/>
      </w:pPr>
      <w:r w:rsidRPr="00F77189">
        <w:rPr>
          <w:b/>
        </w:rPr>
        <w:t xml:space="preserve">“P” denotes Present, </w:t>
      </w:r>
      <w:r w:rsidR="007C7CE2" w:rsidRPr="00F77189">
        <w:rPr>
          <w:b/>
        </w:rPr>
        <w:t>“R” denotes Regrets,</w:t>
      </w:r>
      <w:r w:rsidRPr="00F77189">
        <w:rPr>
          <w:b/>
        </w:rPr>
        <w:t xml:space="preserve"> “A” denotes Absent</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00" w:firstRow="0" w:lastRow="0" w:firstColumn="0" w:lastColumn="0" w:noHBand="0" w:noVBand="0"/>
      </w:tblPr>
      <w:tblGrid>
        <w:gridCol w:w="1410"/>
        <w:gridCol w:w="592"/>
        <w:gridCol w:w="317"/>
        <w:gridCol w:w="537"/>
        <w:gridCol w:w="657"/>
        <w:gridCol w:w="657"/>
        <w:gridCol w:w="657"/>
        <w:gridCol w:w="797"/>
        <w:gridCol w:w="738"/>
        <w:gridCol w:w="788"/>
        <w:gridCol w:w="689"/>
        <w:gridCol w:w="691"/>
        <w:gridCol w:w="692"/>
      </w:tblGrid>
      <w:tr w:rsidR="00F8681E" w:rsidRPr="00F77189" w14:paraId="10CD3ACA" w14:textId="77777777" w:rsidTr="00F63B67">
        <w:trPr>
          <w:trHeight w:val="329"/>
        </w:trPr>
        <w:tc>
          <w:tcPr>
            <w:tcW w:w="1410" w:type="dxa"/>
          </w:tcPr>
          <w:p w14:paraId="085EAB30" w14:textId="77777777" w:rsidR="0055324C" w:rsidRPr="00F77189" w:rsidRDefault="0055324C" w:rsidP="00454F68">
            <w:pPr>
              <w:ind w:left="180"/>
              <w:contextualSpacing/>
              <w:rPr>
                <w:highlight w:val="lightGray"/>
              </w:rPr>
            </w:pPr>
            <w:r w:rsidRPr="00F77189">
              <w:rPr>
                <w:highlight w:val="lightGray"/>
              </w:rPr>
              <w:t>Acronyms</w:t>
            </w:r>
          </w:p>
        </w:tc>
        <w:tc>
          <w:tcPr>
            <w:tcW w:w="592" w:type="dxa"/>
          </w:tcPr>
          <w:p w14:paraId="32DA0244" w14:textId="77777777" w:rsidR="0055324C" w:rsidRPr="00F77189" w:rsidRDefault="0055324C" w:rsidP="00454F68">
            <w:pPr>
              <w:ind w:left="180"/>
              <w:contextualSpacing/>
              <w:rPr>
                <w:highlight w:val="lightGray"/>
              </w:rPr>
            </w:pPr>
          </w:p>
        </w:tc>
        <w:tc>
          <w:tcPr>
            <w:tcW w:w="7220" w:type="dxa"/>
            <w:gridSpan w:val="11"/>
          </w:tcPr>
          <w:p w14:paraId="7095BC86" w14:textId="77777777" w:rsidR="0055324C" w:rsidRPr="00F77189" w:rsidRDefault="0055324C" w:rsidP="00454F68">
            <w:pPr>
              <w:ind w:left="180"/>
              <w:contextualSpacing/>
              <w:rPr>
                <w:highlight w:val="lightGray"/>
              </w:rPr>
            </w:pPr>
            <w:r w:rsidRPr="00F77189">
              <w:rPr>
                <w:highlight w:val="lightGray"/>
              </w:rPr>
              <w:t>EFS = Elected Faculty Senator</w:t>
            </w:r>
          </w:p>
          <w:p w14:paraId="3B6E4802" w14:textId="77777777" w:rsidR="0055324C" w:rsidRPr="00F77189" w:rsidRDefault="0055324C" w:rsidP="00454F68">
            <w:pPr>
              <w:ind w:left="180"/>
              <w:contextualSpacing/>
              <w:rPr>
                <w:highlight w:val="lightGray"/>
              </w:rPr>
            </w:pPr>
            <w:proofErr w:type="spellStart"/>
            <w:r w:rsidRPr="00F77189">
              <w:rPr>
                <w:highlight w:val="lightGray"/>
              </w:rPr>
              <w:t>CoAS</w:t>
            </w:r>
            <w:proofErr w:type="spellEnd"/>
            <w:r w:rsidRPr="00F77189">
              <w:rPr>
                <w:highlight w:val="lightGray"/>
              </w:rPr>
              <w:t xml:space="preserve"> = College of Arts and Sciences; </w:t>
            </w:r>
            <w:proofErr w:type="spellStart"/>
            <w:r w:rsidRPr="00F77189">
              <w:rPr>
                <w:highlight w:val="lightGray"/>
              </w:rPr>
              <w:t>CoB</w:t>
            </w:r>
            <w:proofErr w:type="spellEnd"/>
            <w:r w:rsidRPr="00F77189">
              <w:rPr>
                <w:highlight w:val="lightGray"/>
              </w:rPr>
              <w:t xml:space="preserve"> = College of Business; </w:t>
            </w:r>
            <w:proofErr w:type="spellStart"/>
            <w:r w:rsidRPr="00F77189">
              <w:rPr>
                <w:highlight w:val="lightGray"/>
              </w:rPr>
              <w:t>CoE</w:t>
            </w:r>
            <w:proofErr w:type="spellEnd"/>
            <w:r w:rsidRPr="00F77189">
              <w:rPr>
                <w:highlight w:val="lightGray"/>
              </w:rPr>
              <w:t xml:space="preserve"> = College of Education; </w:t>
            </w:r>
            <w:proofErr w:type="spellStart"/>
            <w:r w:rsidRPr="00F77189">
              <w:rPr>
                <w:highlight w:val="lightGray"/>
              </w:rPr>
              <w:t>CoHS</w:t>
            </w:r>
            <w:proofErr w:type="spellEnd"/>
            <w:r w:rsidRPr="00F77189">
              <w:rPr>
                <w:highlight w:val="lightGray"/>
              </w:rPr>
              <w:t xml:space="preserve"> = College of Health Sciences</w:t>
            </w:r>
          </w:p>
        </w:tc>
      </w:tr>
      <w:tr w:rsidR="00372002" w:rsidRPr="00F77189" w14:paraId="22D98CF7" w14:textId="77777777" w:rsidTr="00F63B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19" w:type="dxa"/>
            <w:gridSpan w:val="3"/>
            <w:tcBorders>
              <w:left w:val="double" w:sz="4" w:space="0" w:color="auto"/>
              <w:bottom w:val="single" w:sz="4" w:space="0" w:color="auto"/>
            </w:tcBorders>
          </w:tcPr>
          <w:p w14:paraId="2C55047E" w14:textId="77777777" w:rsidR="00372002" w:rsidRPr="00F77189" w:rsidRDefault="00372002" w:rsidP="00372002">
            <w:pPr>
              <w:contextualSpacing/>
            </w:pPr>
            <w:r w:rsidRPr="00F77189">
              <w:t>Meeting Dates</w:t>
            </w:r>
          </w:p>
        </w:tc>
        <w:tc>
          <w:tcPr>
            <w:tcW w:w="537" w:type="dxa"/>
            <w:tcBorders>
              <w:bottom w:val="single" w:sz="4" w:space="0" w:color="auto"/>
            </w:tcBorders>
            <w:vAlign w:val="center"/>
          </w:tcPr>
          <w:p w14:paraId="549A1696" w14:textId="026B0A1B" w:rsidR="00372002" w:rsidRPr="00F77189" w:rsidRDefault="00372002" w:rsidP="00372002">
            <w:pPr>
              <w:contextualSpacing/>
              <w:jc w:val="center"/>
            </w:pPr>
            <w:r w:rsidRPr="00250CAA">
              <w:t>9/</w:t>
            </w:r>
            <w:r w:rsidR="00F63B67">
              <w:t>6</w:t>
            </w:r>
          </w:p>
        </w:tc>
        <w:tc>
          <w:tcPr>
            <w:tcW w:w="657" w:type="dxa"/>
            <w:tcBorders>
              <w:bottom w:val="single" w:sz="4" w:space="0" w:color="auto"/>
            </w:tcBorders>
            <w:vAlign w:val="center"/>
          </w:tcPr>
          <w:p w14:paraId="366156E7" w14:textId="50752DDD" w:rsidR="00372002" w:rsidRPr="00F77189" w:rsidRDefault="00372002" w:rsidP="00372002">
            <w:pPr>
              <w:contextualSpacing/>
              <w:jc w:val="center"/>
            </w:pPr>
            <w:r w:rsidRPr="00250CAA">
              <w:t>10/</w:t>
            </w:r>
            <w:r w:rsidR="00F63B67">
              <w:t>4</w:t>
            </w:r>
          </w:p>
        </w:tc>
        <w:tc>
          <w:tcPr>
            <w:tcW w:w="657" w:type="dxa"/>
            <w:tcBorders>
              <w:bottom w:val="single" w:sz="4" w:space="0" w:color="auto"/>
            </w:tcBorders>
            <w:vAlign w:val="center"/>
          </w:tcPr>
          <w:p w14:paraId="4F4FB0A9" w14:textId="0FEA9D7F" w:rsidR="00372002" w:rsidRPr="00F77189" w:rsidRDefault="00372002" w:rsidP="00372002">
            <w:pPr>
              <w:contextualSpacing/>
              <w:jc w:val="center"/>
            </w:pPr>
            <w:r w:rsidRPr="00250CAA">
              <w:t>11/</w:t>
            </w:r>
            <w:r w:rsidR="00F63B67">
              <w:t>1</w:t>
            </w:r>
          </w:p>
        </w:tc>
        <w:tc>
          <w:tcPr>
            <w:tcW w:w="657" w:type="dxa"/>
            <w:tcBorders>
              <w:bottom w:val="single" w:sz="4" w:space="0" w:color="auto"/>
            </w:tcBorders>
            <w:vAlign w:val="center"/>
          </w:tcPr>
          <w:p w14:paraId="3F392DF1" w14:textId="136AB35B" w:rsidR="00372002" w:rsidRPr="00F77189" w:rsidRDefault="00372002" w:rsidP="00372002">
            <w:pPr>
              <w:contextualSpacing/>
              <w:jc w:val="center"/>
            </w:pPr>
            <w:r w:rsidRPr="00250CAA">
              <w:t>1/</w:t>
            </w:r>
            <w:r w:rsidR="00F63B67">
              <w:t>10</w:t>
            </w:r>
          </w:p>
        </w:tc>
        <w:tc>
          <w:tcPr>
            <w:tcW w:w="797" w:type="dxa"/>
            <w:tcBorders>
              <w:bottom w:val="single" w:sz="4" w:space="0" w:color="auto"/>
            </w:tcBorders>
            <w:vAlign w:val="center"/>
          </w:tcPr>
          <w:p w14:paraId="0FA45BA2" w14:textId="28A15C56" w:rsidR="00372002" w:rsidRPr="00F77189" w:rsidRDefault="00372002" w:rsidP="00372002">
            <w:pPr>
              <w:contextualSpacing/>
              <w:jc w:val="center"/>
            </w:pPr>
            <w:r w:rsidRPr="00250CAA">
              <w:t>2/</w:t>
            </w:r>
            <w:r w:rsidR="00746813">
              <w:t>7</w:t>
            </w:r>
          </w:p>
        </w:tc>
        <w:tc>
          <w:tcPr>
            <w:tcW w:w="738" w:type="dxa"/>
            <w:tcBorders>
              <w:bottom w:val="single" w:sz="4" w:space="0" w:color="auto"/>
            </w:tcBorders>
            <w:vAlign w:val="center"/>
          </w:tcPr>
          <w:p w14:paraId="2F5C0A9A" w14:textId="700CE43C" w:rsidR="00372002" w:rsidRPr="00F77189" w:rsidRDefault="00372002" w:rsidP="00372002">
            <w:pPr>
              <w:contextualSpacing/>
              <w:jc w:val="center"/>
            </w:pPr>
            <w:r w:rsidRPr="00250CAA">
              <w:t>3/</w:t>
            </w:r>
            <w:r w:rsidR="00F63B67">
              <w:t>7</w:t>
            </w:r>
          </w:p>
        </w:tc>
        <w:tc>
          <w:tcPr>
            <w:tcW w:w="788" w:type="dxa"/>
            <w:tcBorders>
              <w:bottom w:val="single" w:sz="4" w:space="0" w:color="auto"/>
            </w:tcBorders>
            <w:vAlign w:val="center"/>
          </w:tcPr>
          <w:p w14:paraId="790F8AFC" w14:textId="4E766FAA" w:rsidR="00372002" w:rsidRPr="00F77189" w:rsidRDefault="00372002" w:rsidP="00372002">
            <w:pPr>
              <w:contextualSpacing/>
              <w:jc w:val="center"/>
            </w:pPr>
            <w:r w:rsidRPr="00250CAA">
              <w:t>4/</w:t>
            </w:r>
            <w:r w:rsidR="00F63B67">
              <w:t>4</w:t>
            </w:r>
          </w:p>
        </w:tc>
        <w:tc>
          <w:tcPr>
            <w:tcW w:w="689" w:type="dxa"/>
            <w:tcBorders>
              <w:bottom w:val="single" w:sz="4" w:space="0" w:color="auto"/>
            </w:tcBorders>
          </w:tcPr>
          <w:p w14:paraId="6453EBF7" w14:textId="0DEFBF0A" w:rsidR="00372002" w:rsidRPr="00F77189" w:rsidRDefault="00372002" w:rsidP="00372002">
            <w:pPr>
              <w:contextualSpacing/>
              <w:jc w:val="center"/>
            </w:pPr>
            <w:r w:rsidRPr="00F77189">
              <w:t>P</w:t>
            </w:r>
          </w:p>
        </w:tc>
        <w:tc>
          <w:tcPr>
            <w:tcW w:w="691" w:type="dxa"/>
            <w:tcBorders>
              <w:bottom w:val="single" w:sz="4" w:space="0" w:color="auto"/>
            </w:tcBorders>
            <w:vAlign w:val="center"/>
          </w:tcPr>
          <w:p w14:paraId="02905DD7" w14:textId="4014065A" w:rsidR="00372002" w:rsidRPr="00F77189" w:rsidRDefault="00372002" w:rsidP="00372002">
            <w:pPr>
              <w:contextualSpacing/>
              <w:jc w:val="center"/>
            </w:pPr>
            <w:r w:rsidRPr="00F77189">
              <w:t>R</w:t>
            </w:r>
          </w:p>
        </w:tc>
        <w:tc>
          <w:tcPr>
            <w:tcW w:w="692" w:type="dxa"/>
            <w:tcBorders>
              <w:bottom w:val="single" w:sz="4" w:space="0" w:color="auto"/>
              <w:right w:val="double" w:sz="4" w:space="0" w:color="auto"/>
            </w:tcBorders>
            <w:vAlign w:val="center"/>
          </w:tcPr>
          <w:p w14:paraId="776CC54A" w14:textId="76F53766" w:rsidR="00372002" w:rsidRPr="00F77189" w:rsidRDefault="00372002" w:rsidP="00372002">
            <w:pPr>
              <w:contextualSpacing/>
              <w:jc w:val="center"/>
            </w:pPr>
            <w:r w:rsidRPr="00F77189">
              <w:t>A</w:t>
            </w:r>
          </w:p>
        </w:tc>
      </w:tr>
      <w:tr w:rsidR="00870846" w:rsidRPr="00F77189" w14:paraId="1CFCFA78" w14:textId="77777777" w:rsidTr="00F63B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19" w:type="dxa"/>
            <w:gridSpan w:val="3"/>
            <w:tcBorders>
              <w:left w:val="double" w:sz="4" w:space="0" w:color="auto"/>
            </w:tcBorders>
            <w:shd w:val="clear" w:color="auto" w:fill="FFFFFF"/>
            <w:vAlign w:val="center"/>
          </w:tcPr>
          <w:p w14:paraId="0E09AB74" w14:textId="77777777" w:rsidR="00870846" w:rsidRPr="00250CAA" w:rsidRDefault="00870846" w:rsidP="00870846">
            <w:r w:rsidRPr="00250CAA">
              <w:t>Alex Blazer</w:t>
            </w:r>
          </w:p>
          <w:p w14:paraId="4E1C8006" w14:textId="24033285" w:rsidR="00870846" w:rsidRPr="00F77189" w:rsidRDefault="00870846" w:rsidP="00870846">
            <w:pPr>
              <w:contextualSpacing/>
              <w:rPr>
                <w:i/>
              </w:rPr>
            </w:pPr>
            <w:r w:rsidRPr="00250CAA">
              <w:rPr>
                <w:i/>
              </w:rPr>
              <w:t xml:space="preserve">EFS, </w:t>
            </w:r>
            <w:proofErr w:type="spellStart"/>
            <w:r w:rsidRPr="00250CAA">
              <w:rPr>
                <w:i/>
              </w:rPr>
              <w:t>CoAS</w:t>
            </w:r>
            <w:proofErr w:type="spellEnd"/>
            <w:r w:rsidRPr="00250CAA">
              <w:rPr>
                <w:i/>
              </w:rPr>
              <w:br/>
              <w:t>ECUS Secretary</w:t>
            </w:r>
          </w:p>
        </w:tc>
        <w:tc>
          <w:tcPr>
            <w:tcW w:w="537" w:type="dxa"/>
            <w:tcBorders>
              <w:bottom w:val="single" w:sz="4" w:space="0" w:color="auto"/>
            </w:tcBorders>
            <w:shd w:val="clear" w:color="auto" w:fill="FFFFFF"/>
            <w:vAlign w:val="center"/>
          </w:tcPr>
          <w:p w14:paraId="36684710" w14:textId="0D864F20" w:rsidR="00870846" w:rsidRPr="00F77189" w:rsidRDefault="00870846" w:rsidP="00870846">
            <w:pPr>
              <w:contextualSpacing/>
              <w:jc w:val="center"/>
            </w:pPr>
            <w:r w:rsidRPr="00B968AC">
              <w:t>P</w:t>
            </w:r>
          </w:p>
        </w:tc>
        <w:tc>
          <w:tcPr>
            <w:tcW w:w="657" w:type="dxa"/>
            <w:tcBorders>
              <w:bottom w:val="single" w:sz="4" w:space="0" w:color="auto"/>
            </w:tcBorders>
            <w:shd w:val="clear" w:color="auto" w:fill="FFFFFF"/>
            <w:vAlign w:val="center"/>
          </w:tcPr>
          <w:p w14:paraId="597B0555" w14:textId="74963F06" w:rsidR="00870846" w:rsidRPr="00F77189" w:rsidRDefault="00870846" w:rsidP="00870846">
            <w:pPr>
              <w:contextualSpacing/>
              <w:jc w:val="center"/>
            </w:pPr>
            <w:r w:rsidRPr="00B968AC">
              <w:t>P</w:t>
            </w:r>
          </w:p>
        </w:tc>
        <w:tc>
          <w:tcPr>
            <w:tcW w:w="657" w:type="dxa"/>
            <w:tcBorders>
              <w:bottom w:val="single" w:sz="4" w:space="0" w:color="auto"/>
            </w:tcBorders>
            <w:shd w:val="clear" w:color="auto" w:fill="FFFFFF"/>
            <w:vAlign w:val="center"/>
          </w:tcPr>
          <w:p w14:paraId="5F886385" w14:textId="42FCBACF" w:rsidR="00870846" w:rsidRPr="00F77189" w:rsidRDefault="00870846" w:rsidP="00870846">
            <w:pPr>
              <w:contextualSpacing/>
              <w:jc w:val="center"/>
            </w:pPr>
            <w:r>
              <w:t>P</w:t>
            </w:r>
          </w:p>
        </w:tc>
        <w:tc>
          <w:tcPr>
            <w:tcW w:w="657" w:type="dxa"/>
            <w:tcBorders>
              <w:bottom w:val="single" w:sz="4" w:space="0" w:color="auto"/>
            </w:tcBorders>
            <w:shd w:val="clear" w:color="auto" w:fill="FFFFFF"/>
            <w:vAlign w:val="center"/>
          </w:tcPr>
          <w:p w14:paraId="0E5ED6C3" w14:textId="74976F89" w:rsidR="00870846" w:rsidRPr="00F77189" w:rsidRDefault="00870846" w:rsidP="00870846">
            <w:pPr>
              <w:contextualSpacing/>
              <w:jc w:val="center"/>
            </w:pPr>
            <w:r>
              <w:t>P</w:t>
            </w:r>
          </w:p>
        </w:tc>
        <w:tc>
          <w:tcPr>
            <w:tcW w:w="797" w:type="dxa"/>
            <w:tcBorders>
              <w:bottom w:val="single" w:sz="4" w:space="0" w:color="auto"/>
            </w:tcBorders>
            <w:shd w:val="clear" w:color="auto" w:fill="FFFFFF"/>
            <w:vAlign w:val="center"/>
          </w:tcPr>
          <w:p w14:paraId="6761AA77" w14:textId="709EE0E3" w:rsidR="00870846" w:rsidRPr="00F77189" w:rsidRDefault="00870846" w:rsidP="00870846">
            <w:pPr>
              <w:contextualSpacing/>
              <w:jc w:val="center"/>
            </w:pPr>
            <w:r>
              <w:t>P</w:t>
            </w:r>
          </w:p>
        </w:tc>
        <w:tc>
          <w:tcPr>
            <w:tcW w:w="738" w:type="dxa"/>
            <w:shd w:val="clear" w:color="auto" w:fill="FFFFFF"/>
            <w:vAlign w:val="center"/>
          </w:tcPr>
          <w:p w14:paraId="28D576D7" w14:textId="4AD16DD0" w:rsidR="00870846" w:rsidRPr="00F77189" w:rsidRDefault="00870846" w:rsidP="00870846">
            <w:pPr>
              <w:contextualSpacing/>
              <w:jc w:val="center"/>
            </w:pPr>
            <w:r>
              <w:t>P</w:t>
            </w:r>
          </w:p>
        </w:tc>
        <w:tc>
          <w:tcPr>
            <w:tcW w:w="788" w:type="dxa"/>
            <w:shd w:val="clear" w:color="auto" w:fill="FFFFFF"/>
            <w:vAlign w:val="center"/>
          </w:tcPr>
          <w:p w14:paraId="203CE741" w14:textId="5645AEF7" w:rsidR="00870846" w:rsidRPr="00F77189" w:rsidRDefault="00870846" w:rsidP="00870846">
            <w:pPr>
              <w:contextualSpacing/>
              <w:jc w:val="center"/>
            </w:pPr>
          </w:p>
        </w:tc>
        <w:tc>
          <w:tcPr>
            <w:tcW w:w="689" w:type="dxa"/>
            <w:shd w:val="clear" w:color="auto" w:fill="FFFFFF"/>
            <w:vAlign w:val="center"/>
          </w:tcPr>
          <w:p w14:paraId="5B807796" w14:textId="1C1EECB4" w:rsidR="00870846" w:rsidRPr="00F77189" w:rsidRDefault="00870846" w:rsidP="00870846">
            <w:pPr>
              <w:contextualSpacing/>
              <w:jc w:val="center"/>
            </w:pPr>
            <w:r>
              <w:t>6</w:t>
            </w:r>
          </w:p>
        </w:tc>
        <w:tc>
          <w:tcPr>
            <w:tcW w:w="691" w:type="dxa"/>
            <w:shd w:val="clear" w:color="auto" w:fill="FFFFFF"/>
            <w:vAlign w:val="center"/>
          </w:tcPr>
          <w:p w14:paraId="6A78A090" w14:textId="3040C36E" w:rsidR="00870846" w:rsidRPr="00F77189" w:rsidRDefault="00870846" w:rsidP="00870846">
            <w:pPr>
              <w:contextualSpacing/>
              <w:jc w:val="center"/>
            </w:pPr>
            <w:r w:rsidRPr="00B968AC">
              <w:t>0</w:t>
            </w:r>
          </w:p>
        </w:tc>
        <w:tc>
          <w:tcPr>
            <w:tcW w:w="692" w:type="dxa"/>
            <w:tcBorders>
              <w:right w:val="double" w:sz="4" w:space="0" w:color="auto"/>
            </w:tcBorders>
            <w:shd w:val="clear" w:color="auto" w:fill="FFFFFF"/>
            <w:vAlign w:val="center"/>
          </w:tcPr>
          <w:p w14:paraId="30B4A3CF" w14:textId="7F7263F1" w:rsidR="00870846" w:rsidRPr="00F77189" w:rsidRDefault="00870846" w:rsidP="00870846">
            <w:pPr>
              <w:contextualSpacing/>
              <w:jc w:val="center"/>
            </w:pPr>
            <w:r w:rsidRPr="00B968AC">
              <w:t>0</w:t>
            </w:r>
          </w:p>
        </w:tc>
      </w:tr>
      <w:tr w:rsidR="00870846" w:rsidRPr="00F77189" w14:paraId="618F12FC" w14:textId="77777777" w:rsidTr="00F63B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19" w:type="dxa"/>
            <w:gridSpan w:val="3"/>
            <w:tcBorders>
              <w:left w:val="double" w:sz="4" w:space="0" w:color="auto"/>
              <w:right w:val="single" w:sz="4" w:space="0" w:color="auto"/>
            </w:tcBorders>
            <w:shd w:val="clear" w:color="auto" w:fill="FFFFFF"/>
            <w:vAlign w:val="center"/>
          </w:tcPr>
          <w:p w14:paraId="4A46475C" w14:textId="77777777" w:rsidR="00870846" w:rsidRPr="00250CAA" w:rsidRDefault="00870846" w:rsidP="00870846">
            <w:r w:rsidRPr="00250CAA">
              <w:t>Cathy Cox</w:t>
            </w:r>
          </w:p>
          <w:p w14:paraId="100E04F7" w14:textId="052C61FA" w:rsidR="00870846" w:rsidRPr="00F77189" w:rsidRDefault="00870846" w:rsidP="00870846">
            <w:pPr>
              <w:contextualSpacing/>
              <w:rPr>
                <w:i/>
              </w:rPr>
            </w:pPr>
            <w:r w:rsidRPr="00250CAA">
              <w:rPr>
                <w:i/>
              </w:rPr>
              <w:t>University President</w:t>
            </w: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04E12F2E" w14:textId="62711AF8" w:rsidR="00870846" w:rsidRPr="00F77189" w:rsidRDefault="00870846" w:rsidP="00870846">
            <w:pPr>
              <w:contextualSpacing/>
              <w:jc w:val="center"/>
            </w:pPr>
            <w:r w:rsidRPr="00B968AC">
              <w:t>R</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4DDBBB12" w14:textId="28249734" w:rsidR="00870846" w:rsidRPr="00F77189" w:rsidRDefault="00870846" w:rsidP="00870846">
            <w:pPr>
              <w:contextualSpacing/>
              <w:jc w:val="center"/>
            </w:pPr>
            <w:r w:rsidRPr="00B968AC">
              <w:t>R</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01A486B2" w14:textId="1EC96A14" w:rsidR="00870846" w:rsidRPr="00F77189" w:rsidRDefault="00870846" w:rsidP="00870846">
            <w:pPr>
              <w:contextualSpacing/>
              <w:jc w:val="center"/>
            </w:pPr>
            <w:r>
              <w:t>R</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1FD01662" w14:textId="2FF73FFB" w:rsidR="00870846" w:rsidRPr="00F77189" w:rsidRDefault="00870846" w:rsidP="00870846">
            <w:pPr>
              <w:contextualSpacing/>
              <w:jc w:val="center"/>
            </w:pPr>
            <w:r>
              <w:t>R</w:t>
            </w: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14:paraId="0CF77E87" w14:textId="3B5E5B4C" w:rsidR="00870846" w:rsidRPr="00F77189" w:rsidRDefault="00870846" w:rsidP="00870846">
            <w:pPr>
              <w:contextualSpacing/>
              <w:jc w:val="center"/>
            </w:pPr>
            <w:r>
              <w:t>R</w:t>
            </w:r>
          </w:p>
        </w:tc>
        <w:tc>
          <w:tcPr>
            <w:tcW w:w="738" w:type="dxa"/>
            <w:tcBorders>
              <w:left w:val="single" w:sz="4" w:space="0" w:color="auto"/>
            </w:tcBorders>
            <w:shd w:val="clear" w:color="auto" w:fill="FFFFFF"/>
            <w:vAlign w:val="center"/>
          </w:tcPr>
          <w:p w14:paraId="0DBDC69E" w14:textId="5F6E9509" w:rsidR="00870846" w:rsidRPr="00F77189" w:rsidRDefault="00870846" w:rsidP="00870846">
            <w:pPr>
              <w:contextualSpacing/>
              <w:jc w:val="center"/>
            </w:pPr>
            <w:r>
              <w:t>R</w:t>
            </w:r>
          </w:p>
        </w:tc>
        <w:tc>
          <w:tcPr>
            <w:tcW w:w="788" w:type="dxa"/>
            <w:shd w:val="clear" w:color="auto" w:fill="FFFFFF"/>
            <w:vAlign w:val="center"/>
          </w:tcPr>
          <w:p w14:paraId="447954C2" w14:textId="78590A24" w:rsidR="00870846" w:rsidRPr="00F77189" w:rsidRDefault="00870846" w:rsidP="00870846">
            <w:pPr>
              <w:contextualSpacing/>
              <w:jc w:val="center"/>
            </w:pPr>
          </w:p>
        </w:tc>
        <w:tc>
          <w:tcPr>
            <w:tcW w:w="689" w:type="dxa"/>
            <w:shd w:val="clear" w:color="auto" w:fill="FFFFFF"/>
            <w:vAlign w:val="center"/>
          </w:tcPr>
          <w:p w14:paraId="7DB55EE4" w14:textId="3686B1BA" w:rsidR="00870846" w:rsidRPr="00F77189" w:rsidRDefault="00870846" w:rsidP="00870846">
            <w:pPr>
              <w:contextualSpacing/>
              <w:jc w:val="center"/>
            </w:pPr>
            <w:r w:rsidRPr="00B968AC">
              <w:t>0</w:t>
            </w:r>
          </w:p>
        </w:tc>
        <w:tc>
          <w:tcPr>
            <w:tcW w:w="691" w:type="dxa"/>
            <w:shd w:val="clear" w:color="auto" w:fill="FFFFFF"/>
            <w:vAlign w:val="center"/>
          </w:tcPr>
          <w:p w14:paraId="32065334" w14:textId="1FBFD02F" w:rsidR="00870846" w:rsidRPr="00F77189" w:rsidRDefault="00870846" w:rsidP="00870846">
            <w:pPr>
              <w:contextualSpacing/>
              <w:jc w:val="center"/>
            </w:pPr>
            <w:r>
              <w:t>6</w:t>
            </w:r>
          </w:p>
        </w:tc>
        <w:tc>
          <w:tcPr>
            <w:tcW w:w="692" w:type="dxa"/>
            <w:tcBorders>
              <w:right w:val="double" w:sz="4" w:space="0" w:color="auto"/>
            </w:tcBorders>
            <w:shd w:val="clear" w:color="auto" w:fill="FFFFFF"/>
            <w:vAlign w:val="center"/>
          </w:tcPr>
          <w:p w14:paraId="37B2CDD4" w14:textId="5AAD7575" w:rsidR="00870846" w:rsidRPr="00F77189" w:rsidRDefault="00870846" w:rsidP="00870846">
            <w:pPr>
              <w:contextualSpacing/>
              <w:jc w:val="center"/>
            </w:pPr>
            <w:r w:rsidRPr="00B968AC">
              <w:t>0</w:t>
            </w:r>
          </w:p>
        </w:tc>
      </w:tr>
      <w:tr w:rsidR="00870846" w:rsidRPr="00F77189" w14:paraId="6F2D1339" w14:textId="77777777" w:rsidTr="00F63B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19" w:type="dxa"/>
            <w:gridSpan w:val="3"/>
            <w:tcBorders>
              <w:left w:val="double" w:sz="4" w:space="0" w:color="auto"/>
            </w:tcBorders>
            <w:shd w:val="clear" w:color="auto" w:fill="FFFFFF"/>
            <w:vAlign w:val="center"/>
          </w:tcPr>
          <w:p w14:paraId="2CCD4FE2" w14:textId="77777777" w:rsidR="00870846" w:rsidRDefault="00870846" w:rsidP="00870846">
            <w:r>
              <w:t xml:space="preserve">Nicholas Creel </w:t>
            </w:r>
          </w:p>
          <w:p w14:paraId="5B7E6060" w14:textId="77777777" w:rsidR="00870846" w:rsidRDefault="00870846" w:rsidP="00870846">
            <w:pPr>
              <w:rPr>
                <w:i/>
              </w:rPr>
            </w:pPr>
            <w:r w:rsidRPr="00250CAA">
              <w:rPr>
                <w:i/>
              </w:rPr>
              <w:t xml:space="preserve">EFS, </w:t>
            </w:r>
            <w:proofErr w:type="spellStart"/>
            <w:r w:rsidRPr="00250CAA">
              <w:rPr>
                <w:i/>
              </w:rPr>
              <w:t>Co</w:t>
            </w:r>
            <w:r>
              <w:rPr>
                <w:i/>
              </w:rPr>
              <w:t>BT</w:t>
            </w:r>
            <w:proofErr w:type="spellEnd"/>
          </w:p>
          <w:p w14:paraId="274F13EF" w14:textId="01FFE904" w:rsidR="00870846" w:rsidRPr="00F77189" w:rsidRDefault="00870846" w:rsidP="00870846">
            <w:pPr>
              <w:contextualSpacing/>
              <w:rPr>
                <w:i/>
              </w:rPr>
            </w:pPr>
            <w:r w:rsidRPr="00250CAA">
              <w:rPr>
                <w:i/>
              </w:rPr>
              <w:t xml:space="preserve">ECUS </w:t>
            </w:r>
            <w:r>
              <w:rPr>
                <w:i/>
              </w:rPr>
              <w:t>Chair</w:t>
            </w:r>
          </w:p>
        </w:tc>
        <w:tc>
          <w:tcPr>
            <w:tcW w:w="537" w:type="dxa"/>
            <w:tcBorders>
              <w:top w:val="single" w:sz="4" w:space="0" w:color="auto"/>
            </w:tcBorders>
            <w:shd w:val="clear" w:color="auto" w:fill="FFFFFF"/>
            <w:vAlign w:val="center"/>
          </w:tcPr>
          <w:p w14:paraId="1FBC6DB3" w14:textId="4B7FE597" w:rsidR="00870846" w:rsidRPr="00F77189" w:rsidRDefault="00870846" w:rsidP="00870846">
            <w:pPr>
              <w:contextualSpacing/>
              <w:jc w:val="center"/>
            </w:pPr>
            <w:r w:rsidRPr="00B968AC">
              <w:t>P</w:t>
            </w:r>
          </w:p>
        </w:tc>
        <w:tc>
          <w:tcPr>
            <w:tcW w:w="657" w:type="dxa"/>
            <w:tcBorders>
              <w:top w:val="single" w:sz="4" w:space="0" w:color="auto"/>
            </w:tcBorders>
            <w:shd w:val="clear" w:color="auto" w:fill="FFFFFF"/>
            <w:vAlign w:val="center"/>
          </w:tcPr>
          <w:p w14:paraId="1AC93682" w14:textId="0497B4C4" w:rsidR="00870846" w:rsidRPr="00F77189" w:rsidRDefault="00870846" w:rsidP="00870846">
            <w:pPr>
              <w:contextualSpacing/>
              <w:jc w:val="center"/>
            </w:pPr>
            <w:r w:rsidRPr="00B968AC">
              <w:t>P</w:t>
            </w:r>
          </w:p>
        </w:tc>
        <w:tc>
          <w:tcPr>
            <w:tcW w:w="657" w:type="dxa"/>
            <w:tcBorders>
              <w:top w:val="single" w:sz="4" w:space="0" w:color="auto"/>
            </w:tcBorders>
            <w:shd w:val="clear" w:color="auto" w:fill="FFFFFF"/>
            <w:vAlign w:val="center"/>
          </w:tcPr>
          <w:p w14:paraId="343CE1D5" w14:textId="4AFE6DB0" w:rsidR="00870846" w:rsidRPr="00F77189" w:rsidRDefault="00870846" w:rsidP="00870846">
            <w:pPr>
              <w:contextualSpacing/>
              <w:jc w:val="center"/>
            </w:pPr>
            <w:r>
              <w:t>P</w:t>
            </w:r>
          </w:p>
        </w:tc>
        <w:tc>
          <w:tcPr>
            <w:tcW w:w="657" w:type="dxa"/>
            <w:tcBorders>
              <w:top w:val="single" w:sz="4" w:space="0" w:color="auto"/>
            </w:tcBorders>
            <w:shd w:val="clear" w:color="auto" w:fill="FFFFFF"/>
            <w:vAlign w:val="center"/>
          </w:tcPr>
          <w:p w14:paraId="1EB08298" w14:textId="1DC2D267" w:rsidR="00870846" w:rsidRPr="00F77189" w:rsidRDefault="00870846" w:rsidP="00870846">
            <w:pPr>
              <w:contextualSpacing/>
              <w:jc w:val="center"/>
            </w:pPr>
            <w:r>
              <w:t>P</w:t>
            </w:r>
          </w:p>
        </w:tc>
        <w:tc>
          <w:tcPr>
            <w:tcW w:w="797" w:type="dxa"/>
            <w:tcBorders>
              <w:top w:val="single" w:sz="4" w:space="0" w:color="auto"/>
            </w:tcBorders>
            <w:shd w:val="clear" w:color="auto" w:fill="FFFFFF"/>
            <w:vAlign w:val="center"/>
          </w:tcPr>
          <w:p w14:paraId="748ECF5E" w14:textId="560E8E9C" w:rsidR="00870846" w:rsidRPr="00F77189" w:rsidRDefault="00870846" w:rsidP="00870846">
            <w:pPr>
              <w:contextualSpacing/>
              <w:jc w:val="center"/>
            </w:pPr>
            <w:r>
              <w:t>P</w:t>
            </w:r>
          </w:p>
        </w:tc>
        <w:tc>
          <w:tcPr>
            <w:tcW w:w="738" w:type="dxa"/>
            <w:shd w:val="clear" w:color="auto" w:fill="FFFFFF"/>
            <w:vAlign w:val="center"/>
          </w:tcPr>
          <w:p w14:paraId="25B6344C" w14:textId="305862B9" w:rsidR="00870846" w:rsidRPr="00F77189" w:rsidRDefault="00870846" w:rsidP="00870846">
            <w:pPr>
              <w:contextualSpacing/>
              <w:jc w:val="center"/>
            </w:pPr>
            <w:r>
              <w:t>P</w:t>
            </w:r>
          </w:p>
        </w:tc>
        <w:tc>
          <w:tcPr>
            <w:tcW w:w="788" w:type="dxa"/>
            <w:shd w:val="clear" w:color="auto" w:fill="FFFFFF"/>
            <w:vAlign w:val="center"/>
          </w:tcPr>
          <w:p w14:paraId="5A0117DB" w14:textId="5A8E8541" w:rsidR="00870846" w:rsidRPr="00F77189" w:rsidRDefault="00870846" w:rsidP="00870846">
            <w:pPr>
              <w:contextualSpacing/>
              <w:jc w:val="center"/>
            </w:pPr>
          </w:p>
        </w:tc>
        <w:tc>
          <w:tcPr>
            <w:tcW w:w="689" w:type="dxa"/>
            <w:shd w:val="clear" w:color="auto" w:fill="FFFFFF"/>
            <w:vAlign w:val="center"/>
          </w:tcPr>
          <w:p w14:paraId="76FD1B00" w14:textId="5337D524" w:rsidR="00870846" w:rsidRPr="00F77189" w:rsidRDefault="00870846" w:rsidP="00870846">
            <w:pPr>
              <w:contextualSpacing/>
              <w:jc w:val="center"/>
            </w:pPr>
            <w:r>
              <w:t>6</w:t>
            </w:r>
          </w:p>
        </w:tc>
        <w:tc>
          <w:tcPr>
            <w:tcW w:w="691" w:type="dxa"/>
            <w:shd w:val="clear" w:color="auto" w:fill="FFFFFF"/>
            <w:vAlign w:val="center"/>
          </w:tcPr>
          <w:p w14:paraId="6701C529" w14:textId="5DC5ECB4" w:rsidR="00870846" w:rsidRPr="00F77189" w:rsidRDefault="00870846" w:rsidP="00870846">
            <w:pPr>
              <w:contextualSpacing/>
              <w:jc w:val="center"/>
            </w:pPr>
            <w:r w:rsidRPr="00B968AC">
              <w:t>0</w:t>
            </w:r>
          </w:p>
        </w:tc>
        <w:tc>
          <w:tcPr>
            <w:tcW w:w="692" w:type="dxa"/>
            <w:tcBorders>
              <w:right w:val="double" w:sz="4" w:space="0" w:color="auto"/>
            </w:tcBorders>
            <w:shd w:val="clear" w:color="auto" w:fill="FFFFFF"/>
            <w:vAlign w:val="center"/>
          </w:tcPr>
          <w:p w14:paraId="49F5A0F7" w14:textId="3528801E" w:rsidR="00870846" w:rsidRPr="00F77189" w:rsidRDefault="00870846" w:rsidP="00870846">
            <w:pPr>
              <w:contextualSpacing/>
              <w:jc w:val="center"/>
            </w:pPr>
            <w:r w:rsidRPr="00B968AC">
              <w:t>0</w:t>
            </w:r>
          </w:p>
        </w:tc>
      </w:tr>
      <w:tr w:rsidR="00870846" w:rsidRPr="00F77189" w14:paraId="5F655082" w14:textId="77777777" w:rsidTr="00F63B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19" w:type="dxa"/>
            <w:gridSpan w:val="3"/>
            <w:tcBorders>
              <w:left w:val="double" w:sz="4" w:space="0" w:color="auto"/>
            </w:tcBorders>
            <w:shd w:val="clear" w:color="auto" w:fill="FFFFFF"/>
            <w:vAlign w:val="center"/>
          </w:tcPr>
          <w:p w14:paraId="72B03327" w14:textId="77777777" w:rsidR="00870846" w:rsidRPr="00500EDC" w:rsidRDefault="00870846" w:rsidP="00870846">
            <w:r w:rsidRPr="00500EDC">
              <w:t>Stephanie Jett</w:t>
            </w:r>
          </w:p>
          <w:p w14:paraId="6CA75806" w14:textId="77777777" w:rsidR="00870846" w:rsidRPr="00500EDC" w:rsidRDefault="00870846" w:rsidP="00870846">
            <w:pPr>
              <w:rPr>
                <w:i/>
                <w:iCs/>
              </w:rPr>
            </w:pPr>
            <w:r w:rsidRPr="00500EDC">
              <w:rPr>
                <w:i/>
                <w:iCs/>
              </w:rPr>
              <w:t xml:space="preserve">EFS, </w:t>
            </w:r>
            <w:proofErr w:type="spellStart"/>
            <w:r w:rsidRPr="00500EDC">
              <w:rPr>
                <w:i/>
                <w:iCs/>
              </w:rPr>
              <w:t>CoAS</w:t>
            </w:r>
            <w:proofErr w:type="spellEnd"/>
          </w:p>
          <w:p w14:paraId="746B3EAE" w14:textId="6AE8DDEE" w:rsidR="00870846" w:rsidRPr="00C52D72" w:rsidRDefault="00870846" w:rsidP="00870846">
            <w:pPr>
              <w:contextualSpacing/>
            </w:pPr>
            <w:r>
              <w:rPr>
                <w:i/>
                <w:iCs/>
              </w:rPr>
              <w:t>ECUS Vice-Chair</w:t>
            </w:r>
          </w:p>
        </w:tc>
        <w:tc>
          <w:tcPr>
            <w:tcW w:w="537" w:type="dxa"/>
            <w:vAlign w:val="center"/>
          </w:tcPr>
          <w:p w14:paraId="515089D4" w14:textId="6DC7BE96" w:rsidR="00870846" w:rsidRPr="00F77189" w:rsidRDefault="00870846" w:rsidP="00870846">
            <w:pPr>
              <w:contextualSpacing/>
              <w:jc w:val="center"/>
            </w:pPr>
            <w:r w:rsidRPr="00B968AC">
              <w:t>P</w:t>
            </w:r>
          </w:p>
        </w:tc>
        <w:tc>
          <w:tcPr>
            <w:tcW w:w="657" w:type="dxa"/>
            <w:shd w:val="clear" w:color="auto" w:fill="FFFFFF"/>
            <w:vAlign w:val="center"/>
          </w:tcPr>
          <w:p w14:paraId="19C46428" w14:textId="22E76978" w:rsidR="00870846" w:rsidRPr="00F77189" w:rsidRDefault="00870846" w:rsidP="00870846">
            <w:pPr>
              <w:contextualSpacing/>
              <w:jc w:val="center"/>
            </w:pPr>
            <w:r w:rsidRPr="00B968AC">
              <w:t>P</w:t>
            </w:r>
          </w:p>
        </w:tc>
        <w:tc>
          <w:tcPr>
            <w:tcW w:w="657" w:type="dxa"/>
            <w:shd w:val="clear" w:color="auto" w:fill="FFFFFF"/>
            <w:vAlign w:val="center"/>
          </w:tcPr>
          <w:p w14:paraId="1E4319B7" w14:textId="22C5E681" w:rsidR="00870846" w:rsidRPr="00F77189" w:rsidRDefault="00870846" w:rsidP="00870846">
            <w:pPr>
              <w:contextualSpacing/>
              <w:jc w:val="center"/>
            </w:pPr>
            <w:r>
              <w:t>P</w:t>
            </w:r>
          </w:p>
        </w:tc>
        <w:tc>
          <w:tcPr>
            <w:tcW w:w="657" w:type="dxa"/>
            <w:shd w:val="clear" w:color="auto" w:fill="FFFFFF"/>
            <w:vAlign w:val="center"/>
          </w:tcPr>
          <w:p w14:paraId="0F3E4A64" w14:textId="1D28A866" w:rsidR="00870846" w:rsidRPr="00F77189" w:rsidRDefault="00870846" w:rsidP="00870846">
            <w:pPr>
              <w:contextualSpacing/>
              <w:jc w:val="center"/>
            </w:pPr>
            <w:r>
              <w:t>P</w:t>
            </w:r>
          </w:p>
        </w:tc>
        <w:tc>
          <w:tcPr>
            <w:tcW w:w="797" w:type="dxa"/>
            <w:shd w:val="clear" w:color="auto" w:fill="FFFFFF"/>
            <w:vAlign w:val="center"/>
          </w:tcPr>
          <w:p w14:paraId="63B887B0" w14:textId="3BD11A1C" w:rsidR="00870846" w:rsidRPr="00F77189" w:rsidRDefault="00870846" w:rsidP="00870846">
            <w:pPr>
              <w:contextualSpacing/>
              <w:jc w:val="center"/>
            </w:pPr>
            <w:r>
              <w:t>P</w:t>
            </w:r>
          </w:p>
        </w:tc>
        <w:tc>
          <w:tcPr>
            <w:tcW w:w="738" w:type="dxa"/>
            <w:tcBorders>
              <w:bottom w:val="single" w:sz="4" w:space="0" w:color="auto"/>
            </w:tcBorders>
            <w:shd w:val="clear" w:color="auto" w:fill="FFFFFF"/>
            <w:vAlign w:val="center"/>
          </w:tcPr>
          <w:p w14:paraId="393A4EF8" w14:textId="49D00EA0" w:rsidR="00870846" w:rsidRPr="00F77189" w:rsidRDefault="00870846" w:rsidP="00870846">
            <w:pPr>
              <w:contextualSpacing/>
              <w:jc w:val="center"/>
            </w:pPr>
            <w:r>
              <w:t>R</w:t>
            </w:r>
          </w:p>
        </w:tc>
        <w:tc>
          <w:tcPr>
            <w:tcW w:w="788" w:type="dxa"/>
            <w:tcBorders>
              <w:bottom w:val="single" w:sz="4" w:space="0" w:color="auto"/>
            </w:tcBorders>
            <w:shd w:val="clear" w:color="auto" w:fill="FFFFFF"/>
            <w:vAlign w:val="center"/>
          </w:tcPr>
          <w:p w14:paraId="0CF44661" w14:textId="77777777" w:rsidR="00870846" w:rsidRPr="00F77189" w:rsidRDefault="00870846" w:rsidP="00870846">
            <w:pPr>
              <w:contextualSpacing/>
              <w:jc w:val="center"/>
            </w:pPr>
          </w:p>
        </w:tc>
        <w:tc>
          <w:tcPr>
            <w:tcW w:w="689" w:type="dxa"/>
            <w:tcBorders>
              <w:bottom w:val="single" w:sz="4" w:space="0" w:color="auto"/>
            </w:tcBorders>
            <w:shd w:val="clear" w:color="auto" w:fill="FFFFFF"/>
            <w:vAlign w:val="center"/>
          </w:tcPr>
          <w:p w14:paraId="123CB941" w14:textId="34262EC8" w:rsidR="00870846" w:rsidRPr="00F77189" w:rsidRDefault="000E6369" w:rsidP="00870846">
            <w:pPr>
              <w:contextualSpacing/>
              <w:jc w:val="center"/>
            </w:pPr>
            <w:r>
              <w:t>5</w:t>
            </w:r>
          </w:p>
        </w:tc>
        <w:tc>
          <w:tcPr>
            <w:tcW w:w="691" w:type="dxa"/>
            <w:tcBorders>
              <w:bottom w:val="single" w:sz="4" w:space="0" w:color="auto"/>
            </w:tcBorders>
            <w:shd w:val="clear" w:color="auto" w:fill="FFFFFF"/>
            <w:vAlign w:val="center"/>
          </w:tcPr>
          <w:p w14:paraId="3E9BA710" w14:textId="12F5B7E1" w:rsidR="00870846" w:rsidRPr="00F77189" w:rsidRDefault="000E6369" w:rsidP="00870846">
            <w:pPr>
              <w:contextualSpacing/>
              <w:jc w:val="center"/>
            </w:pPr>
            <w:r>
              <w:t>1</w:t>
            </w:r>
          </w:p>
        </w:tc>
        <w:tc>
          <w:tcPr>
            <w:tcW w:w="692" w:type="dxa"/>
            <w:tcBorders>
              <w:bottom w:val="single" w:sz="4" w:space="0" w:color="auto"/>
              <w:right w:val="double" w:sz="4" w:space="0" w:color="auto"/>
            </w:tcBorders>
            <w:shd w:val="clear" w:color="auto" w:fill="FFFFFF"/>
            <w:vAlign w:val="center"/>
          </w:tcPr>
          <w:p w14:paraId="7464F058" w14:textId="08EB2604" w:rsidR="00870846" w:rsidRPr="00F77189" w:rsidRDefault="00870846" w:rsidP="00870846">
            <w:pPr>
              <w:contextualSpacing/>
              <w:jc w:val="center"/>
            </w:pPr>
            <w:r w:rsidRPr="00B968AC">
              <w:t>0</w:t>
            </w:r>
          </w:p>
        </w:tc>
      </w:tr>
      <w:tr w:rsidR="00870846" w:rsidRPr="00F77189" w14:paraId="6AD482CB" w14:textId="77777777" w:rsidTr="00F63B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19" w:type="dxa"/>
            <w:gridSpan w:val="3"/>
            <w:tcBorders>
              <w:left w:val="double" w:sz="4" w:space="0" w:color="auto"/>
            </w:tcBorders>
            <w:shd w:val="clear" w:color="auto" w:fill="FFFFFF"/>
            <w:vAlign w:val="center"/>
          </w:tcPr>
          <w:p w14:paraId="0296E821" w14:textId="77777777" w:rsidR="00870846" w:rsidRPr="00500EDC" w:rsidRDefault="00870846" w:rsidP="00870846">
            <w:r w:rsidRPr="00500EDC">
              <w:t>Joyce Norris-Taylor</w:t>
            </w:r>
          </w:p>
          <w:p w14:paraId="7253E66B" w14:textId="77777777" w:rsidR="00870846" w:rsidRDefault="00870846" w:rsidP="00870846">
            <w:pPr>
              <w:rPr>
                <w:i/>
                <w:iCs/>
              </w:rPr>
            </w:pPr>
            <w:r>
              <w:rPr>
                <w:i/>
                <w:iCs/>
              </w:rPr>
              <w:t xml:space="preserve">EFS, </w:t>
            </w:r>
            <w:proofErr w:type="spellStart"/>
            <w:r>
              <w:rPr>
                <w:i/>
                <w:iCs/>
              </w:rPr>
              <w:t>CoHS</w:t>
            </w:r>
            <w:proofErr w:type="spellEnd"/>
          </w:p>
          <w:p w14:paraId="2952407B" w14:textId="17BB8C10" w:rsidR="00870846" w:rsidRPr="00F77189" w:rsidRDefault="00870846" w:rsidP="00870846">
            <w:pPr>
              <w:contextualSpacing/>
            </w:pPr>
            <w:r>
              <w:rPr>
                <w:i/>
                <w:iCs/>
              </w:rPr>
              <w:t>ECUS Member</w:t>
            </w:r>
          </w:p>
        </w:tc>
        <w:tc>
          <w:tcPr>
            <w:tcW w:w="537" w:type="dxa"/>
            <w:vAlign w:val="center"/>
          </w:tcPr>
          <w:p w14:paraId="53807138" w14:textId="401E0E6B" w:rsidR="00870846" w:rsidRPr="00F77189" w:rsidRDefault="00870846" w:rsidP="00870846">
            <w:pPr>
              <w:contextualSpacing/>
              <w:jc w:val="center"/>
            </w:pPr>
            <w:r w:rsidRPr="00B968AC">
              <w:t>P</w:t>
            </w:r>
          </w:p>
        </w:tc>
        <w:tc>
          <w:tcPr>
            <w:tcW w:w="657" w:type="dxa"/>
            <w:shd w:val="clear" w:color="auto" w:fill="FFFFFF"/>
            <w:vAlign w:val="center"/>
          </w:tcPr>
          <w:p w14:paraId="01845693" w14:textId="5C1BE3BB" w:rsidR="00870846" w:rsidRPr="00F77189" w:rsidRDefault="00870846" w:rsidP="00870846">
            <w:pPr>
              <w:contextualSpacing/>
              <w:jc w:val="center"/>
            </w:pPr>
            <w:r w:rsidRPr="00B968AC">
              <w:t>P</w:t>
            </w:r>
          </w:p>
        </w:tc>
        <w:tc>
          <w:tcPr>
            <w:tcW w:w="657" w:type="dxa"/>
            <w:shd w:val="clear" w:color="auto" w:fill="FFFFFF"/>
            <w:vAlign w:val="center"/>
          </w:tcPr>
          <w:p w14:paraId="4CFA0817" w14:textId="34FC5400" w:rsidR="00870846" w:rsidRPr="00F77189" w:rsidRDefault="00870846" w:rsidP="00870846">
            <w:pPr>
              <w:contextualSpacing/>
              <w:jc w:val="center"/>
            </w:pPr>
            <w:r>
              <w:t>P</w:t>
            </w:r>
          </w:p>
        </w:tc>
        <w:tc>
          <w:tcPr>
            <w:tcW w:w="657" w:type="dxa"/>
            <w:shd w:val="clear" w:color="auto" w:fill="FFFFFF"/>
            <w:vAlign w:val="center"/>
          </w:tcPr>
          <w:p w14:paraId="2F152729" w14:textId="4F2F6063" w:rsidR="00870846" w:rsidRPr="00F77189" w:rsidRDefault="00870846" w:rsidP="00870846">
            <w:pPr>
              <w:contextualSpacing/>
              <w:jc w:val="center"/>
            </w:pPr>
            <w:r>
              <w:t>P</w:t>
            </w:r>
          </w:p>
        </w:tc>
        <w:tc>
          <w:tcPr>
            <w:tcW w:w="797" w:type="dxa"/>
            <w:shd w:val="clear" w:color="auto" w:fill="FFFFFF"/>
            <w:vAlign w:val="center"/>
          </w:tcPr>
          <w:p w14:paraId="598C15CD" w14:textId="67918E61" w:rsidR="00870846" w:rsidRPr="00F77189" w:rsidRDefault="00870846" w:rsidP="00870846">
            <w:pPr>
              <w:contextualSpacing/>
              <w:jc w:val="center"/>
            </w:pPr>
            <w:r>
              <w:t>P</w:t>
            </w:r>
          </w:p>
        </w:tc>
        <w:tc>
          <w:tcPr>
            <w:tcW w:w="738" w:type="dxa"/>
            <w:tcBorders>
              <w:bottom w:val="single" w:sz="4" w:space="0" w:color="auto"/>
            </w:tcBorders>
            <w:shd w:val="clear" w:color="auto" w:fill="FFFFFF"/>
            <w:vAlign w:val="center"/>
          </w:tcPr>
          <w:p w14:paraId="6E2D455E" w14:textId="4DCDEB89" w:rsidR="00870846" w:rsidRPr="00F77189" w:rsidRDefault="00870846" w:rsidP="00870846">
            <w:pPr>
              <w:contextualSpacing/>
              <w:jc w:val="center"/>
            </w:pPr>
            <w:r>
              <w:t>P</w:t>
            </w:r>
          </w:p>
        </w:tc>
        <w:tc>
          <w:tcPr>
            <w:tcW w:w="788" w:type="dxa"/>
            <w:tcBorders>
              <w:bottom w:val="single" w:sz="4" w:space="0" w:color="auto"/>
            </w:tcBorders>
            <w:shd w:val="clear" w:color="auto" w:fill="FFFFFF"/>
            <w:vAlign w:val="center"/>
          </w:tcPr>
          <w:p w14:paraId="59CB1691" w14:textId="098E8D85" w:rsidR="00870846" w:rsidRPr="00F77189" w:rsidRDefault="00870846" w:rsidP="00870846">
            <w:pPr>
              <w:contextualSpacing/>
              <w:jc w:val="center"/>
            </w:pPr>
          </w:p>
        </w:tc>
        <w:tc>
          <w:tcPr>
            <w:tcW w:w="689" w:type="dxa"/>
            <w:tcBorders>
              <w:bottom w:val="single" w:sz="4" w:space="0" w:color="auto"/>
            </w:tcBorders>
            <w:shd w:val="clear" w:color="auto" w:fill="FFFFFF"/>
            <w:vAlign w:val="center"/>
          </w:tcPr>
          <w:p w14:paraId="5F2D9669" w14:textId="3F35F713" w:rsidR="00870846" w:rsidRPr="00F77189" w:rsidRDefault="00870846" w:rsidP="00870846">
            <w:pPr>
              <w:contextualSpacing/>
              <w:jc w:val="center"/>
            </w:pPr>
            <w:r>
              <w:t>6</w:t>
            </w:r>
          </w:p>
        </w:tc>
        <w:tc>
          <w:tcPr>
            <w:tcW w:w="691" w:type="dxa"/>
            <w:tcBorders>
              <w:bottom w:val="single" w:sz="4" w:space="0" w:color="auto"/>
            </w:tcBorders>
            <w:shd w:val="clear" w:color="auto" w:fill="FFFFFF"/>
            <w:vAlign w:val="center"/>
          </w:tcPr>
          <w:p w14:paraId="72F01CE6" w14:textId="71D69BDD" w:rsidR="00870846" w:rsidRPr="00F77189" w:rsidRDefault="00870846" w:rsidP="00870846">
            <w:pPr>
              <w:contextualSpacing/>
              <w:jc w:val="center"/>
            </w:pPr>
            <w:r w:rsidRPr="00B968AC">
              <w:t>0</w:t>
            </w:r>
          </w:p>
        </w:tc>
        <w:tc>
          <w:tcPr>
            <w:tcW w:w="692" w:type="dxa"/>
            <w:tcBorders>
              <w:bottom w:val="single" w:sz="4" w:space="0" w:color="auto"/>
              <w:right w:val="double" w:sz="4" w:space="0" w:color="auto"/>
            </w:tcBorders>
            <w:shd w:val="clear" w:color="auto" w:fill="FFFFFF"/>
            <w:vAlign w:val="center"/>
          </w:tcPr>
          <w:p w14:paraId="00918CD5" w14:textId="495D3081" w:rsidR="00870846" w:rsidRPr="00F77189" w:rsidRDefault="00870846" w:rsidP="00870846">
            <w:pPr>
              <w:contextualSpacing/>
              <w:jc w:val="center"/>
            </w:pPr>
            <w:r w:rsidRPr="00B968AC">
              <w:t>0</w:t>
            </w:r>
          </w:p>
        </w:tc>
      </w:tr>
      <w:tr w:rsidR="00870846" w:rsidRPr="00F77189" w14:paraId="3AB04896" w14:textId="77777777" w:rsidTr="00F63B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19" w:type="dxa"/>
            <w:gridSpan w:val="3"/>
            <w:tcBorders>
              <w:left w:val="double" w:sz="4" w:space="0" w:color="auto"/>
            </w:tcBorders>
            <w:shd w:val="clear" w:color="auto" w:fill="FFFFFF"/>
            <w:vAlign w:val="center"/>
          </w:tcPr>
          <w:p w14:paraId="10F90FAB" w14:textId="77777777" w:rsidR="00870846" w:rsidRPr="00250CAA" w:rsidRDefault="00870846" w:rsidP="00870846">
            <w:r>
              <w:t>Holley Roberts</w:t>
            </w:r>
          </w:p>
          <w:p w14:paraId="7BEC73BE" w14:textId="3DDABC08" w:rsidR="00870846" w:rsidRPr="00F77189" w:rsidRDefault="00870846" w:rsidP="00870846">
            <w:pPr>
              <w:contextualSpacing/>
            </w:pPr>
            <w:r w:rsidRPr="00250CAA">
              <w:rPr>
                <w:i/>
              </w:rPr>
              <w:t>Provost</w:t>
            </w:r>
          </w:p>
        </w:tc>
        <w:tc>
          <w:tcPr>
            <w:tcW w:w="537" w:type="dxa"/>
            <w:shd w:val="clear" w:color="auto" w:fill="FFFFFF"/>
            <w:vAlign w:val="center"/>
          </w:tcPr>
          <w:p w14:paraId="392139EF" w14:textId="171A95A4" w:rsidR="00870846" w:rsidRPr="00F77189" w:rsidRDefault="00870846" w:rsidP="00870846">
            <w:pPr>
              <w:contextualSpacing/>
              <w:jc w:val="center"/>
            </w:pPr>
            <w:r w:rsidRPr="00B968AC">
              <w:t>P</w:t>
            </w:r>
          </w:p>
        </w:tc>
        <w:tc>
          <w:tcPr>
            <w:tcW w:w="657" w:type="dxa"/>
            <w:shd w:val="clear" w:color="auto" w:fill="FFFFFF"/>
            <w:vAlign w:val="center"/>
          </w:tcPr>
          <w:p w14:paraId="4AB84DAE" w14:textId="71EB60B5" w:rsidR="00870846" w:rsidRPr="00F77189" w:rsidRDefault="00870846" w:rsidP="00870846">
            <w:pPr>
              <w:contextualSpacing/>
              <w:jc w:val="center"/>
            </w:pPr>
            <w:r w:rsidRPr="00B968AC">
              <w:t>P</w:t>
            </w:r>
          </w:p>
        </w:tc>
        <w:tc>
          <w:tcPr>
            <w:tcW w:w="657" w:type="dxa"/>
            <w:shd w:val="clear" w:color="auto" w:fill="FFFFFF"/>
            <w:vAlign w:val="center"/>
          </w:tcPr>
          <w:p w14:paraId="1B88ED78" w14:textId="6DE9FF6E" w:rsidR="00870846" w:rsidRPr="00F77189" w:rsidRDefault="00870846" w:rsidP="00870846">
            <w:pPr>
              <w:contextualSpacing/>
              <w:jc w:val="center"/>
            </w:pPr>
            <w:r>
              <w:t>R</w:t>
            </w:r>
          </w:p>
        </w:tc>
        <w:tc>
          <w:tcPr>
            <w:tcW w:w="657" w:type="dxa"/>
            <w:shd w:val="clear" w:color="auto" w:fill="FFFFFF"/>
            <w:vAlign w:val="center"/>
          </w:tcPr>
          <w:p w14:paraId="6F0AE597" w14:textId="44F90C95" w:rsidR="00870846" w:rsidRPr="00F77189" w:rsidRDefault="00870846" w:rsidP="00870846">
            <w:pPr>
              <w:contextualSpacing/>
              <w:jc w:val="center"/>
            </w:pPr>
            <w:r>
              <w:t>P</w:t>
            </w:r>
          </w:p>
        </w:tc>
        <w:tc>
          <w:tcPr>
            <w:tcW w:w="797" w:type="dxa"/>
            <w:shd w:val="clear" w:color="auto" w:fill="FFFFFF"/>
            <w:vAlign w:val="center"/>
          </w:tcPr>
          <w:p w14:paraId="1016B942" w14:textId="21648014" w:rsidR="00870846" w:rsidRPr="00F77189" w:rsidRDefault="00870846" w:rsidP="00870846">
            <w:pPr>
              <w:contextualSpacing/>
              <w:jc w:val="center"/>
            </w:pPr>
            <w:r>
              <w:t>P</w:t>
            </w:r>
          </w:p>
        </w:tc>
        <w:tc>
          <w:tcPr>
            <w:tcW w:w="738" w:type="dxa"/>
            <w:shd w:val="clear" w:color="auto" w:fill="FFFFFF"/>
            <w:vAlign w:val="center"/>
          </w:tcPr>
          <w:p w14:paraId="52CDE5ED" w14:textId="69D359D5" w:rsidR="00870846" w:rsidRPr="00F77189" w:rsidRDefault="00870846" w:rsidP="00870846">
            <w:pPr>
              <w:contextualSpacing/>
              <w:jc w:val="center"/>
            </w:pPr>
            <w:r>
              <w:t>R</w:t>
            </w:r>
          </w:p>
        </w:tc>
        <w:tc>
          <w:tcPr>
            <w:tcW w:w="788" w:type="dxa"/>
            <w:shd w:val="clear" w:color="auto" w:fill="FFFFFF"/>
            <w:vAlign w:val="center"/>
          </w:tcPr>
          <w:p w14:paraId="3FFAA3D8" w14:textId="12E9D8E6" w:rsidR="00870846" w:rsidRPr="00F77189" w:rsidRDefault="00870846" w:rsidP="00870846">
            <w:pPr>
              <w:contextualSpacing/>
              <w:jc w:val="center"/>
            </w:pPr>
          </w:p>
        </w:tc>
        <w:tc>
          <w:tcPr>
            <w:tcW w:w="689" w:type="dxa"/>
            <w:shd w:val="clear" w:color="auto" w:fill="FFFFFF"/>
            <w:vAlign w:val="center"/>
          </w:tcPr>
          <w:p w14:paraId="0D6C5AC8" w14:textId="335A5F07" w:rsidR="00870846" w:rsidRPr="00F77189" w:rsidRDefault="00870846" w:rsidP="00870846">
            <w:pPr>
              <w:contextualSpacing/>
              <w:jc w:val="center"/>
            </w:pPr>
            <w:r>
              <w:t>4</w:t>
            </w:r>
          </w:p>
        </w:tc>
        <w:tc>
          <w:tcPr>
            <w:tcW w:w="691" w:type="dxa"/>
            <w:shd w:val="clear" w:color="auto" w:fill="FFFFFF"/>
            <w:vAlign w:val="center"/>
          </w:tcPr>
          <w:p w14:paraId="10E35ECF" w14:textId="0B4AD0CF" w:rsidR="00870846" w:rsidRPr="00F77189" w:rsidRDefault="00870846" w:rsidP="00870846">
            <w:pPr>
              <w:contextualSpacing/>
              <w:jc w:val="center"/>
            </w:pPr>
            <w:r>
              <w:t>2</w:t>
            </w:r>
          </w:p>
        </w:tc>
        <w:tc>
          <w:tcPr>
            <w:tcW w:w="692" w:type="dxa"/>
            <w:tcBorders>
              <w:right w:val="double" w:sz="4" w:space="0" w:color="auto"/>
            </w:tcBorders>
            <w:shd w:val="clear" w:color="auto" w:fill="FFFFFF"/>
            <w:vAlign w:val="center"/>
          </w:tcPr>
          <w:p w14:paraId="7DB8EEDB" w14:textId="75E2ED13" w:rsidR="00870846" w:rsidRPr="00F77189" w:rsidRDefault="00870846" w:rsidP="00870846">
            <w:pPr>
              <w:contextualSpacing/>
              <w:jc w:val="center"/>
            </w:pPr>
            <w:r w:rsidRPr="00B968AC">
              <w:t>0</w:t>
            </w:r>
          </w:p>
        </w:tc>
      </w:tr>
      <w:tr w:rsidR="00870846" w:rsidRPr="00F77189" w14:paraId="330BDE92" w14:textId="77777777" w:rsidTr="00F63B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19" w:type="dxa"/>
            <w:gridSpan w:val="3"/>
            <w:tcBorders>
              <w:left w:val="double" w:sz="4" w:space="0" w:color="auto"/>
            </w:tcBorders>
            <w:shd w:val="clear" w:color="auto" w:fill="FFFFFF"/>
            <w:vAlign w:val="center"/>
          </w:tcPr>
          <w:p w14:paraId="0B6C5F7E" w14:textId="77777777" w:rsidR="00870846" w:rsidRPr="00250CAA" w:rsidRDefault="00870846" w:rsidP="00870846">
            <w:r w:rsidRPr="00250CAA">
              <w:t>Lamonica Sanford</w:t>
            </w:r>
          </w:p>
          <w:p w14:paraId="57981D6B" w14:textId="77777777" w:rsidR="00870846" w:rsidRPr="00250CAA" w:rsidRDefault="00870846" w:rsidP="00870846">
            <w:pPr>
              <w:rPr>
                <w:i/>
                <w:iCs/>
              </w:rPr>
            </w:pPr>
            <w:r w:rsidRPr="00250CAA">
              <w:rPr>
                <w:i/>
                <w:iCs/>
              </w:rPr>
              <w:t>EFS, Library</w:t>
            </w:r>
          </w:p>
          <w:p w14:paraId="4076D670" w14:textId="01AD7801" w:rsidR="00870846" w:rsidRPr="00F77189" w:rsidRDefault="00870846" w:rsidP="00870846">
            <w:pPr>
              <w:contextualSpacing/>
              <w:rPr>
                <w:i/>
              </w:rPr>
            </w:pPr>
            <w:r w:rsidRPr="00250CAA">
              <w:rPr>
                <w:i/>
                <w:iCs/>
              </w:rPr>
              <w:t>ECUS Member</w:t>
            </w:r>
          </w:p>
        </w:tc>
        <w:tc>
          <w:tcPr>
            <w:tcW w:w="537" w:type="dxa"/>
            <w:shd w:val="clear" w:color="auto" w:fill="FFFFFF"/>
            <w:vAlign w:val="center"/>
          </w:tcPr>
          <w:p w14:paraId="2A0D58BC" w14:textId="1DADDCE7" w:rsidR="00870846" w:rsidRPr="00F77189" w:rsidRDefault="00870846" w:rsidP="00870846">
            <w:pPr>
              <w:contextualSpacing/>
              <w:jc w:val="center"/>
            </w:pPr>
            <w:r w:rsidRPr="00B968AC">
              <w:t>P</w:t>
            </w:r>
          </w:p>
        </w:tc>
        <w:tc>
          <w:tcPr>
            <w:tcW w:w="657" w:type="dxa"/>
            <w:shd w:val="clear" w:color="auto" w:fill="FFFFFF"/>
            <w:vAlign w:val="center"/>
          </w:tcPr>
          <w:p w14:paraId="5D11FA2A" w14:textId="32004C15" w:rsidR="00870846" w:rsidRPr="00F77189" w:rsidRDefault="00870846" w:rsidP="00870846">
            <w:pPr>
              <w:contextualSpacing/>
              <w:jc w:val="center"/>
            </w:pPr>
            <w:r w:rsidRPr="00B968AC">
              <w:t>P</w:t>
            </w:r>
          </w:p>
        </w:tc>
        <w:tc>
          <w:tcPr>
            <w:tcW w:w="657" w:type="dxa"/>
            <w:shd w:val="clear" w:color="auto" w:fill="FFFFFF"/>
            <w:vAlign w:val="center"/>
          </w:tcPr>
          <w:p w14:paraId="15B6FD3E" w14:textId="50738404" w:rsidR="00870846" w:rsidRPr="00F77189" w:rsidRDefault="00870846" w:rsidP="00870846">
            <w:pPr>
              <w:contextualSpacing/>
              <w:jc w:val="center"/>
            </w:pPr>
            <w:r>
              <w:t>P</w:t>
            </w:r>
          </w:p>
        </w:tc>
        <w:tc>
          <w:tcPr>
            <w:tcW w:w="657" w:type="dxa"/>
            <w:shd w:val="clear" w:color="auto" w:fill="FFFFFF"/>
            <w:vAlign w:val="center"/>
          </w:tcPr>
          <w:p w14:paraId="281E0127" w14:textId="7A9C64BE" w:rsidR="00870846" w:rsidRPr="00F77189" w:rsidRDefault="00870846" w:rsidP="00870846">
            <w:pPr>
              <w:contextualSpacing/>
              <w:jc w:val="center"/>
            </w:pPr>
            <w:r>
              <w:t>P</w:t>
            </w:r>
          </w:p>
        </w:tc>
        <w:tc>
          <w:tcPr>
            <w:tcW w:w="797" w:type="dxa"/>
            <w:shd w:val="clear" w:color="auto" w:fill="FFFFFF"/>
            <w:vAlign w:val="center"/>
          </w:tcPr>
          <w:p w14:paraId="221EEF8A" w14:textId="5CD1BE50" w:rsidR="00870846" w:rsidRPr="00F77189" w:rsidRDefault="00870846" w:rsidP="00870846">
            <w:pPr>
              <w:contextualSpacing/>
              <w:jc w:val="center"/>
            </w:pPr>
            <w:r>
              <w:t>P</w:t>
            </w:r>
          </w:p>
        </w:tc>
        <w:tc>
          <w:tcPr>
            <w:tcW w:w="738" w:type="dxa"/>
            <w:shd w:val="clear" w:color="auto" w:fill="FFFFFF"/>
            <w:vAlign w:val="center"/>
          </w:tcPr>
          <w:p w14:paraId="17D847B8" w14:textId="6C2A1CD7" w:rsidR="00870846" w:rsidRPr="00F77189" w:rsidRDefault="00870846" w:rsidP="00870846">
            <w:pPr>
              <w:contextualSpacing/>
              <w:jc w:val="center"/>
            </w:pPr>
            <w:r>
              <w:t>P</w:t>
            </w:r>
          </w:p>
        </w:tc>
        <w:tc>
          <w:tcPr>
            <w:tcW w:w="788" w:type="dxa"/>
            <w:shd w:val="clear" w:color="auto" w:fill="FFFFFF"/>
            <w:vAlign w:val="center"/>
          </w:tcPr>
          <w:p w14:paraId="5F44155D" w14:textId="60A2601C" w:rsidR="00870846" w:rsidRPr="00F77189" w:rsidRDefault="00870846" w:rsidP="00870846">
            <w:pPr>
              <w:contextualSpacing/>
              <w:jc w:val="center"/>
            </w:pPr>
          </w:p>
        </w:tc>
        <w:tc>
          <w:tcPr>
            <w:tcW w:w="689" w:type="dxa"/>
            <w:shd w:val="clear" w:color="auto" w:fill="FFFFFF"/>
            <w:vAlign w:val="center"/>
          </w:tcPr>
          <w:p w14:paraId="51F4817A" w14:textId="46316EF6" w:rsidR="00870846" w:rsidRPr="00F77189" w:rsidRDefault="00870846" w:rsidP="00870846">
            <w:pPr>
              <w:contextualSpacing/>
              <w:jc w:val="center"/>
            </w:pPr>
            <w:r>
              <w:t>6</w:t>
            </w:r>
          </w:p>
        </w:tc>
        <w:tc>
          <w:tcPr>
            <w:tcW w:w="691" w:type="dxa"/>
            <w:shd w:val="clear" w:color="auto" w:fill="FFFFFF"/>
            <w:vAlign w:val="center"/>
          </w:tcPr>
          <w:p w14:paraId="2C18065B" w14:textId="5E6D865C" w:rsidR="00870846" w:rsidRPr="00F77189" w:rsidRDefault="00870846" w:rsidP="00870846">
            <w:pPr>
              <w:contextualSpacing/>
              <w:jc w:val="center"/>
            </w:pPr>
            <w:r w:rsidRPr="00B968AC">
              <w:t>0</w:t>
            </w:r>
          </w:p>
        </w:tc>
        <w:tc>
          <w:tcPr>
            <w:tcW w:w="692" w:type="dxa"/>
            <w:tcBorders>
              <w:right w:val="double" w:sz="4" w:space="0" w:color="auto"/>
            </w:tcBorders>
            <w:shd w:val="clear" w:color="auto" w:fill="FFFFFF"/>
            <w:vAlign w:val="center"/>
          </w:tcPr>
          <w:p w14:paraId="30B88D27" w14:textId="63A87494" w:rsidR="00870846" w:rsidRPr="00F77189" w:rsidRDefault="00870846" w:rsidP="00870846">
            <w:pPr>
              <w:contextualSpacing/>
              <w:jc w:val="center"/>
            </w:pPr>
            <w:r w:rsidRPr="00B968AC">
              <w:t>0</w:t>
            </w:r>
          </w:p>
        </w:tc>
      </w:tr>
      <w:tr w:rsidR="00870846" w:rsidRPr="00F77189" w14:paraId="596B5553" w14:textId="77777777" w:rsidTr="00F63B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19" w:type="dxa"/>
            <w:gridSpan w:val="3"/>
            <w:tcBorders>
              <w:left w:val="double" w:sz="4" w:space="0" w:color="auto"/>
            </w:tcBorders>
            <w:shd w:val="clear" w:color="auto" w:fill="FFFFFF"/>
            <w:vAlign w:val="center"/>
          </w:tcPr>
          <w:p w14:paraId="76E16194" w14:textId="77777777" w:rsidR="00870846" w:rsidRDefault="00870846" w:rsidP="00870846">
            <w:r>
              <w:t>Rob Sumowski</w:t>
            </w:r>
          </w:p>
          <w:p w14:paraId="3F6952D8" w14:textId="77777777" w:rsidR="00870846" w:rsidRDefault="00870846" w:rsidP="00870846">
            <w:r>
              <w:rPr>
                <w:i/>
                <w:iCs/>
              </w:rPr>
              <w:t xml:space="preserve">EFS, </w:t>
            </w:r>
            <w:proofErr w:type="spellStart"/>
            <w:r>
              <w:rPr>
                <w:i/>
                <w:iCs/>
              </w:rPr>
              <w:t>CoE</w:t>
            </w:r>
            <w:proofErr w:type="spellEnd"/>
          </w:p>
          <w:p w14:paraId="0F2F2649" w14:textId="469BFE69" w:rsidR="00870846" w:rsidRPr="00C52D72" w:rsidRDefault="00870846" w:rsidP="00870846">
            <w:pPr>
              <w:contextualSpacing/>
            </w:pPr>
            <w:r>
              <w:rPr>
                <w:i/>
                <w:iCs/>
              </w:rPr>
              <w:t>ECUS Chair Emerita</w:t>
            </w:r>
          </w:p>
        </w:tc>
        <w:tc>
          <w:tcPr>
            <w:tcW w:w="537" w:type="dxa"/>
            <w:tcBorders>
              <w:bottom w:val="single" w:sz="4" w:space="0" w:color="auto"/>
            </w:tcBorders>
            <w:vAlign w:val="center"/>
          </w:tcPr>
          <w:p w14:paraId="1EDC887A" w14:textId="508D2C34" w:rsidR="00870846" w:rsidRPr="00F77189" w:rsidRDefault="00870846" w:rsidP="00870846">
            <w:pPr>
              <w:contextualSpacing/>
              <w:jc w:val="center"/>
            </w:pPr>
            <w:r w:rsidRPr="00B968AC">
              <w:t>P</w:t>
            </w:r>
          </w:p>
        </w:tc>
        <w:tc>
          <w:tcPr>
            <w:tcW w:w="657" w:type="dxa"/>
            <w:tcBorders>
              <w:bottom w:val="single" w:sz="4" w:space="0" w:color="auto"/>
            </w:tcBorders>
            <w:shd w:val="clear" w:color="auto" w:fill="FFFFFF"/>
            <w:vAlign w:val="center"/>
          </w:tcPr>
          <w:p w14:paraId="0D6C6E84" w14:textId="52E5A9F2" w:rsidR="00870846" w:rsidRPr="00F77189" w:rsidRDefault="00870846" w:rsidP="00870846">
            <w:pPr>
              <w:contextualSpacing/>
              <w:jc w:val="center"/>
            </w:pPr>
            <w:r w:rsidRPr="00B968AC">
              <w:t>R</w:t>
            </w:r>
          </w:p>
        </w:tc>
        <w:tc>
          <w:tcPr>
            <w:tcW w:w="657" w:type="dxa"/>
            <w:tcBorders>
              <w:bottom w:val="single" w:sz="4" w:space="0" w:color="auto"/>
            </w:tcBorders>
            <w:shd w:val="clear" w:color="auto" w:fill="FFFFFF"/>
            <w:vAlign w:val="center"/>
          </w:tcPr>
          <w:p w14:paraId="13D8684A" w14:textId="4FB587B3" w:rsidR="00870846" w:rsidRPr="00F77189" w:rsidRDefault="00870846" w:rsidP="00870846">
            <w:pPr>
              <w:contextualSpacing/>
              <w:jc w:val="center"/>
            </w:pPr>
            <w:r>
              <w:t>R</w:t>
            </w:r>
          </w:p>
        </w:tc>
        <w:tc>
          <w:tcPr>
            <w:tcW w:w="657" w:type="dxa"/>
            <w:tcBorders>
              <w:bottom w:val="single" w:sz="4" w:space="0" w:color="auto"/>
            </w:tcBorders>
            <w:shd w:val="clear" w:color="auto" w:fill="FFFFFF"/>
            <w:vAlign w:val="center"/>
          </w:tcPr>
          <w:p w14:paraId="7025AA68" w14:textId="0223AF41" w:rsidR="00870846" w:rsidRPr="00F77189" w:rsidRDefault="00870846" w:rsidP="00870846">
            <w:pPr>
              <w:contextualSpacing/>
              <w:jc w:val="center"/>
            </w:pPr>
            <w:r>
              <w:t>P</w:t>
            </w:r>
          </w:p>
        </w:tc>
        <w:tc>
          <w:tcPr>
            <w:tcW w:w="797" w:type="dxa"/>
            <w:tcBorders>
              <w:bottom w:val="single" w:sz="4" w:space="0" w:color="auto"/>
            </w:tcBorders>
            <w:shd w:val="clear" w:color="auto" w:fill="FFFFFF"/>
            <w:vAlign w:val="center"/>
          </w:tcPr>
          <w:p w14:paraId="70075B94" w14:textId="2E070032" w:rsidR="00870846" w:rsidRPr="00F77189" w:rsidRDefault="00870846" w:rsidP="00870846">
            <w:pPr>
              <w:contextualSpacing/>
              <w:jc w:val="center"/>
            </w:pPr>
            <w:r>
              <w:t>P</w:t>
            </w:r>
          </w:p>
        </w:tc>
        <w:tc>
          <w:tcPr>
            <w:tcW w:w="738" w:type="dxa"/>
            <w:tcBorders>
              <w:bottom w:val="single" w:sz="4" w:space="0" w:color="auto"/>
            </w:tcBorders>
            <w:shd w:val="clear" w:color="auto" w:fill="FFFFFF"/>
            <w:vAlign w:val="center"/>
          </w:tcPr>
          <w:p w14:paraId="65512A16" w14:textId="26A1437E" w:rsidR="00870846" w:rsidRPr="00F77189" w:rsidRDefault="00870846" w:rsidP="00870846">
            <w:pPr>
              <w:contextualSpacing/>
              <w:jc w:val="center"/>
            </w:pPr>
            <w:r>
              <w:t>P</w:t>
            </w:r>
          </w:p>
        </w:tc>
        <w:tc>
          <w:tcPr>
            <w:tcW w:w="788" w:type="dxa"/>
            <w:tcBorders>
              <w:bottom w:val="single" w:sz="4" w:space="0" w:color="auto"/>
            </w:tcBorders>
            <w:shd w:val="clear" w:color="auto" w:fill="FFFFFF"/>
            <w:vAlign w:val="center"/>
          </w:tcPr>
          <w:p w14:paraId="75C8686D" w14:textId="77777777" w:rsidR="00870846" w:rsidRPr="00F77189" w:rsidRDefault="00870846" w:rsidP="00870846">
            <w:pPr>
              <w:contextualSpacing/>
              <w:jc w:val="center"/>
            </w:pPr>
          </w:p>
        </w:tc>
        <w:tc>
          <w:tcPr>
            <w:tcW w:w="689" w:type="dxa"/>
            <w:tcBorders>
              <w:bottom w:val="single" w:sz="4" w:space="0" w:color="auto"/>
            </w:tcBorders>
            <w:shd w:val="clear" w:color="auto" w:fill="FFFFFF"/>
            <w:vAlign w:val="center"/>
          </w:tcPr>
          <w:p w14:paraId="245B2705" w14:textId="02E4ABEB" w:rsidR="00870846" w:rsidRPr="00F77189" w:rsidRDefault="00870846" w:rsidP="00870846">
            <w:pPr>
              <w:contextualSpacing/>
              <w:jc w:val="center"/>
            </w:pPr>
            <w:r>
              <w:t>4</w:t>
            </w:r>
          </w:p>
        </w:tc>
        <w:tc>
          <w:tcPr>
            <w:tcW w:w="691" w:type="dxa"/>
            <w:tcBorders>
              <w:bottom w:val="single" w:sz="4" w:space="0" w:color="auto"/>
            </w:tcBorders>
            <w:shd w:val="clear" w:color="auto" w:fill="FFFFFF"/>
            <w:vAlign w:val="center"/>
          </w:tcPr>
          <w:p w14:paraId="57F4A363" w14:textId="22D923B9" w:rsidR="00870846" w:rsidRPr="00F77189" w:rsidRDefault="00870846" w:rsidP="00870846">
            <w:pPr>
              <w:contextualSpacing/>
              <w:jc w:val="center"/>
            </w:pPr>
            <w:r>
              <w:t>2</w:t>
            </w:r>
          </w:p>
        </w:tc>
        <w:tc>
          <w:tcPr>
            <w:tcW w:w="692" w:type="dxa"/>
            <w:tcBorders>
              <w:bottom w:val="single" w:sz="4" w:space="0" w:color="auto"/>
              <w:right w:val="double" w:sz="4" w:space="0" w:color="auto"/>
            </w:tcBorders>
            <w:shd w:val="clear" w:color="auto" w:fill="FFFFFF"/>
            <w:vAlign w:val="center"/>
          </w:tcPr>
          <w:p w14:paraId="5F2CEC1F" w14:textId="447373BF" w:rsidR="00870846" w:rsidRPr="00F77189" w:rsidRDefault="00870846" w:rsidP="00870846">
            <w:pPr>
              <w:contextualSpacing/>
              <w:jc w:val="center"/>
            </w:pPr>
            <w:r w:rsidRPr="00B968AC">
              <w:t>0</w:t>
            </w:r>
          </w:p>
        </w:tc>
      </w:tr>
      <w:tr w:rsidR="00870846" w:rsidRPr="00F77189" w14:paraId="32EBEC37" w14:textId="77777777" w:rsidTr="00F63B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19" w:type="dxa"/>
            <w:gridSpan w:val="3"/>
            <w:tcBorders>
              <w:left w:val="double" w:sz="4" w:space="0" w:color="auto"/>
            </w:tcBorders>
            <w:shd w:val="clear" w:color="auto" w:fill="FFFFFF"/>
            <w:vAlign w:val="center"/>
          </w:tcPr>
          <w:p w14:paraId="7E04587A" w14:textId="44CEC904" w:rsidR="00870846" w:rsidRPr="00F77189" w:rsidRDefault="00870846" w:rsidP="00870846">
            <w:pPr>
              <w:contextualSpacing/>
            </w:pPr>
            <w:r>
              <w:t>Andrew Allen</w:t>
            </w:r>
          </w:p>
          <w:p w14:paraId="1CD46C2C" w14:textId="07C34A31" w:rsidR="00870846" w:rsidRPr="00F77189" w:rsidRDefault="00870846" w:rsidP="00870846">
            <w:pPr>
              <w:contextualSpacing/>
              <w:rPr>
                <w:i/>
                <w:iCs/>
              </w:rPr>
            </w:pPr>
            <w:r w:rsidRPr="00F77189">
              <w:rPr>
                <w:i/>
                <w:iCs/>
              </w:rPr>
              <w:t>APC Chair</w:t>
            </w:r>
          </w:p>
        </w:tc>
        <w:tc>
          <w:tcPr>
            <w:tcW w:w="537" w:type="dxa"/>
            <w:vAlign w:val="center"/>
          </w:tcPr>
          <w:p w14:paraId="1C468FC8" w14:textId="1C2C30F1" w:rsidR="00870846" w:rsidRPr="00F77189" w:rsidRDefault="00870846" w:rsidP="00870846">
            <w:pPr>
              <w:contextualSpacing/>
              <w:jc w:val="center"/>
            </w:pPr>
            <w:r w:rsidRPr="00B968AC">
              <w:t>P</w:t>
            </w:r>
          </w:p>
        </w:tc>
        <w:tc>
          <w:tcPr>
            <w:tcW w:w="657" w:type="dxa"/>
            <w:vAlign w:val="center"/>
          </w:tcPr>
          <w:p w14:paraId="5A069D2F" w14:textId="665E5D1F" w:rsidR="00870846" w:rsidRPr="00F77189" w:rsidRDefault="00870846" w:rsidP="00870846">
            <w:pPr>
              <w:contextualSpacing/>
              <w:jc w:val="center"/>
            </w:pPr>
            <w:r w:rsidRPr="00B968AC">
              <w:t>P</w:t>
            </w:r>
          </w:p>
        </w:tc>
        <w:tc>
          <w:tcPr>
            <w:tcW w:w="657" w:type="dxa"/>
            <w:vAlign w:val="center"/>
          </w:tcPr>
          <w:p w14:paraId="4AC8F063" w14:textId="4D276AB8" w:rsidR="00870846" w:rsidRPr="00F77189" w:rsidRDefault="00870846" w:rsidP="00870846">
            <w:pPr>
              <w:contextualSpacing/>
              <w:jc w:val="center"/>
            </w:pPr>
            <w:r>
              <w:t>P</w:t>
            </w:r>
          </w:p>
        </w:tc>
        <w:tc>
          <w:tcPr>
            <w:tcW w:w="657" w:type="dxa"/>
            <w:vAlign w:val="center"/>
          </w:tcPr>
          <w:p w14:paraId="19BAD76A" w14:textId="7C35E35E" w:rsidR="00870846" w:rsidRPr="00F77189" w:rsidRDefault="00870846" w:rsidP="00870846">
            <w:pPr>
              <w:contextualSpacing/>
              <w:jc w:val="center"/>
            </w:pPr>
            <w:r>
              <w:t>R</w:t>
            </w:r>
          </w:p>
        </w:tc>
        <w:tc>
          <w:tcPr>
            <w:tcW w:w="797" w:type="dxa"/>
            <w:vAlign w:val="center"/>
          </w:tcPr>
          <w:p w14:paraId="2FE6C1FE" w14:textId="3A6074C6" w:rsidR="00870846" w:rsidRPr="00F77189" w:rsidRDefault="00870846" w:rsidP="00870846">
            <w:pPr>
              <w:contextualSpacing/>
              <w:jc w:val="center"/>
            </w:pPr>
            <w:r>
              <w:t>P</w:t>
            </w:r>
          </w:p>
        </w:tc>
        <w:tc>
          <w:tcPr>
            <w:tcW w:w="738" w:type="dxa"/>
            <w:vAlign w:val="center"/>
          </w:tcPr>
          <w:p w14:paraId="42AD07DD" w14:textId="13A6F518" w:rsidR="00870846" w:rsidRPr="00F77189" w:rsidRDefault="00870846" w:rsidP="00870846">
            <w:pPr>
              <w:contextualSpacing/>
              <w:jc w:val="center"/>
            </w:pPr>
            <w:r>
              <w:t>P</w:t>
            </w:r>
          </w:p>
        </w:tc>
        <w:tc>
          <w:tcPr>
            <w:tcW w:w="788" w:type="dxa"/>
            <w:vAlign w:val="center"/>
          </w:tcPr>
          <w:p w14:paraId="031373EB" w14:textId="1B84EA81" w:rsidR="00870846" w:rsidRPr="00F77189" w:rsidRDefault="00870846" w:rsidP="00870846">
            <w:pPr>
              <w:contextualSpacing/>
              <w:jc w:val="center"/>
            </w:pPr>
          </w:p>
        </w:tc>
        <w:tc>
          <w:tcPr>
            <w:tcW w:w="689" w:type="dxa"/>
            <w:vAlign w:val="center"/>
          </w:tcPr>
          <w:p w14:paraId="1C52AE8D" w14:textId="183F241E" w:rsidR="00870846" w:rsidRPr="00F77189" w:rsidRDefault="00870846" w:rsidP="00870846">
            <w:pPr>
              <w:contextualSpacing/>
              <w:jc w:val="center"/>
            </w:pPr>
            <w:r>
              <w:t>5</w:t>
            </w:r>
          </w:p>
        </w:tc>
        <w:tc>
          <w:tcPr>
            <w:tcW w:w="691" w:type="dxa"/>
            <w:vAlign w:val="center"/>
          </w:tcPr>
          <w:p w14:paraId="2AFF2933" w14:textId="6F7F4A58" w:rsidR="00870846" w:rsidRPr="00F77189" w:rsidRDefault="00870846" w:rsidP="00870846">
            <w:pPr>
              <w:contextualSpacing/>
              <w:jc w:val="center"/>
            </w:pPr>
            <w:r>
              <w:t>1</w:t>
            </w:r>
          </w:p>
        </w:tc>
        <w:tc>
          <w:tcPr>
            <w:tcW w:w="692" w:type="dxa"/>
            <w:tcBorders>
              <w:right w:val="double" w:sz="4" w:space="0" w:color="auto"/>
            </w:tcBorders>
            <w:vAlign w:val="center"/>
          </w:tcPr>
          <w:p w14:paraId="19DC4912" w14:textId="0FAC065B" w:rsidR="00870846" w:rsidRPr="00F77189" w:rsidRDefault="00870846" w:rsidP="00870846">
            <w:pPr>
              <w:contextualSpacing/>
              <w:jc w:val="center"/>
            </w:pPr>
            <w:r w:rsidRPr="00B968AC">
              <w:t>0</w:t>
            </w:r>
          </w:p>
        </w:tc>
      </w:tr>
      <w:tr w:rsidR="00870846" w:rsidRPr="00F77189" w14:paraId="6A2D7630" w14:textId="77777777" w:rsidTr="00F63B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19" w:type="dxa"/>
            <w:gridSpan w:val="3"/>
            <w:tcBorders>
              <w:left w:val="double" w:sz="4" w:space="0" w:color="auto"/>
            </w:tcBorders>
            <w:shd w:val="clear" w:color="auto" w:fill="FFFFFF"/>
            <w:vAlign w:val="center"/>
          </w:tcPr>
          <w:p w14:paraId="2ABE7BEA" w14:textId="71C956B0" w:rsidR="00870846" w:rsidRDefault="00870846" w:rsidP="00870846">
            <w:pPr>
              <w:contextualSpacing/>
            </w:pPr>
            <w:r>
              <w:t>Corey Claxton</w:t>
            </w:r>
          </w:p>
          <w:p w14:paraId="300020BC" w14:textId="0781AA8B" w:rsidR="00870846" w:rsidRPr="00C52D72" w:rsidRDefault="00870846" w:rsidP="00870846">
            <w:pPr>
              <w:contextualSpacing/>
              <w:rPr>
                <w:i/>
                <w:iCs/>
              </w:rPr>
            </w:pPr>
            <w:r>
              <w:rPr>
                <w:i/>
                <w:iCs/>
              </w:rPr>
              <w:t>DEIPC Chair</w:t>
            </w:r>
          </w:p>
        </w:tc>
        <w:tc>
          <w:tcPr>
            <w:tcW w:w="537" w:type="dxa"/>
            <w:vAlign w:val="center"/>
          </w:tcPr>
          <w:p w14:paraId="0FF49B0D" w14:textId="557C9D09" w:rsidR="00870846" w:rsidRPr="00F77189" w:rsidRDefault="00870846" w:rsidP="00870846">
            <w:pPr>
              <w:contextualSpacing/>
              <w:jc w:val="center"/>
            </w:pPr>
            <w:r w:rsidRPr="00B968AC">
              <w:t>R</w:t>
            </w:r>
          </w:p>
        </w:tc>
        <w:tc>
          <w:tcPr>
            <w:tcW w:w="657" w:type="dxa"/>
            <w:tcBorders>
              <w:bottom w:val="single" w:sz="4" w:space="0" w:color="auto"/>
            </w:tcBorders>
            <w:vAlign w:val="center"/>
          </w:tcPr>
          <w:p w14:paraId="35ECF187" w14:textId="28A14EA8" w:rsidR="00870846" w:rsidRPr="00F77189" w:rsidRDefault="00870846" w:rsidP="00870846">
            <w:pPr>
              <w:contextualSpacing/>
              <w:jc w:val="center"/>
            </w:pPr>
            <w:r w:rsidRPr="00B968AC">
              <w:t>P</w:t>
            </w:r>
          </w:p>
        </w:tc>
        <w:tc>
          <w:tcPr>
            <w:tcW w:w="657" w:type="dxa"/>
            <w:tcBorders>
              <w:bottom w:val="single" w:sz="4" w:space="0" w:color="auto"/>
            </w:tcBorders>
            <w:vAlign w:val="center"/>
          </w:tcPr>
          <w:p w14:paraId="5DFA9D89" w14:textId="4F533FDF" w:rsidR="00870846" w:rsidRPr="00F77189" w:rsidRDefault="00870846" w:rsidP="00870846">
            <w:pPr>
              <w:contextualSpacing/>
              <w:jc w:val="center"/>
            </w:pPr>
            <w:r>
              <w:t>P</w:t>
            </w:r>
          </w:p>
        </w:tc>
        <w:tc>
          <w:tcPr>
            <w:tcW w:w="657" w:type="dxa"/>
            <w:tcBorders>
              <w:bottom w:val="single" w:sz="4" w:space="0" w:color="auto"/>
            </w:tcBorders>
            <w:vAlign w:val="center"/>
          </w:tcPr>
          <w:p w14:paraId="727A7446" w14:textId="47C63ABC" w:rsidR="00870846" w:rsidRPr="00F77189" w:rsidRDefault="00870846" w:rsidP="00870846">
            <w:pPr>
              <w:contextualSpacing/>
              <w:jc w:val="center"/>
            </w:pPr>
            <w:r>
              <w:t>P</w:t>
            </w:r>
          </w:p>
        </w:tc>
        <w:tc>
          <w:tcPr>
            <w:tcW w:w="797" w:type="dxa"/>
            <w:tcBorders>
              <w:bottom w:val="single" w:sz="4" w:space="0" w:color="auto"/>
            </w:tcBorders>
            <w:vAlign w:val="center"/>
          </w:tcPr>
          <w:p w14:paraId="5ECB83A9" w14:textId="1AC80748" w:rsidR="00870846" w:rsidRPr="00F77189" w:rsidRDefault="00870846" w:rsidP="00870846">
            <w:pPr>
              <w:contextualSpacing/>
              <w:jc w:val="center"/>
            </w:pPr>
            <w:r>
              <w:t>R</w:t>
            </w:r>
          </w:p>
        </w:tc>
        <w:tc>
          <w:tcPr>
            <w:tcW w:w="738" w:type="dxa"/>
            <w:tcBorders>
              <w:bottom w:val="single" w:sz="4" w:space="0" w:color="auto"/>
            </w:tcBorders>
            <w:vAlign w:val="center"/>
          </w:tcPr>
          <w:p w14:paraId="4086C954" w14:textId="071555AA" w:rsidR="00870846" w:rsidRPr="00F77189" w:rsidRDefault="00870846" w:rsidP="00870846">
            <w:pPr>
              <w:contextualSpacing/>
              <w:jc w:val="center"/>
            </w:pPr>
            <w:r>
              <w:t>P</w:t>
            </w:r>
          </w:p>
        </w:tc>
        <w:tc>
          <w:tcPr>
            <w:tcW w:w="788" w:type="dxa"/>
            <w:tcBorders>
              <w:bottom w:val="single" w:sz="4" w:space="0" w:color="auto"/>
            </w:tcBorders>
            <w:vAlign w:val="center"/>
          </w:tcPr>
          <w:p w14:paraId="0DE67AAE" w14:textId="77777777" w:rsidR="00870846" w:rsidRPr="00F77189" w:rsidRDefault="00870846" w:rsidP="00870846">
            <w:pPr>
              <w:contextualSpacing/>
              <w:jc w:val="center"/>
            </w:pPr>
          </w:p>
        </w:tc>
        <w:tc>
          <w:tcPr>
            <w:tcW w:w="689" w:type="dxa"/>
            <w:tcBorders>
              <w:bottom w:val="single" w:sz="4" w:space="0" w:color="auto"/>
            </w:tcBorders>
            <w:vAlign w:val="center"/>
          </w:tcPr>
          <w:p w14:paraId="5DFD0C8C" w14:textId="5F54123E" w:rsidR="00870846" w:rsidRPr="00F77189" w:rsidRDefault="00870846" w:rsidP="00870846">
            <w:pPr>
              <w:contextualSpacing/>
              <w:jc w:val="center"/>
            </w:pPr>
            <w:r>
              <w:t>4</w:t>
            </w:r>
          </w:p>
        </w:tc>
        <w:tc>
          <w:tcPr>
            <w:tcW w:w="691" w:type="dxa"/>
            <w:tcBorders>
              <w:bottom w:val="single" w:sz="4" w:space="0" w:color="auto"/>
            </w:tcBorders>
            <w:vAlign w:val="center"/>
          </w:tcPr>
          <w:p w14:paraId="4FD73E8F" w14:textId="09E8CE40" w:rsidR="00870846" w:rsidRPr="00F77189" w:rsidRDefault="00870846" w:rsidP="00870846">
            <w:pPr>
              <w:contextualSpacing/>
              <w:jc w:val="center"/>
            </w:pPr>
            <w:r>
              <w:t>2</w:t>
            </w:r>
          </w:p>
        </w:tc>
        <w:tc>
          <w:tcPr>
            <w:tcW w:w="692" w:type="dxa"/>
            <w:tcBorders>
              <w:bottom w:val="single" w:sz="4" w:space="0" w:color="auto"/>
              <w:right w:val="double" w:sz="4" w:space="0" w:color="auto"/>
            </w:tcBorders>
            <w:vAlign w:val="center"/>
          </w:tcPr>
          <w:p w14:paraId="0F87DCC7" w14:textId="1DEBF0EA" w:rsidR="00870846" w:rsidRPr="00F77189" w:rsidRDefault="00870846" w:rsidP="00870846">
            <w:pPr>
              <w:contextualSpacing/>
              <w:jc w:val="center"/>
            </w:pPr>
            <w:r w:rsidRPr="00B968AC">
              <w:t>0</w:t>
            </w:r>
          </w:p>
        </w:tc>
      </w:tr>
      <w:tr w:rsidR="00870846" w:rsidRPr="00F77189" w14:paraId="39C2DF84" w14:textId="77777777" w:rsidTr="00F63B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19" w:type="dxa"/>
            <w:gridSpan w:val="3"/>
            <w:tcBorders>
              <w:left w:val="double" w:sz="4" w:space="0" w:color="auto"/>
            </w:tcBorders>
            <w:shd w:val="clear" w:color="auto" w:fill="FFFFFF"/>
            <w:vAlign w:val="center"/>
          </w:tcPr>
          <w:p w14:paraId="189EC102" w14:textId="7A0169CB" w:rsidR="00870846" w:rsidRDefault="00870846" w:rsidP="00870846">
            <w:pPr>
              <w:contextualSpacing/>
            </w:pPr>
            <w:r>
              <w:t>Jennifer Flory</w:t>
            </w:r>
          </w:p>
          <w:p w14:paraId="23B09209" w14:textId="1D5F24B3" w:rsidR="00870846" w:rsidRPr="00F77189" w:rsidRDefault="00870846" w:rsidP="00870846">
            <w:pPr>
              <w:contextualSpacing/>
            </w:pPr>
            <w:r w:rsidRPr="00F77189">
              <w:rPr>
                <w:i/>
                <w:iCs/>
              </w:rPr>
              <w:t>FAPC Chair</w:t>
            </w:r>
          </w:p>
        </w:tc>
        <w:tc>
          <w:tcPr>
            <w:tcW w:w="537" w:type="dxa"/>
            <w:vAlign w:val="center"/>
          </w:tcPr>
          <w:p w14:paraId="47DF19F8" w14:textId="7F85F993" w:rsidR="00870846" w:rsidRPr="00F77189" w:rsidRDefault="00870846" w:rsidP="00870846">
            <w:pPr>
              <w:contextualSpacing/>
              <w:jc w:val="center"/>
            </w:pPr>
            <w:r w:rsidRPr="00B968AC">
              <w:t>P</w:t>
            </w:r>
          </w:p>
        </w:tc>
        <w:tc>
          <w:tcPr>
            <w:tcW w:w="657" w:type="dxa"/>
            <w:tcBorders>
              <w:bottom w:val="single" w:sz="4" w:space="0" w:color="auto"/>
            </w:tcBorders>
            <w:vAlign w:val="center"/>
          </w:tcPr>
          <w:p w14:paraId="54F4097F" w14:textId="51C481EC" w:rsidR="00870846" w:rsidRPr="00F77189" w:rsidRDefault="00870846" w:rsidP="00870846">
            <w:pPr>
              <w:contextualSpacing/>
              <w:jc w:val="center"/>
            </w:pPr>
            <w:r w:rsidRPr="00B968AC">
              <w:t>P</w:t>
            </w:r>
          </w:p>
        </w:tc>
        <w:tc>
          <w:tcPr>
            <w:tcW w:w="657" w:type="dxa"/>
            <w:tcBorders>
              <w:bottom w:val="single" w:sz="4" w:space="0" w:color="auto"/>
            </w:tcBorders>
            <w:vAlign w:val="center"/>
          </w:tcPr>
          <w:p w14:paraId="311D3523" w14:textId="7AB92EF2" w:rsidR="00870846" w:rsidRPr="00F77189" w:rsidRDefault="00870846" w:rsidP="00870846">
            <w:pPr>
              <w:contextualSpacing/>
              <w:jc w:val="center"/>
            </w:pPr>
            <w:r>
              <w:t>R</w:t>
            </w:r>
          </w:p>
        </w:tc>
        <w:tc>
          <w:tcPr>
            <w:tcW w:w="657" w:type="dxa"/>
            <w:tcBorders>
              <w:bottom w:val="single" w:sz="4" w:space="0" w:color="auto"/>
            </w:tcBorders>
            <w:vAlign w:val="center"/>
          </w:tcPr>
          <w:p w14:paraId="488C5E0D" w14:textId="2D4AEF8E" w:rsidR="00870846" w:rsidRPr="00F77189" w:rsidRDefault="00870846" w:rsidP="00870846">
            <w:pPr>
              <w:contextualSpacing/>
              <w:jc w:val="center"/>
            </w:pPr>
            <w:r>
              <w:t>P</w:t>
            </w:r>
          </w:p>
        </w:tc>
        <w:tc>
          <w:tcPr>
            <w:tcW w:w="797" w:type="dxa"/>
            <w:tcBorders>
              <w:bottom w:val="single" w:sz="4" w:space="0" w:color="auto"/>
            </w:tcBorders>
            <w:vAlign w:val="center"/>
          </w:tcPr>
          <w:p w14:paraId="4C00E67F" w14:textId="2ED4D4F5" w:rsidR="00870846" w:rsidRPr="00F77189" w:rsidRDefault="00870846" w:rsidP="00870846">
            <w:pPr>
              <w:contextualSpacing/>
              <w:jc w:val="center"/>
            </w:pPr>
            <w:r>
              <w:t>P</w:t>
            </w:r>
          </w:p>
        </w:tc>
        <w:tc>
          <w:tcPr>
            <w:tcW w:w="738" w:type="dxa"/>
            <w:tcBorders>
              <w:bottom w:val="single" w:sz="4" w:space="0" w:color="auto"/>
            </w:tcBorders>
            <w:vAlign w:val="center"/>
          </w:tcPr>
          <w:p w14:paraId="599784CE" w14:textId="58841A39" w:rsidR="00870846" w:rsidRPr="00F77189" w:rsidRDefault="00870846" w:rsidP="00870846">
            <w:pPr>
              <w:contextualSpacing/>
              <w:jc w:val="center"/>
            </w:pPr>
            <w:r>
              <w:t>P</w:t>
            </w:r>
          </w:p>
        </w:tc>
        <w:tc>
          <w:tcPr>
            <w:tcW w:w="788" w:type="dxa"/>
            <w:tcBorders>
              <w:bottom w:val="single" w:sz="4" w:space="0" w:color="auto"/>
            </w:tcBorders>
            <w:vAlign w:val="center"/>
          </w:tcPr>
          <w:p w14:paraId="24CEB78B" w14:textId="45B8CC45" w:rsidR="00870846" w:rsidRPr="00F77189" w:rsidRDefault="00870846" w:rsidP="00870846">
            <w:pPr>
              <w:contextualSpacing/>
              <w:jc w:val="center"/>
            </w:pPr>
          </w:p>
        </w:tc>
        <w:tc>
          <w:tcPr>
            <w:tcW w:w="689" w:type="dxa"/>
            <w:tcBorders>
              <w:bottom w:val="single" w:sz="4" w:space="0" w:color="auto"/>
            </w:tcBorders>
            <w:vAlign w:val="center"/>
          </w:tcPr>
          <w:p w14:paraId="296407C5" w14:textId="7608D7AE" w:rsidR="00870846" w:rsidRPr="00F77189" w:rsidRDefault="00870846" w:rsidP="00870846">
            <w:pPr>
              <w:contextualSpacing/>
              <w:jc w:val="center"/>
            </w:pPr>
            <w:r>
              <w:t>5</w:t>
            </w:r>
          </w:p>
        </w:tc>
        <w:tc>
          <w:tcPr>
            <w:tcW w:w="691" w:type="dxa"/>
            <w:tcBorders>
              <w:bottom w:val="single" w:sz="4" w:space="0" w:color="auto"/>
            </w:tcBorders>
            <w:vAlign w:val="center"/>
          </w:tcPr>
          <w:p w14:paraId="7D8AD3D9" w14:textId="26C65FB6" w:rsidR="00870846" w:rsidRPr="00F77189" w:rsidRDefault="00870846" w:rsidP="00870846">
            <w:pPr>
              <w:contextualSpacing/>
              <w:jc w:val="center"/>
            </w:pPr>
            <w:r>
              <w:t>1</w:t>
            </w:r>
          </w:p>
        </w:tc>
        <w:tc>
          <w:tcPr>
            <w:tcW w:w="692" w:type="dxa"/>
            <w:tcBorders>
              <w:bottom w:val="single" w:sz="4" w:space="0" w:color="auto"/>
              <w:right w:val="double" w:sz="4" w:space="0" w:color="auto"/>
            </w:tcBorders>
            <w:vAlign w:val="center"/>
          </w:tcPr>
          <w:p w14:paraId="51EE3061" w14:textId="2FCD3605" w:rsidR="00870846" w:rsidRPr="00F77189" w:rsidRDefault="00870846" w:rsidP="00870846">
            <w:pPr>
              <w:contextualSpacing/>
              <w:jc w:val="center"/>
            </w:pPr>
            <w:r w:rsidRPr="00B968AC">
              <w:t>0</w:t>
            </w:r>
          </w:p>
        </w:tc>
      </w:tr>
      <w:tr w:rsidR="00870846" w:rsidRPr="00F77189" w14:paraId="7B202CD5" w14:textId="77777777" w:rsidTr="00F63B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19" w:type="dxa"/>
            <w:gridSpan w:val="3"/>
            <w:tcBorders>
              <w:left w:val="double" w:sz="4" w:space="0" w:color="auto"/>
            </w:tcBorders>
            <w:shd w:val="clear" w:color="auto" w:fill="FFFFFF"/>
            <w:vAlign w:val="center"/>
          </w:tcPr>
          <w:p w14:paraId="7AEADFF7" w14:textId="77777777" w:rsidR="00870846" w:rsidRDefault="00870846" w:rsidP="00870846">
            <w:pPr>
              <w:contextualSpacing/>
            </w:pPr>
            <w:r>
              <w:t>Brad Fowler</w:t>
            </w:r>
          </w:p>
          <w:p w14:paraId="5DB8D121" w14:textId="1F9EF208" w:rsidR="00870846" w:rsidRPr="00F77189" w:rsidRDefault="00870846" w:rsidP="00870846">
            <w:pPr>
              <w:contextualSpacing/>
              <w:rPr>
                <w:i/>
                <w:iCs/>
              </w:rPr>
            </w:pPr>
            <w:r w:rsidRPr="00F77189">
              <w:rPr>
                <w:i/>
                <w:iCs/>
              </w:rPr>
              <w:t>RPIPC Chair</w:t>
            </w:r>
          </w:p>
        </w:tc>
        <w:tc>
          <w:tcPr>
            <w:tcW w:w="537" w:type="dxa"/>
            <w:vAlign w:val="center"/>
          </w:tcPr>
          <w:p w14:paraId="163BD095" w14:textId="6E9E29A4" w:rsidR="00870846" w:rsidRPr="00F77189" w:rsidRDefault="00870846" w:rsidP="00870846">
            <w:pPr>
              <w:contextualSpacing/>
              <w:jc w:val="center"/>
            </w:pPr>
            <w:r w:rsidRPr="00B968AC">
              <w:t>P</w:t>
            </w:r>
          </w:p>
        </w:tc>
        <w:tc>
          <w:tcPr>
            <w:tcW w:w="657" w:type="dxa"/>
            <w:tcBorders>
              <w:bottom w:val="single" w:sz="4" w:space="0" w:color="auto"/>
            </w:tcBorders>
            <w:vAlign w:val="center"/>
          </w:tcPr>
          <w:p w14:paraId="0FBDA5B2" w14:textId="44B071E3" w:rsidR="00870846" w:rsidRPr="00F77189" w:rsidRDefault="00870846" w:rsidP="00870846">
            <w:pPr>
              <w:contextualSpacing/>
              <w:jc w:val="center"/>
            </w:pPr>
            <w:r w:rsidRPr="00B968AC">
              <w:t>R</w:t>
            </w:r>
          </w:p>
        </w:tc>
        <w:tc>
          <w:tcPr>
            <w:tcW w:w="657" w:type="dxa"/>
            <w:tcBorders>
              <w:bottom w:val="single" w:sz="4" w:space="0" w:color="auto"/>
            </w:tcBorders>
            <w:vAlign w:val="center"/>
          </w:tcPr>
          <w:p w14:paraId="798A4EAA" w14:textId="400DEE4D" w:rsidR="00870846" w:rsidRPr="00F77189" w:rsidRDefault="00870846" w:rsidP="00870846">
            <w:pPr>
              <w:contextualSpacing/>
              <w:jc w:val="center"/>
            </w:pPr>
            <w:r>
              <w:t>P</w:t>
            </w:r>
          </w:p>
        </w:tc>
        <w:tc>
          <w:tcPr>
            <w:tcW w:w="657" w:type="dxa"/>
            <w:tcBorders>
              <w:bottom w:val="single" w:sz="4" w:space="0" w:color="auto"/>
            </w:tcBorders>
            <w:vAlign w:val="center"/>
          </w:tcPr>
          <w:p w14:paraId="49F8C804" w14:textId="717BDBD5" w:rsidR="00870846" w:rsidRPr="00F77189" w:rsidRDefault="00870846" w:rsidP="00870846">
            <w:pPr>
              <w:contextualSpacing/>
              <w:jc w:val="center"/>
            </w:pPr>
            <w:r>
              <w:t>P</w:t>
            </w:r>
          </w:p>
        </w:tc>
        <w:tc>
          <w:tcPr>
            <w:tcW w:w="797" w:type="dxa"/>
            <w:tcBorders>
              <w:bottom w:val="single" w:sz="4" w:space="0" w:color="auto"/>
            </w:tcBorders>
            <w:vAlign w:val="center"/>
          </w:tcPr>
          <w:p w14:paraId="681E2FD2" w14:textId="37AD6EBE" w:rsidR="00870846" w:rsidRPr="00F77189" w:rsidRDefault="00870846" w:rsidP="00870846">
            <w:pPr>
              <w:contextualSpacing/>
              <w:jc w:val="center"/>
            </w:pPr>
            <w:r>
              <w:t>P</w:t>
            </w:r>
          </w:p>
        </w:tc>
        <w:tc>
          <w:tcPr>
            <w:tcW w:w="738" w:type="dxa"/>
            <w:tcBorders>
              <w:bottom w:val="single" w:sz="4" w:space="0" w:color="auto"/>
            </w:tcBorders>
            <w:vAlign w:val="center"/>
          </w:tcPr>
          <w:p w14:paraId="691D7A7B" w14:textId="5EEED0C6" w:rsidR="00870846" w:rsidRPr="00F77189" w:rsidRDefault="00870846" w:rsidP="00870846">
            <w:pPr>
              <w:contextualSpacing/>
              <w:jc w:val="center"/>
            </w:pPr>
            <w:r>
              <w:t>P</w:t>
            </w:r>
          </w:p>
        </w:tc>
        <w:tc>
          <w:tcPr>
            <w:tcW w:w="788" w:type="dxa"/>
            <w:tcBorders>
              <w:bottom w:val="single" w:sz="4" w:space="0" w:color="auto"/>
            </w:tcBorders>
            <w:vAlign w:val="center"/>
          </w:tcPr>
          <w:p w14:paraId="2AF0AFCE" w14:textId="31AC2C70" w:rsidR="00870846" w:rsidRPr="00F77189" w:rsidRDefault="00870846" w:rsidP="00870846">
            <w:pPr>
              <w:contextualSpacing/>
              <w:jc w:val="center"/>
            </w:pPr>
          </w:p>
        </w:tc>
        <w:tc>
          <w:tcPr>
            <w:tcW w:w="689" w:type="dxa"/>
            <w:tcBorders>
              <w:bottom w:val="single" w:sz="4" w:space="0" w:color="auto"/>
            </w:tcBorders>
            <w:vAlign w:val="center"/>
          </w:tcPr>
          <w:p w14:paraId="6E95339F" w14:textId="3E6D44D2" w:rsidR="00870846" w:rsidRPr="00F77189" w:rsidRDefault="00870846" w:rsidP="00870846">
            <w:pPr>
              <w:contextualSpacing/>
              <w:jc w:val="center"/>
            </w:pPr>
            <w:r>
              <w:t>5</w:t>
            </w:r>
          </w:p>
        </w:tc>
        <w:tc>
          <w:tcPr>
            <w:tcW w:w="691" w:type="dxa"/>
            <w:tcBorders>
              <w:bottom w:val="single" w:sz="4" w:space="0" w:color="auto"/>
            </w:tcBorders>
            <w:vAlign w:val="center"/>
          </w:tcPr>
          <w:p w14:paraId="6CEA4708" w14:textId="626EB951" w:rsidR="00870846" w:rsidRPr="00F77189" w:rsidRDefault="00870846" w:rsidP="00870846">
            <w:pPr>
              <w:contextualSpacing/>
              <w:jc w:val="center"/>
            </w:pPr>
            <w:r w:rsidRPr="00B968AC">
              <w:t>1</w:t>
            </w:r>
          </w:p>
        </w:tc>
        <w:tc>
          <w:tcPr>
            <w:tcW w:w="692" w:type="dxa"/>
            <w:tcBorders>
              <w:bottom w:val="single" w:sz="4" w:space="0" w:color="auto"/>
              <w:right w:val="double" w:sz="4" w:space="0" w:color="auto"/>
            </w:tcBorders>
            <w:vAlign w:val="center"/>
          </w:tcPr>
          <w:p w14:paraId="72B3E9E0" w14:textId="3AA42531" w:rsidR="00870846" w:rsidRPr="00F77189" w:rsidRDefault="00870846" w:rsidP="00870846">
            <w:pPr>
              <w:contextualSpacing/>
              <w:jc w:val="center"/>
            </w:pPr>
            <w:r w:rsidRPr="00B968AC">
              <w:t>0</w:t>
            </w:r>
          </w:p>
        </w:tc>
      </w:tr>
      <w:tr w:rsidR="00870846" w:rsidRPr="00F77189" w14:paraId="130E5FDE" w14:textId="77777777" w:rsidTr="00F63B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19" w:type="dxa"/>
            <w:gridSpan w:val="3"/>
            <w:tcBorders>
              <w:left w:val="double" w:sz="4" w:space="0" w:color="auto"/>
            </w:tcBorders>
            <w:shd w:val="clear" w:color="auto" w:fill="FFFFFF"/>
            <w:vAlign w:val="center"/>
          </w:tcPr>
          <w:p w14:paraId="7DAD349D" w14:textId="79ED8BB1" w:rsidR="00870846" w:rsidRPr="00F77189" w:rsidRDefault="00870846" w:rsidP="00870846">
            <w:pPr>
              <w:contextualSpacing/>
            </w:pPr>
            <w:r>
              <w:t>Amy Pinney</w:t>
            </w:r>
          </w:p>
          <w:p w14:paraId="07D64C56" w14:textId="78C86F6E" w:rsidR="00870846" w:rsidRPr="00F77189" w:rsidRDefault="00870846" w:rsidP="00870846">
            <w:pPr>
              <w:contextualSpacing/>
              <w:rPr>
                <w:i/>
                <w:iCs/>
              </w:rPr>
            </w:pPr>
            <w:r w:rsidRPr="00F77189">
              <w:rPr>
                <w:i/>
                <w:iCs/>
              </w:rPr>
              <w:t>SAPC Chair</w:t>
            </w:r>
          </w:p>
        </w:tc>
        <w:tc>
          <w:tcPr>
            <w:tcW w:w="537" w:type="dxa"/>
            <w:vAlign w:val="center"/>
          </w:tcPr>
          <w:p w14:paraId="433B2B86" w14:textId="46338D23" w:rsidR="00870846" w:rsidRPr="00F77189" w:rsidRDefault="00870846" w:rsidP="00870846">
            <w:pPr>
              <w:contextualSpacing/>
              <w:jc w:val="center"/>
            </w:pPr>
            <w:r w:rsidRPr="00B968AC">
              <w:t>P</w:t>
            </w:r>
          </w:p>
        </w:tc>
        <w:tc>
          <w:tcPr>
            <w:tcW w:w="657" w:type="dxa"/>
            <w:tcBorders>
              <w:bottom w:val="single" w:sz="4" w:space="0" w:color="auto"/>
            </w:tcBorders>
            <w:vAlign w:val="center"/>
          </w:tcPr>
          <w:p w14:paraId="50019AEE" w14:textId="42BA445E" w:rsidR="00870846" w:rsidRPr="00F77189" w:rsidRDefault="00870846" w:rsidP="00870846">
            <w:pPr>
              <w:contextualSpacing/>
              <w:jc w:val="center"/>
            </w:pPr>
            <w:r w:rsidRPr="00B968AC">
              <w:t>R</w:t>
            </w:r>
          </w:p>
        </w:tc>
        <w:tc>
          <w:tcPr>
            <w:tcW w:w="657" w:type="dxa"/>
            <w:tcBorders>
              <w:bottom w:val="single" w:sz="4" w:space="0" w:color="auto"/>
            </w:tcBorders>
            <w:vAlign w:val="center"/>
          </w:tcPr>
          <w:p w14:paraId="68A181D6" w14:textId="7EDD9D04" w:rsidR="00870846" w:rsidRPr="00F77189" w:rsidRDefault="00870846" w:rsidP="00870846">
            <w:pPr>
              <w:contextualSpacing/>
              <w:jc w:val="center"/>
            </w:pPr>
            <w:r>
              <w:t>P</w:t>
            </w:r>
          </w:p>
        </w:tc>
        <w:tc>
          <w:tcPr>
            <w:tcW w:w="657" w:type="dxa"/>
            <w:tcBorders>
              <w:bottom w:val="single" w:sz="4" w:space="0" w:color="auto"/>
            </w:tcBorders>
            <w:vAlign w:val="center"/>
          </w:tcPr>
          <w:p w14:paraId="16FEE5BB" w14:textId="16DD9E9D" w:rsidR="00870846" w:rsidRPr="00F77189" w:rsidRDefault="00870846" w:rsidP="00870846">
            <w:pPr>
              <w:contextualSpacing/>
              <w:jc w:val="center"/>
            </w:pPr>
            <w:r>
              <w:t>P</w:t>
            </w:r>
          </w:p>
        </w:tc>
        <w:tc>
          <w:tcPr>
            <w:tcW w:w="797" w:type="dxa"/>
            <w:tcBorders>
              <w:bottom w:val="single" w:sz="4" w:space="0" w:color="auto"/>
            </w:tcBorders>
            <w:vAlign w:val="center"/>
          </w:tcPr>
          <w:p w14:paraId="4BBFFB7E" w14:textId="4F1A9FC3" w:rsidR="00870846" w:rsidRPr="00F77189" w:rsidRDefault="00870846" w:rsidP="00870846">
            <w:pPr>
              <w:contextualSpacing/>
              <w:jc w:val="center"/>
            </w:pPr>
            <w:r>
              <w:t>P</w:t>
            </w:r>
          </w:p>
        </w:tc>
        <w:tc>
          <w:tcPr>
            <w:tcW w:w="738" w:type="dxa"/>
            <w:tcBorders>
              <w:bottom w:val="single" w:sz="4" w:space="0" w:color="auto"/>
            </w:tcBorders>
            <w:vAlign w:val="center"/>
          </w:tcPr>
          <w:p w14:paraId="1F1FF255" w14:textId="0ACC347E" w:rsidR="00870846" w:rsidRPr="00F77189" w:rsidRDefault="00870846" w:rsidP="00870846">
            <w:pPr>
              <w:contextualSpacing/>
              <w:jc w:val="center"/>
            </w:pPr>
            <w:r>
              <w:t>P</w:t>
            </w:r>
          </w:p>
        </w:tc>
        <w:tc>
          <w:tcPr>
            <w:tcW w:w="788" w:type="dxa"/>
            <w:tcBorders>
              <w:bottom w:val="single" w:sz="4" w:space="0" w:color="auto"/>
            </w:tcBorders>
            <w:vAlign w:val="center"/>
          </w:tcPr>
          <w:p w14:paraId="27A06D63" w14:textId="75B13CA9" w:rsidR="00870846" w:rsidRPr="00F77189" w:rsidRDefault="00870846" w:rsidP="00870846">
            <w:pPr>
              <w:contextualSpacing/>
              <w:jc w:val="center"/>
            </w:pPr>
          </w:p>
        </w:tc>
        <w:tc>
          <w:tcPr>
            <w:tcW w:w="689" w:type="dxa"/>
            <w:tcBorders>
              <w:bottom w:val="single" w:sz="4" w:space="0" w:color="auto"/>
            </w:tcBorders>
            <w:vAlign w:val="center"/>
          </w:tcPr>
          <w:p w14:paraId="509145E2" w14:textId="2FE4ACB9" w:rsidR="00870846" w:rsidRPr="00F77189" w:rsidRDefault="00870846" w:rsidP="00870846">
            <w:pPr>
              <w:contextualSpacing/>
              <w:jc w:val="center"/>
            </w:pPr>
            <w:r>
              <w:t>5</w:t>
            </w:r>
          </w:p>
        </w:tc>
        <w:tc>
          <w:tcPr>
            <w:tcW w:w="691" w:type="dxa"/>
            <w:tcBorders>
              <w:bottom w:val="single" w:sz="4" w:space="0" w:color="auto"/>
            </w:tcBorders>
            <w:vAlign w:val="center"/>
          </w:tcPr>
          <w:p w14:paraId="7032BD8D" w14:textId="433DA4F5" w:rsidR="00870846" w:rsidRPr="00F77189" w:rsidRDefault="00870846" w:rsidP="00870846">
            <w:pPr>
              <w:contextualSpacing/>
              <w:jc w:val="center"/>
            </w:pPr>
            <w:r w:rsidRPr="00B968AC">
              <w:t>1</w:t>
            </w:r>
          </w:p>
        </w:tc>
        <w:tc>
          <w:tcPr>
            <w:tcW w:w="692" w:type="dxa"/>
            <w:tcBorders>
              <w:bottom w:val="single" w:sz="4" w:space="0" w:color="auto"/>
              <w:right w:val="double" w:sz="4" w:space="0" w:color="auto"/>
            </w:tcBorders>
            <w:vAlign w:val="center"/>
          </w:tcPr>
          <w:p w14:paraId="659EAAE1" w14:textId="0119835E" w:rsidR="00870846" w:rsidRPr="00F77189" w:rsidRDefault="00870846" w:rsidP="00870846">
            <w:pPr>
              <w:contextualSpacing/>
              <w:jc w:val="center"/>
            </w:pPr>
            <w:r w:rsidRPr="00B968AC">
              <w:t>0</w:t>
            </w:r>
          </w:p>
        </w:tc>
      </w:tr>
    </w:tbl>
    <w:p w14:paraId="48F3D223" w14:textId="1B3427D7" w:rsidR="00973FD5" w:rsidRPr="00F77189" w:rsidRDefault="00973FD5" w:rsidP="00454F68">
      <w:pPr>
        <w:tabs>
          <w:tab w:val="right" w:pos="14314"/>
        </w:tabs>
        <w:contextualSpacing/>
        <w:rPr>
          <w:u w:val="single"/>
        </w:rPr>
      </w:pPr>
    </w:p>
    <w:sectPr w:rsidR="00973FD5" w:rsidRPr="00F77189" w:rsidSect="009C6C7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5CFD8" w14:textId="77777777" w:rsidR="00A15FB1" w:rsidRDefault="00A15FB1">
      <w:r>
        <w:separator/>
      </w:r>
    </w:p>
  </w:endnote>
  <w:endnote w:type="continuationSeparator" w:id="0">
    <w:p w14:paraId="04038014" w14:textId="77777777" w:rsidR="00A15FB1" w:rsidRDefault="00A15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ICTFontTextStyleBody">
    <w:altName w:val="Cambria"/>
    <w:charset w:val="00"/>
    <w:family w:val="roman"/>
    <w:pitch w:val="default"/>
  </w:font>
  <w:font w:name=".AppleSystemUIFont">
    <w:altName w:val="Cambria"/>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60BEF" w14:textId="34D2A355" w:rsidR="00FC4624" w:rsidRPr="007E54DC" w:rsidRDefault="00941BEA" w:rsidP="0009303C">
    <w:pPr>
      <w:pStyle w:val="Footer"/>
      <w:tabs>
        <w:tab w:val="clear" w:pos="8640"/>
        <w:tab w:val="right" w:pos="14310"/>
      </w:tabs>
    </w:pPr>
    <w:r w:rsidRPr="00941BEA">
      <w:rPr>
        <w:i/>
      </w:rPr>
      <w:t>7</w:t>
    </w:r>
    <w:r w:rsidR="00FC4624" w:rsidRPr="00941BEA">
      <w:rPr>
        <w:i/>
      </w:rPr>
      <w:t xml:space="preserve"> </w:t>
    </w:r>
    <w:r w:rsidRPr="00941BEA">
      <w:rPr>
        <w:i/>
      </w:rPr>
      <w:t>Mar</w:t>
    </w:r>
    <w:r w:rsidR="00FC4624" w:rsidRPr="00941BEA">
      <w:rPr>
        <w:i/>
      </w:rPr>
      <w:t xml:space="preserve"> 202</w:t>
    </w:r>
    <w:r w:rsidRPr="00941BEA">
      <w:rPr>
        <w:i/>
      </w:rPr>
      <w:t>5</w:t>
    </w:r>
    <w:r w:rsidR="00FC4624" w:rsidRPr="00941BEA">
      <w:rPr>
        <w:i/>
      </w:rPr>
      <w:t xml:space="preserve"> </w:t>
    </w:r>
    <w:r w:rsidR="00FC4624" w:rsidRPr="007E54DC">
      <w:rPr>
        <w:i/>
      </w:rPr>
      <w:t>ECUS-SCC Meeting Minutes (</w:t>
    </w:r>
    <w:proofErr w:type="gramStart"/>
    <w:r w:rsidR="00884771">
      <w:rPr>
        <w:i/>
      </w:rPr>
      <w:t>FINAL</w:t>
    </w:r>
    <w:r w:rsidR="00FC4624" w:rsidRPr="007E54DC">
      <w:rPr>
        <w:i/>
      </w:rPr>
      <w:t xml:space="preserve">)   </w:t>
    </w:r>
    <w:proofErr w:type="gramEnd"/>
    <w:sdt>
      <w:sdtPr>
        <w:rPr>
          <w:i/>
        </w:rPr>
        <w:id w:val="-1440743005"/>
        <w:docPartObj>
          <w:docPartGallery w:val="Page Numbers (Bottom of Page)"/>
          <w:docPartUnique/>
        </w:docPartObj>
      </w:sdtPr>
      <w:sdtEndPr>
        <w:rPr>
          <w:i w:val="0"/>
        </w:rPr>
      </w:sdtEndPr>
      <w:sdtContent>
        <w:sdt>
          <w:sdtPr>
            <w:rPr>
              <w:i/>
            </w:rPr>
            <w:id w:val="-1769616900"/>
            <w:docPartObj>
              <w:docPartGallery w:val="Page Numbers (Top of Page)"/>
              <w:docPartUnique/>
            </w:docPartObj>
          </w:sdtPr>
          <w:sdtContent>
            <w:r w:rsidR="00FC4624" w:rsidRPr="007E54DC">
              <w:rPr>
                <w:i/>
              </w:rPr>
              <w:tab/>
              <w:t xml:space="preserve">Page </w:t>
            </w:r>
            <w:r w:rsidR="00FC4624" w:rsidRPr="007E54DC">
              <w:rPr>
                <w:bCs/>
                <w:i/>
              </w:rPr>
              <w:fldChar w:fldCharType="begin"/>
            </w:r>
            <w:r w:rsidR="00FC4624" w:rsidRPr="007E54DC">
              <w:rPr>
                <w:bCs/>
                <w:i/>
              </w:rPr>
              <w:instrText xml:space="preserve"> PAGE </w:instrText>
            </w:r>
            <w:r w:rsidR="00FC4624" w:rsidRPr="007E54DC">
              <w:rPr>
                <w:bCs/>
                <w:i/>
              </w:rPr>
              <w:fldChar w:fldCharType="separate"/>
            </w:r>
            <w:r w:rsidR="00FC4624" w:rsidRPr="007E54DC">
              <w:rPr>
                <w:bCs/>
                <w:i/>
              </w:rPr>
              <w:t>17</w:t>
            </w:r>
            <w:r w:rsidR="00FC4624" w:rsidRPr="007E54DC">
              <w:rPr>
                <w:bCs/>
                <w:i/>
              </w:rPr>
              <w:fldChar w:fldCharType="end"/>
            </w:r>
            <w:r w:rsidR="00FC4624" w:rsidRPr="007E54DC">
              <w:rPr>
                <w:i/>
              </w:rPr>
              <w:t xml:space="preserve"> of </w:t>
            </w:r>
            <w:r w:rsidR="00FC4624" w:rsidRPr="007E54DC">
              <w:rPr>
                <w:bCs/>
                <w:i/>
              </w:rPr>
              <w:fldChar w:fldCharType="begin"/>
            </w:r>
            <w:r w:rsidR="00FC4624" w:rsidRPr="007E54DC">
              <w:rPr>
                <w:bCs/>
                <w:i/>
              </w:rPr>
              <w:instrText xml:space="preserve"> NUMPAGES  </w:instrText>
            </w:r>
            <w:r w:rsidR="00FC4624" w:rsidRPr="007E54DC">
              <w:rPr>
                <w:bCs/>
                <w:i/>
              </w:rPr>
              <w:fldChar w:fldCharType="separate"/>
            </w:r>
            <w:r w:rsidR="00FC4624" w:rsidRPr="007E54DC">
              <w:rPr>
                <w:bCs/>
                <w:i/>
              </w:rPr>
              <w:t>18</w:t>
            </w:r>
            <w:r w:rsidR="00FC4624" w:rsidRPr="007E54DC">
              <w:rPr>
                <w:bCs/>
                <w:i/>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26321" w14:textId="77777777" w:rsidR="00A15FB1" w:rsidRDefault="00A15FB1">
      <w:r>
        <w:separator/>
      </w:r>
    </w:p>
  </w:footnote>
  <w:footnote w:type="continuationSeparator" w:id="0">
    <w:p w14:paraId="25256298" w14:textId="77777777" w:rsidR="00A15FB1" w:rsidRDefault="00A15F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07ED8"/>
    <w:multiLevelType w:val="hybridMultilevel"/>
    <w:tmpl w:val="C7825380"/>
    <w:lvl w:ilvl="0" w:tplc="56F08DCA">
      <w:start w:val="1"/>
      <w:numFmt w:val="decimal"/>
      <w:lvlText w:val="%1."/>
      <w:lvlJc w:val="left"/>
      <w:pPr>
        <w:ind w:left="1080" w:hanging="360"/>
      </w:pPr>
      <w:rPr>
        <w:rFonts w:ascii="Times New Roman" w:eastAsiaTheme="minorHAnsi" w:hAnsi="Times New Roman" w:cs="Times New Roman"/>
        <w:b w:val="0"/>
        <w:bCs w:val="0"/>
      </w:rPr>
    </w:lvl>
    <w:lvl w:ilvl="1" w:tplc="B324EA7C">
      <w:start w:val="1"/>
      <w:numFmt w:val="lowerLetter"/>
      <w:lvlText w:val="%2."/>
      <w:lvlJc w:val="left"/>
      <w:pPr>
        <w:ind w:left="1800" w:hanging="360"/>
      </w:pPr>
      <w:rPr>
        <w:b w:val="0"/>
        <w:bCs w:val="0"/>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086051"/>
    <w:multiLevelType w:val="hybridMultilevel"/>
    <w:tmpl w:val="3274D354"/>
    <w:lvl w:ilvl="0" w:tplc="69B0F5D8">
      <w:start w:val="1"/>
      <w:numFmt w:val="decimal"/>
      <w:lvlText w:val="%1."/>
      <w:lvlJc w:val="left"/>
      <w:pPr>
        <w:ind w:left="720" w:hanging="360"/>
      </w:pPr>
      <w:rPr>
        <w:rFonts w:hint="default"/>
        <w:b w:val="0"/>
        <w:bCs w:val="0"/>
      </w:rPr>
    </w:lvl>
    <w:lvl w:ilvl="1" w:tplc="E774004E">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D698A"/>
    <w:multiLevelType w:val="hybridMultilevel"/>
    <w:tmpl w:val="3CA610E8"/>
    <w:lvl w:ilvl="0" w:tplc="FBE2A05C">
      <w:start w:val="1"/>
      <w:numFmt w:val="decimal"/>
      <w:lvlText w:val="%1."/>
      <w:lvlJc w:val="left"/>
      <w:pPr>
        <w:ind w:left="720" w:hanging="360"/>
      </w:pPr>
      <w:rPr>
        <w:rFonts w:hint="default"/>
        <w:b w:val="0"/>
        <w:bCs w:val="0"/>
      </w:rPr>
    </w:lvl>
    <w:lvl w:ilvl="1" w:tplc="E760D752">
      <w:start w:val="1"/>
      <w:numFmt w:val="decimal"/>
      <w:lvlText w:val="%2."/>
      <w:lvlJc w:val="left"/>
      <w:pPr>
        <w:ind w:left="1440" w:hanging="360"/>
      </w:pPr>
      <w:rPr>
        <w:rFonts w:ascii="Times New Roman" w:eastAsia="Times New Roman" w:hAnsi="Times New Roman" w:cs="Times New Roman"/>
        <w:b w:val="0"/>
        <w:bCs w:val="0"/>
      </w:rPr>
    </w:lvl>
    <w:lvl w:ilvl="2" w:tplc="21CE3338">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532F5"/>
    <w:multiLevelType w:val="hybridMultilevel"/>
    <w:tmpl w:val="4FD8A8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976797"/>
    <w:multiLevelType w:val="hybridMultilevel"/>
    <w:tmpl w:val="2DE4EF72"/>
    <w:lvl w:ilvl="0" w:tplc="51883E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CD2117"/>
    <w:multiLevelType w:val="hybridMultilevel"/>
    <w:tmpl w:val="675EE9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D77E26"/>
    <w:multiLevelType w:val="hybridMultilevel"/>
    <w:tmpl w:val="D3445BE2"/>
    <w:lvl w:ilvl="0" w:tplc="52760B3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D04B81"/>
    <w:multiLevelType w:val="hybridMultilevel"/>
    <w:tmpl w:val="BF20A7B6"/>
    <w:lvl w:ilvl="0" w:tplc="86DC3E06">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F54A8F"/>
    <w:multiLevelType w:val="hybridMultilevel"/>
    <w:tmpl w:val="AC34C914"/>
    <w:lvl w:ilvl="0" w:tplc="D43A492E">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rPr>
        <w:b w:val="0"/>
        <w:bCs w:val="0"/>
      </w:rPr>
    </w:lvl>
    <w:lvl w:ilvl="2" w:tplc="232A50E6">
      <w:start w:val="1"/>
      <w:numFmt w:val="lowerRoman"/>
      <w:lvlText w:val="%3."/>
      <w:lvlJc w:val="right"/>
      <w:pPr>
        <w:ind w:left="2160" w:hanging="180"/>
      </w:pPr>
      <w:rPr>
        <w:b w:val="0"/>
        <w:b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A013CA3"/>
    <w:multiLevelType w:val="hybridMultilevel"/>
    <w:tmpl w:val="203AC5FA"/>
    <w:lvl w:ilvl="0" w:tplc="221AAA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A5F6965"/>
    <w:multiLevelType w:val="hybridMultilevel"/>
    <w:tmpl w:val="68B20AD2"/>
    <w:lvl w:ilvl="0" w:tplc="8610A38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EC77F6"/>
    <w:multiLevelType w:val="hybridMultilevel"/>
    <w:tmpl w:val="742E6C76"/>
    <w:lvl w:ilvl="0" w:tplc="0409000F">
      <w:start w:val="1"/>
      <w:numFmt w:val="decimal"/>
      <w:lvlText w:val="%1."/>
      <w:lvlJc w:val="left"/>
      <w:pPr>
        <w:ind w:left="720" w:hanging="360"/>
      </w:pPr>
    </w:lvl>
    <w:lvl w:ilvl="1" w:tplc="8266008A">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856C21"/>
    <w:multiLevelType w:val="hybridMultilevel"/>
    <w:tmpl w:val="F190D656"/>
    <w:lvl w:ilvl="0" w:tplc="3E34A608">
      <w:start w:val="1"/>
      <w:numFmt w:val="decimal"/>
      <w:lvlText w:val="%1."/>
      <w:lvlJc w:val="left"/>
      <w:pPr>
        <w:ind w:left="720" w:hanging="360"/>
      </w:pPr>
      <w:rPr>
        <w:rFonts w:ascii="Times New Roman" w:eastAsia="Calibri" w:hAnsi="Times New Roman" w:cs="Times New Roman" w:hint="default"/>
        <w:b w:val="0"/>
        <w:bCs w:val="0"/>
      </w:rPr>
    </w:lvl>
    <w:lvl w:ilvl="1" w:tplc="2CF05D38">
      <w:start w:val="1"/>
      <w:numFmt w:val="lowerLetter"/>
      <w:lvlText w:val="%2."/>
      <w:lvlJc w:val="left"/>
      <w:pPr>
        <w:ind w:left="1440" w:hanging="360"/>
      </w:pPr>
      <w:rPr>
        <w:b w:val="0"/>
        <w:bCs w:val="0"/>
      </w:rPr>
    </w:lvl>
    <w:lvl w:ilvl="2" w:tplc="D952A3D8">
      <w:start w:val="1"/>
      <w:numFmt w:val="lowerRoman"/>
      <w:lvlText w:val="%3."/>
      <w:lvlJc w:val="right"/>
      <w:pPr>
        <w:ind w:left="2160" w:hanging="180"/>
      </w:pPr>
      <w:rPr>
        <w:b w:val="0"/>
        <w:bCs w:val="0"/>
      </w:rPr>
    </w:lvl>
    <w:lvl w:ilvl="3" w:tplc="9710C7F8">
      <w:start w:val="1"/>
      <w:numFmt w:val="decimal"/>
      <w:lvlText w:val="%4."/>
      <w:lvlJc w:val="left"/>
      <w:pPr>
        <w:ind w:left="2880" w:hanging="360"/>
      </w:pPr>
      <w:rPr>
        <w:b w:val="0"/>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330C5A"/>
    <w:multiLevelType w:val="hybridMultilevel"/>
    <w:tmpl w:val="BD806B38"/>
    <w:lvl w:ilvl="0" w:tplc="BAA4DBBC">
      <w:start w:val="1"/>
      <w:numFmt w:val="decimal"/>
      <w:lvlText w:val="%1."/>
      <w:lvlJc w:val="left"/>
      <w:pPr>
        <w:ind w:left="720" w:hanging="360"/>
      </w:pPr>
      <w:rPr>
        <w:rFonts w:hint="default"/>
        <w:b w:val="0"/>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A40CA1"/>
    <w:multiLevelType w:val="hybridMultilevel"/>
    <w:tmpl w:val="6590A7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40466"/>
    <w:multiLevelType w:val="hybridMultilevel"/>
    <w:tmpl w:val="85908842"/>
    <w:lvl w:ilvl="0" w:tplc="F47493EA">
      <w:start w:val="1"/>
      <w:numFmt w:val="decimal"/>
      <w:lvlText w:val="%1."/>
      <w:lvlJc w:val="left"/>
      <w:pPr>
        <w:ind w:left="720" w:hanging="360"/>
      </w:pPr>
      <w:rPr>
        <w:rFonts w:hint="default"/>
        <w:b w:val="0"/>
        <w:bCs/>
        <w:u w:val="none"/>
      </w:rPr>
    </w:lvl>
    <w:lvl w:ilvl="1" w:tplc="EB6AF3B6">
      <w:start w:val="1"/>
      <w:numFmt w:val="lowerLetter"/>
      <w:lvlText w:val="%2."/>
      <w:lvlJc w:val="left"/>
      <w:pPr>
        <w:ind w:left="1440" w:hanging="360"/>
      </w:pPr>
      <w:rPr>
        <w:b w:val="0"/>
        <w:bCs w:val="0"/>
      </w:rPr>
    </w:lvl>
    <w:lvl w:ilvl="2" w:tplc="E724D4A0">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126F86"/>
    <w:multiLevelType w:val="multilevel"/>
    <w:tmpl w:val="E162F9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Times New Roman" w:eastAsia="Times New Roman" w:hAnsi="Times New Roman" w:cs="Times New Roman"/>
        <w:b w:val="0"/>
        <w:bCs w:val="0"/>
        <w:sz w:val="24"/>
        <w:szCs w:val="24"/>
      </w:rPr>
    </w:lvl>
    <w:lvl w:ilvl="2">
      <w:start w:val="1"/>
      <w:numFmt w:val="lowerLetter"/>
      <w:lvlText w:val="%3."/>
      <w:lvlJc w:val="left"/>
      <w:pPr>
        <w:ind w:left="2160" w:hanging="360"/>
      </w:pPr>
      <w:rPr>
        <w:b w:val="0"/>
        <w:bCs/>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EFB00D5"/>
    <w:multiLevelType w:val="hybridMultilevel"/>
    <w:tmpl w:val="F942EF06"/>
    <w:lvl w:ilvl="0" w:tplc="CB86907A">
      <w:start w:val="1"/>
      <w:numFmt w:val="decimal"/>
      <w:lvlText w:val="%1."/>
      <w:lvlJc w:val="left"/>
      <w:pPr>
        <w:ind w:left="720" w:hanging="360"/>
      </w:pPr>
      <w:rPr>
        <w:b w:val="0"/>
        <w:bCs w:val="0"/>
      </w:rPr>
    </w:lvl>
    <w:lvl w:ilvl="1" w:tplc="A17CA7F8">
      <w:start w:val="1"/>
      <w:numFmt w:val="lowerLetter"/>
      <w:lvlText w:val="%2."/>
      <w:lvlJc w:val="left"/>
      <w:pPr>
        <w:ind w:left="1440" w:hanging="360"/>
      </w:pPr>
      <w:rPr>
        <w:b w:val="0"/>
        <w:bCs w:val="0"/>
      </w:rPr>
    </w:lvl>
    <w:lvl w:ilvl="2" w:tplc="7C3692D2">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185A4B"/>
    <w:multiLevelType w:val="hybridMultilevel"/>
    <w:tmpl w:val="3F7A7C42"/>
    <w:lvl w:ilvl="0" w:tplc="BE0C539A">
      <w:start w:val="1"/>
      <w:numFmt w:val="decimal"/>
      <w:lvlText w:val="%1."/>
      <w:lvlJc w:val="left"/>
      <w:pPr>
        <w:ind w:left="720" w:hanging="360"/>
      </w:pPr>
      <w:rPr>
        <w:rFonts w:hint="default"/>
        <w:b w:val="0"/>
        <w:bCs/>
        <w:u w:val="none"/>
      </w:rPr>
    </w:lvl>
    <w:lvl w:ilvl="1" w:tplc="8BFE00E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3E64CC"/>
    <w:multiLevelType w:val="hybridMultilevel"/>
    <w:tmpl w:val="CD4A09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5A0549"/>
    <w:multiLevelType w:val="hybridMultilevel"/>
    <w:tmpl w:val="BA248FD0"/>
    <w:lvl w:ilvl="0" w:tplc="04090019">
      <w:start w:val="1"/>
      <w:numFmt w:val="lowerLetter"/>
      <w:lvlText w:val="%1."/>
      <w:lvlJc w:val="left"/>
      <w:pPr>
        <w:ind w:left="1440" w:hanging="360"/>
      </w:pPr>
      <w:rPr>
        <w:b w:val="0"/>
        <w:bCs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8780A77"/>
    <w:multiLevelType w:val="hybridMultilevel"/>
    <w:tmpl w:val="2B3A9BD4"/>
    <w:lvl w:ilvl="0" w:tplc="D388A042">
      <w:start w:val="1"/>
      <w:numFmt w:val="decimal"/>
      <w:lvlText w:val="%1."/>
      <w:lvlJc w:val="left"/>
      <w:pPr>
        <w:ind w:left="720" w:hanging="360"/>
      </w:pPr>
      <w:rPr>
        <w:rFonts w:hint="default"/>
        <w:b w:val="0"/>
        <w:bCs/>
      </w:rPr>
    </w:lvl>
    <w:lvl w:ilvl="1" w:tplc="B9C0A544">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C75215"/>
    <w:multiLevelType w:val="hybridMultilevel"/>
    <w:tmpl w:val="6C126AB8"/>
    <w:lvl w:ilvl="0" w:tplc="E9449242">
      <w:start w:val="1"/>
      <w:numFmt w:val="decimal"/>
      <w:lvlText w:val="%1."/>
      <w:lvlJc w:val="left"/>
      <w:pPr>
        <w:ind w:left="720" w:hanging="360"/>
      </w:pPr>
      <w:rPr>
        <w:rFonts w:hint="default"/>
        <w:b w:val="0"/>
        <w:bCs w:val="0"/>
      </w:rPr>
    </w:lvl>
    <w:lvl w:ilvl="1" w:tplc="70A8534E">
      <w:start w:val="1"/>
      <w:numFmt w:val="lowerLetter"/>
      <w:lvlText w:val="%2."/>
      <w:lvlJc w:val="left"/>
      <w:pPr>
        <w:ind w:left="1440" w:hanging="360"/>
      </w:pPr>
      <w:rPr>
        <w:b w:val="0"/>
        <w:bCs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014979"/>
    <w:multiLevelType w:val="hybridMultilevel"/>
    <w:tmpl w:val="7CD0B4D2"/>
    <w:lvl w:ilvl="0" w:tplc="4008BD0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51E8B95C">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8A51FB"/>
    <w:multiLevelType w:val="hybridMultilevel"/>
    <w:tmpl w:val="988CBD10"/>
    <w:lvl w:ilvl="0" w:tplc="AE627D90">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E24949"/>
    <w:multiLevelType w:val="hybridMultilevel"/>
    <w:tmpl w:val="D2B4E5FC"/>
    <w:lvl w:ilvl="0" w:tplc="7562B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3C822AF"/>
    <w:multiLevelType w:val="hybridMultilevel"/>
    <w:tmpl w:val="A4AA9D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166BD0"/>
    <w:multiLevelType w:val="hybridMultilevel"/>
    <w:tmpl w:val="9BBE3716"/>
    <w:lvl w:ilvl="0" w:tplc="2E7A5968">
      <w:start w:val="1"/>
      <w:numFmt w:val="decimal"/>
      <w:lvlText w:val="%1."/>
      <w:lvlJc w:val="left"/>
      <w:pPr>
        <w:ind w:left="720" w:hanging="360"/>
      </w:pPr>
      <w:rPr>
        <w:rFonts w:hint="default"/>
        <w:b w:val="0"/>
        <w:bCs/>
      </w:rPr>
    </w:lvl>
    <w:lvl w:ilvl="1" w:tplc="BA68BCFC">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F260D0"/>
    <w:multiLevelType w:val="hybridMultilevel"/>
    <w:tmpl w:val="13BEB194"/>
    <w:lvl w:ilvl="0" w:tplc="023ABEB6">
      <w:start w:val="1"/>
      <w:numFmt w:val="decimal"/>
      <w:lvlText w:val="%1."/>
      <w:lvlJc w:val="left"/>
      <w:pPr>
        <w:ind w:left="720" w:hanging="360"/>
      </w:pPr>
      <w:rPr>
        <w:b w:val="0"/>
        <w:bCs w:val="0"/>
      </w:rPr>
    </w:lvl>
    <w:lvl w:ilvl="1" w:tplc="947CE744">
      <w:start w:val="1"/>
      <w:numFmt w:val="lowerLetter"/>
      <w:lvlText w:val="%2."/>
      <w:lvlJc w:val="left"/>
      <w:pPr>
        <w:ind w:left="1440" w:hanging="360"/>
      </w:pPr>
      <w:rPr>
        <w:b w:val="0"/>
        <w:bCs w:val="0"/>
      </w:rPr>
    </w:lvl>
    <w:lvl w:ilvl="2" w:tplc="734EEF14">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4658C6"/>
    <w:multiLevelType w:val="hybridMultilevel"/>
    <w:tmpl w:val="B35EC8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252B78"/>
    <w:multiLevelType w:val="hybridMultilevel"/>
    <w:tmpl w:val="AD0050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A241C6"/>
    <w:multiLevelType w:val="hybridMultilevel"/>
    <w:tmpl w:val="17CE77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8D4DF6"/>
    <w:multiLevelType w:val="hybridMultilevel"/>
    <w:tmpl w:val="4B5212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95EE444">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802622"/>
    <w:multiLevelType w:val="hybridMultilevel"/>
    <w:tmpl w:val="2C2CE49E"/>
    <w:lvl w:ilvl="0" w:tplc="01D80E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4611C99"/>
    <w:multiLevelType w:val="hybridMultilevel"/>
    <w:tmpl w:val="3AF06A58"/>
    <w:lvl w:ilvl="0" w:tplc="69789C48">
      <w:start w:val="1"/>
      <w:numFmt w:val="decimal"/>
      <w:lvlText w:val="%1."/>
      <w:lvlJc w:val="left"/>
      <w:pPr>
        <w:ind w:left="720" w:hanging="360"/>
      </w:pPr>
      <w:rPr>
        <w:rFonts w:ascii="Times New Roman" w:eastAsia="Calibri" w:hAnsi="Times New Roman" w:cs="Times New Roman" w:hint="default"/>
        <w:b w:val="0"/>
        <w:bCs w:val="0"/>
      </w:rPr>
    </w:lvl>
    <w:lvl w:ilvl="1" w:tplc="78003BC2">
      <w:start w:val="1"/>
      <w:numFmt w:val="lowerLetter"/>
      <w:lvlText w:val="%2."/>
      <w:lvlJc w:val="left"/>
      <w:pPr>
        <w:ind w:left="1440" w:hanging="360"/>
      </w:pPr>
      <w:rPr>
        <w:b w:val="0"/>
        <w:bCs w:val="0"/>
      </w:rPr>
    </w:lvl>
    <w:lvl w:ilvl="2" w:tplc="4B5A1B8C">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374D0B"/>
    <w:multiLevelType w:val="hybridMultilevel"/>
    <w:tmpl w:val="906885CE"/>
    <w:lvl w:ilvl="0" w:tplc="53CE5842">
      <w:start w:val="1"/>
      <w:numFmt w:val="decimal"/>
      <w:lvlText w:val="%1."/>
      <w:lvlJc w:val="left"/>
      <w:pPr>
        <w:ind w:left="720" w:hanging="360"/>
      </w:pPr>
      <w:rPr>
        <w:rFonts w:cs="Times New Roman" w:hint="default"/>
        <w:b w:val="0"/>
        <w:bCs w:val="0"/>
      </w:rPr>
    </w:lvl>
    <w:lvl w:ilvl="1" w:tplc="079A211C">
      <w:start w:val="1"/>
      <w:numFmt w:val="lowerLetter"/>
      <w:lvlText w:val="%2."/>
      <w:lvlJc w:val="left"/>
      <w:pPr>
        <w:ind w:left="1440" w:hanging="360"/>
      </w:pPr>
      <w:rPr>
        <w:b w:val="0"/>
        <w:bCs/>
      </w:rPr>
    </w:lvl>
    <w:lvl w:ilvl="2" w:tplc="8EFCDDE4">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7655C0"/>
    <w:multiLevelType w:val="hybridMultilevel"/>
    <w:tmpl w:val="70F28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CE450B"/>
    <w:multiLevelType w:val="hybridMultilevel"/>
    <w:tmpl w:val="0532CA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72754B"/>
    <w:multiLevelType w:val="hybridMultilevel"/>
    <w:tmpl w:val="9D86ABE6"/>
    <w:lvl w:ilvl="0" w:tplc="1B3C43A4">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1005220">
    <w:abstractNumId w:val="24"/>
  </w:num>
  <w:num w:numId="2" w16cid:durableId="19760623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3684407">
    <w:abstractNumId w:val="17"/>
  </w:num>
  <w:num w:numId="4" w16cid:durableId="2006087695">
    <w:abstractNumId w:val="32"/>
  </w:num>
  <w:num w:numId="5" w16cid:durableId="1110122240">
    <w:abstractNumId w:val="2"/>
  </w:num>
  <w:num w:numId="6" w16cid:durableId="615022256">
    <w:abstractNumId w:val="34"/>
  </w:num>
  <w:num w:numId="7" w16cid:durableId="1540123946">
    <w:abstractNumId w:val="12"/>
  </w:num>
  <w:num w:numId="8" w16cid:durableId="818696619">
    <w:abstractNumId w:val="28"/>
  </w:num>
  <w:num w:numId="9" w16cid:durableId="908883776">
    <w:abstractNumId w:val="5"/>
  </w:num>
  <w:num w:numId="10" w16cid:durableId="1802841311">
    <w:abstractNumId w:val="38"/>
  </w:num>
  <w:num w:numId="11" w16cid:durableId="1068652384">
    <w:abstractNumId w:val="10"/>
  </w:num>
  <w:num w:numId="12" w16cid:durableId="1406804359">
    <w:abstractNumId w:val="22"/>
  </w:num>
  <w:num w:numId="13" w16cid:durableId="2017876987">
    <w:abstractNumId w:val="37"/>
  </w:num>
  <w:num w:numId="14" w16cid:durableId="433212376">
    <w:abstractNumId w:val="19"/>
  </w:num>
  <w:num w:numId="15" w16cid:durableId="2092962778">
    <w:abstractNumId w:val="15"/>
  </w:num>
  <w:num w:numId="16" w16cid:durableId="1138454405">
    <w:abstractNumId w:val="3"/>
  </w:num>
  <w:num w:numId="17" w16cid:durableId="1424260483">
    <w:abstractNumId w:val="29"/>
  </w:num>
  <w:num w:numId="18" w16cid:durableId="1930389458">
    <w:abstractNumId w:val="31"/>
  </w:num>
  <w:num w:numId="19" w16cid:durableId="970018662">
    <w:abstractNumId w:val="30"/>
  </w:num>
  <w:num w:numId="20" w16cid:durableId="1820145736">
    <w:abstractNumId w:val="25"/>
  </w:num>
  <w:num w:numId="21" w16cid:durableId="825166251">
    <w:abstractNumId w:val="33"/>
  </w:num>
  <w:num w:numId="22" w16cid:durableId="367225435">
    <w:abstractNumId w:val="27"/>
  </w:num>
  <w:num w:numId="23" w16cid:durableId="622927406">
    <w:abstractNumId w:val="20"/>
  </w:num>
  <w:num w:numId="24" w16cid:durableId="1548377508">
    <w:abstractNumId w:val="21"/>
  </w:num>
  <w:num w:numId="25" w16cid:durableId="2132281888">
    <w:abstractNumId w:val="9"/>
  </w:num>
  <w:num w:numId="26" w16cid:durableId="561645945">
    <w:abstractNumId w:val="4"/>
  </w:num>
  <w:num w:numId="27" w16cid:durableId="335498595">
    <w:abstractNumId w:val="23"/>
  </w:num>
  <w:num w:numId="28" w16cid:durableId="334185762">
    <w:abstractNumId w:val="26"/>
  </w:num>
  <w:num w:numId="29" w16cid:durableId="1292787660">
    <w:abstractNumId w:val="11"/>
  </w:num>
  <w:num w:numId="30" w16cid:durableId="710618015">
    <w:abstractNumId w:val="7"/>
  </w:num>
  <w:num w:numId="31" w16cid:durableId="972371949">
    <w:abstractNumId w:val="18"/>
  </w:num>
  <w:num w:numId="32" w16cid:durableId="1430736882">
    <w:abstractNumId w:val="13"/>
  </w:num>
  <w:num w:numId="33" w16cid:durableId="1451436287">
    <w:abstractNumId w:val="8"/>
  </w:num>
  <w:num w:numId="34" w16cid:durableId="799423088">
    <w:abstractNumId w:val="14"/>
  </w:num>
  <w:num w:numId="35" w16cid:durableId="1559168474">
    <w:abstractNumId w:val="36"/>
  </w:num>
  <w:num w:numId="36" w16cid:durableId="764960387">
    <w:abstractNumId w:val="16"/>
  </w:num>
  <w:num w:numId="37" w16cid:durableId="267810626">
    <w:abstractNumId w:val="1"/>
  </w:num>
  <w:num w:numId="38" w16cid:durableId="149831168">
    <w:abstractNumId w:val="6"/>
  </w:num>
  <w:num w:numId="39" w16cid:durableId="11998825">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40"/>
    <w:rsid w:val="00002F94"/>
    <w:rsid w:val="000144F9"/>
    <w:rsid w:val="000173B5"/>
    <w:rsid w:val="000246BE"/>
    <w:rsid w:val="0003086F"/>
    <w:rsid w:val="00032FF7"/>
    <w:rsid w:val="00037DDE"/>
    <w:rsid w:val="0004118F"/>
    <w:rsid w:val="0004173C"/>
    <w:rsid w:val="00042386"/>
    <w:rsid w:val="000507F8"/>
    <w:rsid w:val="00055CF5"/>
    <w:rsid w:val="00061B4B"/>
    <w:rsid w:val="00066022"/>
    <w:rsid w:val="00071A3E"/>
    <w:rsid w:val="00073431"/>
    <w:rsid w:val="000757A3"/>
    <w:rsid w:val="000760DC"/>
    <w:rsid w:val="00076EF3"/>
    <w:rsid w:val="000777F9"/>
    <w:rsid w:val="00082D4B"/>
    <w:rsid w:val="0008395E"/>
    <w:rsid w:val="0008749E"/>
    <w:rsid w:val="00092D4A"/>
    <w:rsid w:val="0009303C"/>
    <w:rsid w:val="00095528"/>
    <w:rsid w:val="000A0ECF"/>
    <w:rsid w:val="000A50C2"/>
    <w:rsid w:val="000A5412"/>
    <w:rsid w:val="000A5B88"/>
    <w:rsid w:val="000A7F9B"/>
    <w:rsid w:val="000B147E"/>
    <w:rsid w:val="000B362D"/>
    <w:rsid w:val="000B4239"/>
    <w:rsid w:val="000B6B06"/>
    <w:rsid w:val="000B74EE"/>
    <w:rsid w:val="000C0DB9"/>
    <w:rsid w:val="000C22A9"/>
    <w:rsid w:val="000C5720"/>
    <w:rsid w:val="000C59F7"/>
    <w:rsid w:val="000C7035"/>
    <w:rsid w:val="000E3684"/>
    <w:rsid w:val="000E6369"/>
    <w:rsid w:val="000E7667"/>
    <w:rsid w:val="000F0648"/>
    <w:rsid w:val="000F3792"/>
    <w:rsid w:val="000F3A44"/>
    <w:rsid w:val="000F4925"/>
    <w:rsid w:val="000F4E9D"/>
    <w:rsid w:val="00102B3D"/>
    <w:rsid w:val="00103B24"/>
    <w:rsid w:val="00104BF3"/>
    <w:rsid w:val="0010559F"/>
    <w:rsid w:val="0010774F"/>
    <w:rsid w:val="00107CCD"/>
    <w:rsid w:val="001107E2"/>
    <w:rsid w:val="001214C4"/>
    <w:rsid w:val="00122214"/>
    <w:rsid w:val="001239B2"/>
    <w:rsid w:val="00143F90"/>
    <w:rsid w:val="001454CA"/>
    <w:rsid w:val="0014666D"/>
    <w:rsid w:val="001534E1"/>
    <w:rsid w:val="0015592D"/>
    <w:rsid w:val="001568EE"/>
    <w:rsid w:val="001645F7"/>
    <w:rsid w:val="00164A00"/>
    <w:rsid w:val="00171EE3"/>
    <w:rsid w:val="001736BC"/>
    <w:rsid w:val="00174638"/>
    <w:rsid w:val="00175ED7"/>
    <w:rsid w:val="00176EC2"/>
    <w:rsid w:val="00181F87"/>
    <w:rsid w:val="001822D6"/>
    <w:rsid w:val="00182B66"/>
    <w:rsid w:val="00190F09"/>
    <w:rsid w:val="00192D1B"/>
    <w:rsid w:val="001A2105"/>
    <w:rsid w:val="001A3153"/>
    <w:rsid w:val="001A74E1"/>
    <w:rsid w:val="001B0733"/>
    <w:rsid w:val="001B0887"/>
    <w:rsid w:val="001B3020"/>
    <w:rsid w:val="001B417D"/>
    <w:rsid w:val="001C0C06"/>
    <w:rsid w:val="001C21E3"/>
    <w:rsid w:val="001C4D3A"/>
    <w:rsid w:val="001C7F61"/>
    <w:rsid w:val="001D0349"/>
    <w:rsid w:val="001D0605"/>
    <w:rsid w:val="001D0900"/>
    <w:rsid w:val="001D44E1"/>
    <w:rsid w:val="001E04DA"/>
    <w:rsid w:val="001E1643"/>
    <w:rsid w:val="001E18A8"/>
    <w:rsid w:val="001E34EF"/>
    <w:rsid w:val="001E422A"/>
    <w:rsid w:val="001E511A"/>
    <w:rsid w:val="001E567E"/>
    <w:rsid w:val="001E5779"/>
    <w:rsid w:val="001F05E0"/>
    <w:rsid w:val="001F0F53"/>
    <w:rsid w:val="001F380D"/>
    <w:rsid w:val="001F65CC"/>
    <w:rsid w:val="001F7026"/>
    <w:rsid w:val="002062D7"/>
    <w:rsid w:val="00207F5E"/>
    <w:rsid w:val="002202EF"/>
    <w:rsid w:val="0022058A"/>
    <w:rsid w:val="00222065"/>
    <w:rsid w:val="002244BE"/>
    <w:rsid w:val="00231565"/>
    <w:rsid w:val="002326B8"/>
    <w:rsid w:val="00233260"/>
    <w:rsid w:val="0023764C"/>
    <w:rsid w:val="00245360"/>
    <w:rsid w:val="002514C7"/>
    <w:rsid w:val="00255B99"/>
    <w:rsid w:val="0025770A"/>
    <w:rsid w:val="0026408E"/>
    <w:rsid w:val="0026653A"/>
    <w:rsid w:val="0027101A"/>
    <w:rsid w:val="002720DB"/>
    <w:rsid w:val="002722F5"/>
    <w:rsid w:val="0027270A"/>
    <w:rsid w:val="00276814"/>
    <w:rsid w:val="002805B2"/>
    <w:rsid w:val="00280889"/>
    <w:rsid w:val="0028196E"/>
    <w:rsid w:val="0028355B"/>
    <w:rsid w:val="00283686"/>
    <w:rsid w:val="00286222"/>
    <w:rsid w:val="0028721E"/>
    <w:rsid w:val="00291DF8"/>
    <w:rsid w:val="00293172"/>
    <w:rsid w:val="002A3A47"/>
    <w:rsid w:val="002B598F"/>
    <w:rsid w:val="002B6719"/>
    <w:rsid w:val="002B74F7"/>
    <w:rsid w:val="002C221C"/>
    <w:rsid w:val="002C3502"/>
    <w:rsid w:val="002C4B4E"/>
    <w:rsid w:val="002D0BC2"/>
    <w:rsid w:val="002D4243"/>
    <w:rsid w:val="002D5D9B"/>
    <w:rsid w:val="002D78B2"/>
    <w:rsid w:val="002E2C41"/>
    <w:rsid w:val="002E67EC"/>
    <w:rsid w:val="002E72EF"/>
    <w:rsid w:val="002F2058"/>
    <w:rsid w:val="002F5B48"/>
    <w:rsid w:val="002F622E"/>
    <w:rsid w:val="002F7A05"/>
    <w:rsid w:val="00300C58"/>
    <w:rsid w:val="00301EDA"/>
    <w:rsid w:val="00303C17"/>
    <w:rsid w:val="003054B3"/>
    <w:rsid w:val="00312441"/>
    <w:rsid w:val="003308D6"/>
    <w:rsid w:val="00332141"/>
    <w:rsid w:val="0033218A"/>
    <w:rsid w:val="00333D79"/>
    <w:rsid w:val="00335B6A"/>
    <w:rsid w:val="00336EB9"/>
    <w:rsid w:val="00343D80"/>
    <w:rsid w:val="00354FB6"/>
    <w:rsid w:val="00355901"/>
    <w:rsid w:val="003611FA"/>
    <w:rsid w:val="003617D0"/>
    <w:rsid w:val="003629E9"/>
    <w:rsid w:val="00370A85"/>
    <w:rsid w:val="00372002"/>
    <w:rsid w:val="003821DA"/>
    <w:rsid w:val="00385907"/>
    <w:rsid w:val="0039176F"/>
    <w:rsid w:val="003A1462"/>
    <w:rsid w:val="003A4E09"/>
    <w:rsid w:val="003A51D3"/>
    <w:rsid w:val="003B231C"/>
    <w:rsid w:val="003B3BAD"/>
    <w:rsid w:val="003B5666"/>
    <w:rsid w:val="003B5750"/>
    <w:rsid w:val="003B57D6"/>
    <w:rsid w:val="003B7781"/>
    <w:rsid w:val="003C2CB7"/>
    <w:rsid w:val="003C3C8D"/>
    <w:rsid w:val="003C603C"/>
    <w:rsid w:val="003C702A"/>
    <w:rsid w:val="003D2AF7"/>
    <w:rsid w:val="003D3058"/>
    <w:rsid w:val="003E0A07"/>
    <w:rsid w:val="003E4149"/>
    <w:rsid w:val="003F0E8A"/>
    <w:rsid w:val="003F4AA3"/>
    <w:rsid w:val="004008A0"/>
    <w:rsid w:val="00400D60"/>
    <w:rsid w:val="0040277F"/>
    <w:rsid w:val="0040653E"/>
    <w:rsid w:val="00410043"/>
    <w:rsid w:val="00410B64"/>
    <w:rsid w:val="00413013"/>
    <w:rsid w:val="00417222"/>
    <w:rsid w:val="00420462"/>
    <w:rsid w:val="00421128"/>
    <w:rsid w:val="00431C5A"/>
    <w:rsid w:val="00436400"/>
    <w:rsid w:val="0043725A"/>
    <w:rsid w:val="00442114"/>
    <w:rsid w:val="00443496"/>
    <w:rsid w:val="004446B2"/>
    <w:rsid w:val="00447A2A"/>
    <w:rsid w:val="00451CEE"/>
    <w:rsid w:val="00454BBD"/>
    <w:rsid w:val="00454F68"/>
    <w:rsid w:val="00455A30"/>
    <w:rsid w:val="00457719"/>
    <w:rsid w:val="004578DF"/>
    <w:rsid w:val="004606B0"/>
    <w:rsid w:val="0046649B"/>
    <w:rsid w:val="0047331C"/>
    <w:rsid w:val="004746CD"/>
    <w:rsid w:val="0047678D"/>
    <w:rsid w:val="00492018"/>
    <w:rsid w:val="004920A3"/>
    <w:rsid w:val="004A563E"/>
    <w:rsid w:val="004A6A23"/>
    <w:rsid w:val="004A72A5"/>
    <w:rsid w:val="004B1681"/>
    <w:rsid w:val="004B2485"/>
    <w:rsid w:val="004D21EF"/>
    <w:rsid w:val="004D32F7"/>
    <w:rsid w:val="004D53F4"/>
    <w:rsid w:val="004E039B"/>
    <w:rsid w:val="004E1440"/>
    <w:rsid w:val="004E1B25"/>
    <w:rsid w:val="004E3901"/>
    <w:rsid w:val="004E3E6B"/>
    <w:rsid w:val="004E54BC"/>
    <w:rsid w:val="004E6A62"/>
    <w:rsid w:val="004E713D"/>
    <w:rsid w:val="004F1C3B"/>
    <w:rsid w:val="004F24C0"/>
    <w:rsid w:val="004F2854"/>
    <w:rsid w:val="004F5424"/>
    <w:rsid w:val="00500258"/>
    <w:rsid w:val="00502339"/>
    <w:rsid w:val="0050345F"/>
    <w:rsid w:val="005050EE"/>
    <w:rsid w:val="00507282"/>
    <w:rsid w:val="00516E57"/>
    <w:rsid w:val="005178A2"/>
    <w:rsid w:val="0052381A"/>
    <w:rsid w:val="00530A68"/>
    <w:rsid w:val="00536A40"/>
    <w:rsid w:val="0054371A"/>
    <w:rsid w:val="0054541F"/>
    <w:rsid w:val="0054675D"/>
    <w:rsid w:val="00551BB4"/>
    <w:rsid w:val="00552B68"/>
    <w:rsid w:val="0055324C"/>
    <w:rsid w:val="00554B69"/>
    <w:rsid w:val="00564692"/>
    <w:rsid w:val="00567F9D"/>
    <w:rsid w:val="005711A0"/>
    <w:rsid w:val="00571EB8"/>
    <w:rsid w:val="005757C4"/>
    <w:rsid w:val="00576420"/>
    <w:rsid w:val="00582A5C"/>
    <w:rsid w:val="005836AA"/>
    <w:rsid w:val="005854D8"/>
    <w:rsid w:val="00585514"/>
    <w:rsid w:val="00587DE3"/>
    <w:rsid w:val="005908DD"/>
    <w:rsid w:val="005942CB"/>
    <w:rsid w:val="005A0CE6"/>
    <w:rsid w:val="005B0D17"/>
    <w:rsid w:val="005B1775"/>
    <w:rsid w:val="005B727E"/>
    <w:rsid w:val="005B7837"/>
    <w:rsid w:val="005C6240"/>
    <w:rsid w:val="005D1E49"/>
    <w:rsid w:val="005D577C"/>
    <w:rsid w:val="005E05D9"/>
    <w:rsid w:val="005E16FB"/>
    <w:rsid w:val="005E224A"/>
    <w:rsid w:val="005E3DFC"/>
    <w:rsid w:val="005E7011"/>
    <w:rsid w:val="005F5916"/>
    <w:rsid w:val="005F5EAB"/>
    <w:rsid w:val="005F78B0"/>
    <w:rsid w:val="00601BBC"/>
    <w:rsid w:val="00602CF5"/>
    <w:rsid w:val="00603BF8"/>
    <w:rsid w:val="0060492D"/>
    <w:rsid w:val="006052C1"/>
    <w:rsid w:val="00615E39"/>
    <w:rsid w:val="0061637C"/>
    <w:rsid w:val="006226E0"/>
    <w:rsid w:val="00622E32"/>
    <w:rsid w:val="006233A1"/>
    <w:rsid w:val="00623821"/>
    <w:rsid w:val="0062726A"/>
    <w:rsid w:val="00630F14"/>
    <w:rsid w:val="00640DD7"/>
    <w:rsid w:val="00642663"/>
    <w:rsid w:val="00646059"/>
    <w:rsid w:val="00646DB2"/>
    <w:rsid w:val="00647376"/>
    <w:rsid w:val="00650251"/>
    <w:rsid w:val="006504CB"/>
    <w:rsid w:val="006546F4"/>
    <w:rsid w:val="00667BEB"/>
    <w:rsid w:val="00671D56"/>
    <w:rsid w:val="00672C8B"/>
    <w:rsid w:val="006765A9"/>
    <w:rsid w:val="006822B6"/>
    <w:rsid w:val="00685E35"/>
    <w:rsid w:val="00691580"/>
    <w:rsid w:val="00695F96"/>
    <w:rsid w:val="00696F10"/>
    <w:rsid w:val="006A098A"/>
    <w:rsid w:val="006A469B"/>
    <w:rsid w:val="006A5A59"/>
    <w:rsid w:val="006A5E3F"/>
    <w:rsid w:val="006A6CEE"/>
    <w:rsid w:val="006B6734"/>
    <w:rsid w:val="006B6F8A"/>
    <w:rsid w:val="006C1995"/>
    <w:rsid w:val="006C38E8"/>
    <w:rsid w:val="006D0B3A"/>
    <w:rsid w:val="006D140E"/>
    <w:rsid w:val="006D5E3C"/>
    <w:rsid w:val="006E09CB"/>
    <w:rsid w:val="006E1C23"/>
    <w:rsid w:val="006E6389"/>
    <w:rsid w:val="006F1CE2"/>
    <w:rsid w:val="006F53EF"/>
    <w:rsid w:val="00700394"/>
    <w:rsid w:val="00701721"/>
    <w:rsid w:val="00706B5E"/>
    <w:rsid w:val="0071360E"/>
    <w:rsid w:val="00713E44"/>
    <w:rsid w:val="00714174"/>
    <w:rsid w:val="00715E07"/>
    <w:rsid w:val="00715F27"/>
    <w:rsid w:val="00723E61"/>
    <w:rsid w:val="00724B54"/>
    <w:rsid w:val="00725961"/>
    <w:rsid w:val="00730704"/>
    <w:rsid w:val="00731D0B"/>
    <w:rsid w:val="007351B8"/>
    <w:rsid w:val="007351D1"/>
    <w:rsid w:val="00737C76"/>
    <w:rsid w:val="00744C5E"/>
    <w:rsid w:val="00745772"/>
    <w:rsid w:val="00746813"/>
    <w:rsid w:val="00747057"/>
    <w:rsid w:val="0074739F"/>
    <w:rsid w:val="00750727"/>
    <w:rsid w:val="00755073"/>
    <w:rsid w:val="00757AC3"/>
    <w:rsid w:val="00757FE0"/>
    <w:rsid w:val="0076354B"/>
    <w:rsid w:val="00766D0E"/>
    <w:rsid w:val="007717E5"/>
    <w:rsid w:val="00771D73"/>
    <w:rsid w:val="00772672"/>
    <w:rsid w:val="007744C2"/>
    <w:rsid w:val="00782758"/>
    <w:rsid w:val="00783F5A"/>
    <w:rsid w:val="007867FD"/>
    <w:rsid w:val="0079008F"/>
    <w:rsid w:val="00790D29"/>
    <w:rsid w:val="00795292"/>
    <w:rsid w:val="0079738C"/>
    <w:rsid w:val="00797F27"/>
    <w:rsid w:val="007A1D24"/>
    <w:rsid w:val="007A508F"/>
    <w:rsid w:val="007A627B"/>
    <w:rsid w:val="007A68E9"/>
    <w:rsid w:val="007A7FAB"/>
    <w:rsid w:val="007B1877"/>
    <w:rsid w:val="007B7D38"/>
    <w:rsid w:val="007C05F2"/>
    <w:rsid w:val="007C72DC"/>
    <w:rsid w:val="007C778B"/>
    <w:rsid w:val="007C7CE2"/>
    <w:rsid w:val="007D2387"/>
    <w:rsid w:val="007D53FB"/>
    <w:rsid w:val="007E0893"/>
    <w:rsid w:val="007E54DC"/>
    <w:rsid w:val="007F4211"/>
    <w:rsid w:val="007F5CAC"/>
    <w:rsid w:val="008006DD"/>
    <w:rsid w:val="00803F4B"/>
    <w:rsid w:val="008062BA"/>
    <w:rsid w:val="00806BE2"/>
    <w:rsid w:val="008301F8"/>
    <w:rsid w:val="00830FBA"/>
    <w:rsid w:val="008328A4"/>
    <w:rsid w:val="008331D3"/>
    <w:rsid w:val="00834585"/>
    <w:rsid w:val="00836B6D"/>
    <w:rsid w:val="00837FED"/>
    <w:rsid w:val="0084358D"/>
    <w:rsid w:val="00844739"/>
    <w:rsid w:val="00845ECC"/>
    <w:rsid w:val="00847AA7"/>
    <w:rsid w:val="00850FA6"/>
    <w:rsid w:val="0085257B"/>
    <w:rsid w:val="00857B2D"/>
    <w:rsid w:val="0086210A"/>
    <w:rsid w:val="00870846"/>
    <w:rsid w:val="0087416E"/>
    <w:rsid w:val="00876D42"/>
    <w:rsid w:val="00882493"/>
    <w:rsid w:val="00882A68"/>
    <w:rsid w:val="00883914"/>
    <w:rsid w:val="00884771"/>
    <w:rsid w:val="00884B4B"/>
    <w:rsid w:val="008866E1"/>
    <w:rsid w:val="008868CB"/>
    <w:rsid w:val="00887811"/>
    <w:rsid w:val="00892A7C"/>
    <w:rsid w:val="00897EF7"/>
    <w:rsid w:val="008A20A6"/>
    <w:rsid w:val="008A38C1"/>
    <w:rsid w:val="008A63EE"/>
    <w:rsid w:val="008B1877"/>
    <w:rsid w:val="008B47DA"/>
    <w:rsid w:val="008B5ED5"/>
    <w:rsid w:val="008B7544"/>
    <w:rsid w:val="008C0C80"/>
    <w:rsid w:val="008C75DF"/>
    <w:rsid w:val="008D406C"/>
    <w:rsid w:val="008D5360"/>
    <w:rsid w:val="008E64EE"/>
    <w:rsid w:val="008E74C3"/>
    <w:rsid w:val="008F0056"/>
    <w:rsid w:val="008F022D"/>
    <w:rsid w:val="008F1FBA"/>
    <w:rsid w:val="008F293E"/>
    <w:rsid w:val="008F2BD4"/>
    <w:rsid w:val="008F31A6"/>
    <w:rsid w:val="008F6C1D"/>
    <w:rsid w:val="00912CF2"/>
    <w:rsid w:val="00920956"/>
    <w:rsid w:val="009337C9"/>
    <w:rsid w:val="0093491D"/>
    <w:rsid w:val="00937530"/>
    <w:rsid w:val="0093775D"/>
    <w:rsid w:val="00940D7D"/>
    <w:rsid w:val="00941BDF"/>
    <w:rsid w:val="00941BEA"/>
    <w:rsid w:val="00947CF9"/>
    <w:rsid w:val="00964BA4"/>
    <w:rsid w:val="0096712D"/>
    <w:rsid w:val="00967EF8"/>
    <w:rsid w:val="00971AB4"/>
    <w:rsid w:val="009732F9"/>
    <w:rsid w:val="00973FD5"/>
    <w:rsid w:val="0097427D"/>
    <w:rsid w:val="0098066E"/>
    <w:rsid w:val="00981D56"/>
    <w:rsid w:val="00982D9F"/>
    <w:rsid w:val="00983512"/>
    <w:rsid w:val="009839A2"/>
    <w:rsid w:val="0098608B"/>
    <w:rsid w:val="0099132E"/>
    <w:rsid w:val="009915FE"/>
    <w:rsid w:val="00994305"/>
    <w:rsid w:val="009A0992"/>
    <w:rsid w:val="009B0966"/>
    <w:rsid w:val="009B4B8E"/>
    <w:rsid w:val="009B7712"/>
    <w:rsid w:val="009C6BB3"/>
    <w:rsid w:val="009C6C78"/>
    <w:rsid w:val="009D108D"/>
    <w:rsid w:val="009D17A6"/>
    <w:rsid w:val="009D31CF"/>
    <w:rsid w:val="009D590B"/>
    <w:rsid w:val="009D6BC6"/>
    <w:rsid w:val="009E086D"/>
    <w:rsid w:val="009E1AA6"/>
    <w:rsid w:val="009E30E4"/>
    <w:rsid w:val="009E3D43"/>
    <w:rsid w:val="009F180E"/>
    <w:rsid w:val="009F67B5"/>
    <w:rsid w:val="009F7E24"/>
    <w:rsid w:val="00A0233A"/>
    <w:rsid w:val="00A0457D"/>
    <w:rsid w:val="00A11911"/>
    <w:rsid w:val="00A15FB1"/>
    <w:rsid w:val="00A20540"/>
    <w:rsid w:val="00A2170B"/>
    <w:rsid w:val="00A22502"/>
    <w:rsid w:val="00A230CC"/>
    <w:rsid w:val="00A24309"/>
    <w:rsid w:val="00A249E7"/>
    <w:rsid w:val="00A2570A"/>
    <w:rsid w:val="00A27113"/>
    <w:rsid w:val="00A3183C"/>
    <w:rsid w:val="00A34414"/>
    <w:rsid w:val="00A350F3"/>
    <w:rsid w:val="00A36C46"/>
    <w:rsid w:val="00A36DC4"/>
    <w:rsid w:val="00A478E3"/>
    <w:rsid w:val="00A52CFD"/>
    <w:rsid w:val="00A56EBC"/>
    <w:rsid w:val="00A56F24"/>
    <w:rsid w:val="00A57C6F"/>
    <w:rsid w:val="00A64755"/>
    <w:rsid w:val="00A75811"/>
    <w:rsid w:val="00A825CE"/>
    <w:rsid w:val="00A851C9"/>
    <w:rsid w:val="00A858D0"/>
    <w:rsid w:val="00A902E4"/>
    <w:rsid w:val="00A93FA1"/>
    <w:rsid w:val="00A94908"/>
    <w:rsid w:val="00AA02E3"/>
    <w:rsid w:val="00AA2602"/>
    <w:rsid w:val="00AB4135"/>
    <w:rsid w:val="00AB57EE"/>
    <w:rsid w:val="00AB5D86"/>
    <w:rsid w:val="00AB749B"/>
    <w:rsid w:val="00AC06FB"/>
    <w:rsid w:val="00AC0721"/>
    <w:rsid w:val="00AC6371"/>
    <w:rsid w:val="00AC6689"/>
    <w:rsid w:val="00AD3488"/>
    <w:rsid w:val="00AD4A09"/>
    <w:rsid w:val="00AD712B"/>
    <w:rsid w:val="00AE043E"/>
    <w:rsid w:val="00AE2606"/>
    <w:rsid w:val="00AE28D6"/>
    <w:rsid w:val="00AE4E8C"/>
    <w:rsid w:val="00AE5DC0"/>
    <w:rsid w:val="00AF0C83"/>
    <w:rsid w:val="00AF4AA1"/>
    <w:rsid w:val="00B06B51"/>
    <w:rsid w:val="00B0712F"/>
    <w:rsid w:val="00B07649"/>
    <w:rsid w:val="00B11C50"/>
    <w:rsid w:val="00B11D96"/>
    <w:rsid w:val="00B126C1"/>
    <w:rsid w:val="00B15E39"/>
    <w:rsid w:val="00B166F3"/>
    <w:rsid w:val="00B16C18"/>
    <w:rsid w:val="00B36157"/>
    <w:rsid w:val="00B4624F"/>
    <w:rsid w:val="00B53E36"/>
    <w:rsid w:val="00B53E8C"/>
    <w:rsid w:val="00B56A45"/>
    <w:rsid w:val="00B602FB"/>
    <w:rsid w:val="00B65341"/>
    <w:rsid w:val="00B717B8"/>
    <w:rsid w:val="00B72C63"/>
    <w:rsid w:val="00B72E72"/>
    <w:rsid w:val="00B741D9"/>
    <w:rsid w:val="00B80200"/>
    <w:rsid w:val="00B8178C"/>
    <w:rsid w:val="00B82EAA"/>
    <w:rsid w:val="00B8351E"/>
    <w:rsid w:val="00B83667"/>
    <w:rsid w:val="00B86743"/>
    <w:rsid w:val="00B93CE8"/>
    <w:rsid w:val="00BB0399"/>
    <w:rsid w:val="00BB0581"/>
    <w:rsid w:val="00BB0A15"/>
    <w:rsid w:val="00BB2AEF"/>
    <w:rsid w:val="00BB32F6"/>
    <w:rsid w:val="00BB6089"/>
    <w:rsid w:val="00BB7286"/>
    <w:rsid w:val="00BC2B3C"/>
    <w:rsid w:val="00BC7348"/>
    <w:rsid w:val="00BC79E2"/>
    <w:rsid w:val="00BD0DB4"/>
    <w:rsid w:val="00BE0CD6"/>
    <w:rsid w:val="00BE33AF"/>
    <w:rsid w:val="00BF034C"/>
    <w:rsid w:val="00BF10B6"/>
    <w:rsid w:val="00BF2FD5"/>
    <w:rsid w:val="00BF6464"/>
    <w:rsid w:val="00BF7D94"/>
    <w:rsid w:val="00C03652"/>
    <w:rsid w:val="00C0541B"/>
    <w:rsid w:val="00C0659F"/>
    <w:rsid w:val="00C119AF"/>
    <w:rsid w:val="00C16488"/>
    <w:rsid w:val="00C2204C"/>
    <w:rsid w:val="00C23A4B"/>
    <w:rsid w:val="00C36C92"/>
    <w:rsid w:val="00C371EB"/>
    <w:rsid w:val="00C4248B"/>
    <w:rsid w:val="00C503C3"/>
    <w:rsid w:val="00C52D26"/>
    <w:rsid w:val="00C52D72"/>
    <w:rsid w:val="00C55C24"/>
    <w:rsid w:val="00C6422C"/>
    <w:rsid w:val="00C646E6"/>
    <w:rsid w:val="00C672CE"/>
    <w:rsid w:val="00C7532B"/>
    <w:rsid w:val="00C804E3"/>
    <w:rsid w:val="00C82642"/>
    <w:rsid w:val="00C8539E"/>
    <w:rsid w:val="00C86302"/>
    <w:rsid w:val="00C90082"/>
    <w:rsid w:val="00C936B4"/>
    <w:rsid w:val="00C95266"/>
    <w:rsid w:val="00CA52CB"/>
    <w:rsid w:val="00CA6CD4"/>
    <w:rsid w:val="00CB0B49"/>
    <w:rsid w:val="00CB1256"/>
    <w:rsid w:val="00CB2506"/>
    <w:rsid w:val="00CB27A2"/>
    <w:rsid w:val="00CB3243"/>
    <w:rsid w:val="00CB34D7"/>
    <w:rsid w:val="00CC28CF"/>
    <w:rsid w:val="00CC2955"/>
    <w:rsid w:val="00CC3613"/>
    <w:rsid w:val="00CC49A0"/>
    <w:rsid w:val="00CC5198"/>
    <w:rsid w:val="00CC7CF1"/>
    <w:rsid w:val="00CC7DDF"/>
    <w:rsid w:val="00CD0911"/>
    <w:rsid w:val="00CD0BBB"/>
    <w:rsid w:val="00CD2C81"/>
    <w:rsid w:val="00CD5E77"/>
    <w:rsid w:val="00CE1F0E"/>
    <w:rsid w:val="00CE7A5B"/>
    <w:rsid w:val="00CF082A"/>
    <w:rsid w:val="00CF31A3"/>
    <w:rsid w:val="00CF7C99"/>
    <w:rsid w:val="00D102F3"/>
    <w:rsid w:val="00D167E9"/>
    <w:rsid w:val="00D171B9"/>
    <w:rsid w:val="00D21461"/>
    <w:rsid w:val="00D237BD"/>
    <w:rsid w:val="00D27CA7"/>
    <w:rsid w:val="00D27F4C"/>
    <w:rsid w:val="00D3100C"/>
    <w:rsid w:val="00D40396"/>
    <w:rsid w:val="00D51C0A"/>
    <w:rsid w:val="00D5524D"/>
    <w:rsid w:val="00D55D77"/>
    <w:rsid w:val="00D608B3"/>
    <w:rsid w:val="00D61215"/>
    <w:rsid w:val="00D6348A"/>
    <w:rsid w:val="00D65F22"/>
    <w:rsid w:val="00D71AC5"/>
    <w:rsid w:val="00D7369E"/>
    <w:rsid w:val="00D76682"/>
    <w:rsid w:val="00D77482"/>
    <w:rsid w:val="00D80897"/>
    <w:rsid w:val="00D8122E"/>
    <w:rsid w:val="00D82411"/>
    <w:rsid w:val="00D84EFB"/>
    <w:rsid w:val="00D9078A"/>
    <w:rsid w:val="00D912B3"/>
    <w:rsid w:val="00D9201C"/>
    <w:rsid w:val="00D9350E"/>
    <w:rsid w:val="00D93C6F"/>
    <w:rsid w:val="00D94713"/>
    <w:rsid w:val="00DA0149"/>
    <w:rsid w:val="00DA144F"/>
    <w:rsid w:val="00DA2595"/>
    <w:rsid w:val="00DA6A83"/>
    <w:rsid w:val="00DB20AE"/>
    <w:rsid w:val="00DB22C5"/>
    <w:rsid w:val="00DB796F"/>
    <w:rsid w:val="00DC0B9E"/>
    <w:rsid w:val="00DC2660"/>
    <w:rsid w:val="00DC73A4"/>
    <w:rsid w:val="00DC75BD"/>
    <w:rsid w:val="00DD01B6"/>
    <w:rsid w:val="00DD0469"/>
    <w:rsid w:val="00DD27B0"/>
    <w:rsid w:val="00DD7225"/>
    <w:rsid w:val="00DD7615"/>
    <w:rsid w:val="00DE1105"/>
    <w:rsid w:val="00DE2BF0"/>
    <w:rsid w:val="00DE41D7"/>
    <w:rsid w:val="00E045A0"/>
    <w:rsid w:val="00E06F51"/>
    <w:rsid w:val="00E1191A"/>
    <w:rsid w:val="00E14641"/>
    <w:rsid w:val="00E1704F"/>
    <w:rsid w:val="00E1796A"/>
    <w:rsid w:val="00E20BEE"/>
    <w:rsid w:val="00E2138B"/>
    <w:rsid w:val="00E2283B"/>
    <w:rsid w:val="00E25F23"/>
    <w:rsid w:val="00E27886"/>
    <w:rsid w:val="00E278D9"/>
    <w:rsid w:val="00E35A3B"/>
    <w:rsid w:val="00E41139"/>
    <w:rsid w:val="00E41EC7"/>
    <w:rsid w:val="00E466DC"/>
    <w:rsid w:val="00E565F8"/>
    <w:rsid w:val="00E57EB6"/>
    <w:rsid w:val="00E66672"/>
    <w:rsid w:val="00E72153"/>
    <w:rsid w:val="00E7627C"/>
    <w:rsid w:val="00E84C4E"/>
    <w:rsid w:val="00E87057"/>
    <w:rsid w:val="00E930FC"/>
    <w:rsid w:val="00E94358"/>
    <w:rsid w:val="00EA0D21"/>
    <w:rsid w:val="00EA1246"/>
    <w:rsid w:val="00EA228A"/>
    <w:rsid w:val="00EA38E6"/>
    <w:rsid w:val="00EA52B0"/>
    <w:rsid w:val="00EB26B5"/>
    <w:rsid w:val="00EB61DD"/>
    <w:rsid w:val="00EB7EF1"/>
    <w:rsid w:val="00EC2720"/>
    <w:rsid w:val="00EC3A2E"/>
    <w:rsid w:val="00EC5DD8"/>
    <w:rsid w:val="00EC6CB3"/>
    <w:rsid w:val="00ED0AE9"/>
    <w:rsid w:val="00ED301B"/>
    <w:rsid w:val="00EE074B"/>
    <w:rsid w:val="00EE5E48"/>
    <w:rsid w:val="00EF23A3"/>
    <w:rsid w:val="00EF3E0A"/>
    <w:rsid w:val="00EF76A9"/>
    <w:rsid w:val="00EF78EC"/>
    <w:rsid w:val="00F00537"/>
    <w:rsid w:val="00F03C31"/>
    <w:rsid w:val="00F13A9F"/>
    <w:rsid w:val="00F14373"/>
    <w:rsid w:val="00F147B1"/>
    <w:rsid w:val="00F164E1"/>
    <w:rsid w:val="00F1749F"/>
    <w:rsid w:val="00F20CBF"/>
    <w:rsid w:val="00F231ED"/>
    <w:rsid w:val="00F24351"/>
    <w:rsid w:val="00F40B2A"/>
    <w:rsid w:val="00F459A1"/>
    <w:rsid w:val="00F52FCA"/>
    <w:rsid w:val="00F56332"/>
    <w:rsid w:val="00F566A5"/>
    <w:rsid w:val="00F61000"/>
    <w:rsid w:val="00F63B67"/>
    <w:rsid w:val="00F712C5"/>
    <w:rsid w:val="00F73E4D"/>
    <w:rsid w:val="00F77189"/>
    <w:rsid w:val="00F80FF6"/>
    <w:rsid w:val="00F83B82"/>
    <w:rsid w:val="00F83D9F"/>
    <w:rsid w:val="00F85F5F"/>
    <w:rsid w:val="00F866B8"/>
    <w:rsid w:val="00F8681E"/>
    <w:rsid w:val="00F8788A"/>
    <w:rsid w:val="00F9105F"/>
    <w:rsid w:val="00F97BB7"/>
    <w:rsid w:val="00FA1DE5"/>
    <w:rsid w:val="00FA3B17"/>
    <w:rsid w:val="00FB1171"/>
    <w:rsid w:val="00FB54A6"/>
    <w:rsid w:val="00FB6DF7"/>
    <w:rsid w:val="00FC0BD8"/>
    <w:rsid w:val="00FC4624"/>
    <w:rsid w:val="00FD0B31"/>
    <w:rsid w:val="00FD365D"/>
    <w:rsid w:val="00FE135B"/>
    <w:rsid w:val="00FE7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557A00"/>
  <w15:docId w15:val="{94695B70-5826-499B-830D-2FE1D910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link w:val="Heading6Char"/>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982D9F"/>
    <w:pPr>
      <w:spacing w:after="200" w:line="276"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A6A83"/>
    <w:rPr>
      <w:sz w:val="24"/>
      <w:szCs w:val="24"/>
    </w:rPr>
  </w:style>
  <w:style w:type="table" w:styleId="TableGrid">
    <w:name w:val="Table Grid"/>
    <w:basedOn w:val="TableNormal"/>
    <w:uiPriority w:val="39"/>
    <w:rsid w:val="00897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A3B17"/>
    <w:pPr>
      <w:spacing w:before="100" w:beforeAutospacing="1" w:after="100" w:afterAutospacing="1"/>
    </w:pPr>
  </w:style>
  <w:style w:type="character" w:styleId="Hyperlink">
    <w:name w:val="Hyperlink"/>
    <w:basedOn w:val="DefaultParagraphFont"/>
    <w:uiPriority w:val="99"/>
    <w:unhideWhenUsed/>
    <w:rsid w:val="003B231C"/>
    <w:rPr>
      <w:color w:val="0000FF"/>
      <w:u w:val="single"/>
    </w:rPr>
  </w:style>
  <w:style w:type="paragraph" w:styleId="NoSpacing">
    <w:name w:val="No Spacing"/>
    <w:uiPriority w:val="1"/>
    <w:qFormat/>
    <w:rsid w:val="007B1877"/>
    <w:rPr>
      <w:rFonts w:ascii="Calibri" w:eastAsia="Calibri" w:hAnsi="Calibri"/>
      <w:sz w:val="22"/>
      <w:szCs w:val="22"/>
    </w:rPr>
  </w:style>
  <w:style w:type="character" w:styleId="UnresolvedMention">
    <w:name w:val="Unresolved Mention"/>
    <w:basedOn w:val="DefaultParagraphFont"/>
    <w:uiPriority w:val="99"/>
    <w:semiHidden/>
    <w:unhideWhenUsed/>
    <w:rsid w:val="003D3058"/>
    <w:rPr>
      <w:color w:val="605E5C"/>
      <w:shd w:val="clear" w:color="auto" w:fill="E1DFDD"/>
    </w:rPr>
  </w:style>
  <w:style w:type="paragraph" w:styleId="PlainText">
    <w:name w:val="Plain Text"/>
    <w:basedOn w:val="Normal"/>
    <w:link w:val="PlainTextChar"/>
    <w:uiPriority w:val="99"/>
    <w:unhideWhenUsed/>
    <w:rsid w:val="00E1191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E1191A"/>
    <w:rPr>
      <w:rFonts w:ascii="Calibri" w:eastAsiaTheme="minorHAnsi" w:hAnsi="Calibri" w:cstheme="minorBidi"/>
      <w:sz w:val="22"/>
      <w:szCs w:val="21"/>
    </w:rPr>
  </w:style>
  <w:style w:type="paragraph" w:customStyle="1" w:styleId="ColorfulList-Accent11">
    <w:name w:val="Colorful List - Accent 11"/>
    <w:basedOn w:val="Normal"/>
    <w:uiPriority w:val="34"/>
    <w:qFormat/>
    <w:rsid w:val="00A57C6F"/>
    <w:pPr>
      <w:spacing w:after="200" w:line="276" w:lineRule="auto"/>
      <w:ind w:left="720"/>
      <w:contextualSpacing/>
    </w:pPr>
    <w:rPr>
      <w:rFonts w:ascii="Calibri" w:eastAsia="Calibri" w:hAnsi="Calibri"/>
      <w:sz w:val="22"/>
      <w:szCs w:val="22"/>
    </w:rPr>
  </w:style>
  <w:style w:type="character" w:styleId="Strong">
    <w:name w:val="Strong"/>
    <w:basedOn w:val="DefaultParagraphFont"/>
    <w:uiPriority w:val="22"/>
    <w:qFormat/>
    <w:rsid w:val="00585514"/>
    <w:rPr>
      <w:b/>
      <w:bCs/>
    </w:rPr>
  </w:style>
  <w:style w:type="character" w:styleId="Emphasis">
    <w:name w:val="Emphasis"/>
    <w:basedOn w:val="DefaultParagraphFont"/>
    <w:uiPriority w:val="20"/>
    <w:qFormat/>
    <w:rsid w:val="00585514"/>
    <w:rPr>
      <w:i/>
      <w:iCs/>
    </w:rPr>
  </w:style>
  <w:style w:type="character" w:customStyle="1" w:styleId="BodyTextChar">
    <w:name w:val="Body Text Char"/>
    <w:basedOn w:val="DefaultParagraphFont"/>
    <w:link w:val="BodyText"/>
    <w:rsid w:val="00695F96"/>
    <w:rPr>
      <w:b/>
      <w:i/>
      <w:sz w:val="24"/>
      <w:szCs w:val="24"/>
    </w:rPr>
  </w:style>
  <w:style w:type="character" w:customStyle="1" w:styleId="s1">
    <w:name w:val="s1"/>
    <w:basedOn w:val="DefaultParagraphFont"/>
    <w:rsid w:val="00B36157"/>
    <w:rPr>
      <w:rFonts w:ascii="UICTFontTextStyleBody" w:hAnsi="UICTFontTextStyleBody" w:hint="default"/>
      <w:b w:val="0"/>
      <w:bCs w:val="0"/>
      <w:i w:val="0"/>
      <w:iCs w:val="0"/>
      <w:sz w:val="32"/>
      <w:szCs w:val="32"/>
    </w:rPr>
  </w:style>
  <w:style w:type="paragraph" w:customStyle="1" w:styleId="li1">
    <w:name w:val="li1"/>
    <w:basedOn w:val="Normal"/>
    <w:rsid w:val="00B36157"/>
    <w:rPr>
      <w:rFonts w:ascii=".AppleSystemUIFont" w:eastAsiaTheme="minorEastAsia" w:hAnsi=".AppleSystemUIFont"/>
      <w:sz w:val="32"/>
      <w:szCs w:val="32"/>
    </w:rPr>
  </w:style>
  <w:style w:type="character" w:customStyle="1" w:styleId="Heading6Char">
    <w:name w:val="Heading 6 Char"/>
    <w:basedOn w:val="DefaultParagraphFont"/>
    <w:link w:val="Heading6"/>
    <w:rsid w:val="001A3153"/>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715364">
      <w:bodyDiv w:val="1"/>
      <w:marLeft w:val="0"/>
      <w:marRight w:val="0"/>
      <w:marTop w:val="0"/>
      <w:marBottom w:val="0"/>
      <w:divBdr>
        <w:top w:val="none" w:sz="0" w:space="0" w:color="auto"/>
        <w:left w:val="none" w:sz="0" w:space="0" w:color="auto"/>
        <w:bottom w:val="none" w:sz="0" w:space="0" w:color="auto"/>
        <w:right w:val="none" w:sz="0" w:space="0" w:color="auto"/>
      </w:divBdr>
    </w:div>
    <w:div w:id="932543390">
      <w:bodyDiv w:val="1"/>
      <w:marLeft w:val="0"/>
      <w:marRight w:val="0"/>
      <w:marTop w:val="0"/>
      <w:marBottom w:val="0"/>
      <w:divBdr>
        <w:top w:val="none" w:sz="0" w:space="0" w:color="auto"/>
        <w:left w:val="none" w:sz="0" w:space="0" w:color="auto"/>
        <w:bottom w:val="none" w:sz="0" w:space="0" w:color="auto"/>
        <w:right w:val="none" w:sz="0" w:space="0" w:color="auto"/>
      </w:divBdr>
    </w:div>
    <w:div w:id="1244804087">
      <w:bodyDiv w:val="1"/>
      <w:marLeft w:val="0"/>
      <w:marRight w:val="0"/>
      <w:marTop w:val="0"/>
      <w:marBottom w:val="0"/>
      <w:divBdr>
        <w:top w:val="none" w:sz="0" w:space="0" w:color="auto"/>
        <w:left w:val="none" w:sz="0" w:space="0" w:color="auto"/>
        <w:bottom w:val="none" w:sz="0" w:space="0" w:color="auto"/>
        <w:right w:val="none" w:sz="0" w:space="0" w:color="auto"/>
      </w:divBdr>
    </w:div>
    <w:div w:id="1260063397">
      <w:bodyDiv w:val="1"/>
      <w:marLeft w:val="0"/>
      <w:marRight w:val="0"/>
      <w:marTop w:val="0"/>
      <w:marBottom w:val="0"/>
      <w:divBdr>
        <w:top w:val="none" w:sz="0" w:space="0" w:color="auto"/>
        <w:left w:val="none" w:sz="0" w:space="0" w:color="auto"/>
        <w:bottom w:val="none" w:sz="0" w:space="0" w:color="auto"/>
        <w:right w:val="none" w:sz="0" w:space="0" w:color="auto"/>
      </w:divBdr>
    </w:div>
    <w:div w:id="1326009406">
      <w:bodyDiv w:val="1"/>
      <w:marLeft w:val="0"/>
      <w:marRight w:val="0"/>
      <w:marTop w:val="0"/>
      <w:marBottom w:val="0"/>
      <w:divBdr>
        <w:top w:val="none" w:sz="0" w:space="0" w:color="auto"/>
        <w:left w:val="none" w:sz="0" w:space="0" w:color="auto"/>
        <w:bottom w:val="none" w:sz="0" w:space="0" w:color="auto"/>
        <w:right w:val="none" w:sz="0" w:space="0" w:color="auto"/>
      </w:divBdr>
    </w:div>
    <w:div w:id="1347904214">
      <w:bodyDiv w:val="1"/>
      <w:marLeft w:val="0"/>
      <w:marRight w:val="0"/>
      <w:marTop w:val="0"/>
      <w:marBottom w:val="0"/>
      <w:divBdr>
        <w:top w:val="none" w:sz="0" w:space="0" w:color="auto"/>
        <w:left w:val="none" w:sz="0" w:space="0" w:color="auto"/>
        <w:bottom w:val="none" w:sz="0" w:space="0" w:color="auto"/>
        <w:right w:val="none" w:sz="0" w:space="0" w:color="auto"/>
      </w:divBdr>
    </w:div>
    <w:div w:id="1832064348">
      <w:bodyDiv w:val="1"/>
      <w:marLeft w:val="0"/>
      <w:marRight w:val="0"/>
      <w:marTop w:val="0"/>
      <w:marBottom w:val="0"/>
      <w:divBdr>
        <w:top w:val="none" w:sz="0" w:space="0" w:color="auto"/>
        <w:left w:val="none" w:sz="0" w:space="0" w:color="auto"/>
        <w:bottom w:val="none" w:sz="0" w:space="0" w:color="auto"/>
        <w:right w:val="none" w:sz="0" w:space="0" w:color="auto"/>
      </w:divBdr>
    </w:div>
    <w:div w:id="1998413823">
      <w:bodyDiv w:val="1"/>
      <w:marLeft w:val="0"/>
      <w:marRight w:val="0"/>
      <w:marTop w:val="0"/>
      <w:marBottom w:val="0"/>
      <w:divBdr>
        <w:top w:val="none" w:sz="0" w:space="0" w:color="auto"/>
        <w:left w:val="none" w:sz="0" w:space="0" w:color="auto"/>
        <w:bottom w:val="none" w:sz="0" w:space="0" w:color="auto"/>
        <w:right w:val="none" w:sz="0" w:space="0" w:color="auto"/>
      </w:divBdr>
    </w:div>
    <w:div w:id="200084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gov/media/document/dear-colleague-letter-sffa-v-harvard-109506.pdf" TargetMode="External"/><Relationship Id="rId3" Type="http://schemas.openxmlformats.org/officeDocument/2006/relationships/settings" Target="settings.xml"/><Relationship Id="rId7" Type="http://schemas.openxmlformats.org/officeDocument/2006/relationships/hyperlink" Target="https://www.nytimes.com/2025/02/17/us/politics/education-dept-race-based-program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1645</Words>
  <Characters>9383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ECUS-SCC Minutes</vt:lpstr>
    </vt:vector>
  </TitlesOfParts>
  <Company>DHR State of Georgia</Company>
  <LinksUpToDate>false</LinksUpToDate>
  <CharactersWithSpaces>11006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ECUS-SCC Minutes</dc:title>
  <dc:creator>Alex.Blazer@gcsu.edu</dc:creator>
  <cp:lastModifiedBy>Alex Blazer</cp:lastModifiedBy>
  <cp:revision>3</cp:revision>
  <cp:lastPrinted>2010-01-12T23:20:00Z</cp:lastPrinted>
  <dcterms:created xsi:type="dcterms:W3CDTF">2025-08-26T17:25:00Z</dcterms:created>
  <dcterms:modified xsi:type="dcterms:W3CDTF">2025-08-26T17:25:00Z</dcterms:modified>
</cp:coreProperties>
</file>