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0E7D08E8" w:rsidR="00B80200" w:rsidRPr="00B97A48" w:rsidRDefault="0014666D" w:rsidP="00454F68">
      <w:pPr>
        <w:contextualSpacing/>
        <w:rPr>
          <w:bCs/>
          <w:smallCaps/>
        </w:rPr>
      </w:pPr>
      <w:r w:rsidRPr="00F77189">
        <w:rPr>
          <w:b/>
          <w:bCs/>
          <w:smallCaps/>
        </w:rPr>
        <w:t>Committee Name:</w:t>
      </w:r>
      <w:r w:rsidR="00D5524D" w:rsidRPr="00F77189">
        <w:rPr>
          <w:b/>
          <w:bCs/>
          <w:smallCaps/>
        </w:rPr>
        <w:t xml:space="preserve"> </w:t>
      </w:r>
      <w:r w:rsidR="00D5524D" w:rsidRPr="00F77189">
        <w:rPr>
          <w:bCs/>
          <w:smallCaps/>
        </w:rPr>
        <w:t>Executive Committee of University Senate (ECUS)</w:t>
      </w:r>
      <w:r w:rsidR="003A51D3" w:rsidRPr="00F77189">
        <w:rPr>
          <w:bCs/>
          <w:smallCaps/>
        </w:rPr>
        <w:t xml:space="preserve"> with Standing Committee Chairs</w:t>
      </w:r>
      <w:r w:rsidR="004E3E6B" w:rsidRPr="00F77189">
        <w:rPr>
          <w:bCs/>
          <w:smallCaps/>
        </w:rPr>
        <w:t xml:space="preserve"> (SCC)</w:t>
      </w:r>
    </w:p>
    <w:p w14:paraId="41DD7F65" w14:textId="7E1539CC" w:rsidR="0014666D" w:rsidRPr="00F77189" w:rsidRDefault="0014666D" w:rsidP="00454F68">
      <w:pPr>
        <w:contextualSpacing/>
        <w:rPr>
          <w:bCs/>
          <w:smallCaps/>
        </w:rPr>
      </w:pPr>
      <w:r w:rsidRPr="00B97A48">
        <w:rPr>
          <w:b/>
          <w:bCs/>
          <w:smallCaps/>
        </w:rPr>
        <w:t>Meeting Date</w:t>
      </w:r>
      <w:r w:rsidR="00AC06FB" w:rsidRPr="00B97A48">
        <w:rPr>
          <w:b/>
          <w:bCs/>
          <w:smallCaps/>
        </w:rPr>
        <w:t xml:space="preserve"> &amp; Time</w:t>
      </w:r>
      <w:r w:rsidRPr="00B97A48">
        <w:rPr>
          <w:b/>
          <w:bCs/>
          <w:smallCaps/>
        </w:rPr>
        <w:t xml:space="preserve">: </w:t>
      </w:r>
      <w:r w:rsidR="00D5524D" w:rsidRPr="00B97A48">
        <w:rPr>
          <w:bCs/>
          <w:smallCaps/>
        </w:rPr>
        <w:t xml:space="preserve">Friday, </w:t>
      </w:r>
      <w:r w:rsidR="00A858D0" w:rsidRPr="00B97A48">
        <w:rPr>
          <w:bCs/>
          <w:smallCaps/>
        </w:rPr>
        <w:t xml:space="preserve">September </w:t>
      </w:r>
      <w:r w:rsidR="00D0478B" w:rsidRPr="00B97A48">
        <w:rPr>
          <w:bCs/>
          <w:smallCaps/>
        </w:rPr>
        <w:t>5</w:t>
      </w:r>
      <w:r w:rsidR="006B6F8A" w:rsidRPr="00B97A48">
        <w:rPr>
          <w:bCs/>
          <w:smallCaps/>
        </w:rPr>
        <w:t>, 20</w:t>
      </w:r>
      <w:r w:rsidR="002C4B4E" w:rsidRPr="00B97A48">
        <w:rPr>
          <w:bCs/>
          <w:smallCaps/>
        </w:rPr>
        <w:t>2</w:t>
      </w:r>
      <w:r w:rsidR="00D0478B" w:rsidRPr="00B97A48">
        <w:rPr>
          <w:bCs/>
          <w:smallCaps/>
        </w:rPr>
        <w:t>5</w:t>
      </w:r>
      <w:r w:rsidR="00D5524D" w:rsidRPr="00B97A48">
        <w:rPr>
          <w:bCs/>
          <w:smallCaps/>
        </w:rPr>
        <w:t xml:space="preserve">, </w:t>
      </w:r>
      <w:r w:rsidR="003A51D3" w:rsidRPr="00B97A48">
        <w:rPr>
          <w:bCs/>
          <w:smallCaps/>
        </w:rPr>
        <w:t>3</w:t>
      </w:r>
      <w:r w:rsidR="00D5524D" w:rsidRPr="00B97A48">
        <w:rPr>
          <w:bCs/>
          <w:smallCaps/>
        </w:rPr>
        <w:t>:</w:t>
      </w:r>
      <w:r w:rsidR="003A51D3" w:rsidRPr="00B97A48">
        <w:rPr>
          <w:bCs/>
          <w:smallCaps/>
        </w:rPr>
        <w:t>3</w:t>
      </w:r>
      <w:r w:rsidR="00D5524D" w:rsidRPr="00B97A48">
        <w:rPr>
          <w:bCs/>
          <w:smallCaps/>
        </w:rPr>
        <w:t>0-</w:t>
      </w:r>
      <w:r w:rsidR="003A51D3" w:rsidRPr="00B97A48">
        <w:rPr>
          <w:bCs/>
          <w:smallCaps/>
        </w:rPr>
        <w:t>4</w:t>
      </w:r>
      <w:r w:rsidR="00D5524D" w:rsidRPr="00B97A48">
        <w:rPr>
          <w:bCs/>
          <w:smallCaps/>
        </w:rPr>
        <w:t>:</w:t>
      </w:r>
      <w:r w:rsidR="003A51D3" w:rsidRPr="00F77189">
        <w:rPr>
          <w:bCs/>
          <w:smallCaps/>
        </w:rPr>
        <w:t>4</w:t>
      </w:r>
      <w:r w:rsidR="00D5524D" w:rsidRPr="00F77189">
        <w:rPr>
          <w:bCs/>
          <w:smallCaps/>
        </w:rPr>
        <w:t>5 p.m.</w:t>
      </w:r>
    </w:p>
    <w:p w14:paraId="696D1111" w14:textId="71ED849B" w:rsidR="00973FD5" w:rsidRPr="00F77189" w:rsidRDefault="0014666D" w:rsidP="00454F68">
      <w:pPr>
        <w:contextualSpacing/>
        <w:rPr>
          <w:b/>
          <w:bCs/>
          <w:smallCaps/>
        </w:rPr>
      </w:pPr>
      <w:r w:rsidRPr="00F77189">
        <w:rPr>
          <w:b/>
          <w:bCs/>
          <w:smallCaps/>
        </w:rPr>
        <w:t xml:space="preserve">Meeting Location: </w:t>
      </w:r>
      <w:r w:rsidR="006B6F8A">
        <w:rPr>
          <w:bCs/>
          <w:smallCaps/>
        </w:rPr>
        <w:t>Parks Hall 301</w:t>
      </w:r>
    </w:p>
    <w:p w14:paraId="1834AF0A" w14:textId="77777777" w:rsidR="00B80200" w:rsidRPr="00F77189" w:rsidRDefault="00B80200" w:rsidP="00454F68">
      <w:pPr>
        <w:contextualSpacing/>
        <w:jc w:val="center"/>
        <w:rPr>
          <w:b/>
          <w:bCs/>
        </w:rPr>
      </w:pPr>
    </w:p>
    <w:p w14:paraId="57F3E057" w14:textId="6391EAD3" w:rsidR="009C6C78" w:rsidRPr="00F77189" w:rsidRDefault="00973FD5" w:rsidP="00454F68">
      <w:pPr>
        <w:contextualSpacing/>
        <w:rPr>
          <w:smallCaps/>
        </w:rPr>
      </w:pPr>
      <w:r w:rsidRPr="00F77189">
        <w:rPr>
          <w:b/>
          <w:bCs/>
          <w:smallCaps/>
        </w:rPr>
        <w:t>A</w:t>
      </w:r>
      <w:r w:rsidR="00750727" w:rsidRPr="00F77189">
        <w:rPr>
          <w:b/>
          <w:bCs/>
          <w:smallCaps/>
        </w:rPr>
        <w:t>ttendance</w:t>
      </w:r>
      <w:r w:rsidRPr="00F77189">
        <w:rPr>
          <w:smallCaps/>
        </w:rPr>
        <w:t>:</w:t>
      </w:r>
    </w:p>
    <w:tbl>
      <w:tblPr>
        <w:tblStyle w:val="TableGrid"/>
        <w:tblW w:w="9360" w:type="dxa"/>
        <w:tblLayout w:type="fixed"/>
        <w:tblLook w:val="04A0" w:firstRow="1" w:lastRow="0" w:firstColumn="1" w:lastColumn="0" w:noHBand="0" w:noVBand="1"/>
      </w:tblPr>
      <w:tblGrid>
        <w:gridCol w:w="720"/>
        <w:gridCol w:w="8640"/>
      </w:tblGrid>
      <w:tr w:rsidR="00F459A1" w:rsidRPr="00F77189" w14:paraId="4803B2AC" w14:textId="77777777" w:rsidTr="000173B5">
        <w:tc>
          <w:tcPr>
            <w:tcW w:w="9360" w:type="dxa"/>
            <w:gridSpan w:val="2"/>
            <w:vAlign w:val="center"/>
          </w:tcPr>
          <w:p w14:paraId="7FBE710B" w14:textId="21D9B5AE" w:rsidR="00F459A1" w:rsidRPr="00F77189" w:rsidRDefault="00F459A1" w:rsidP="00454F68">
            <w:pPr>
              <w:contextualSpacing/>
            </w:pPr>
            <w:r w:rsidRPr="00F77189">
              <w:rPr>
                <w:b/>
                <w:bCs/>
                <w:smallCaps/>
              </w:rPr>
              <w:t>Members</w:t>
            </w:r>
            <w:r w:rsidR="002B6719" w:rsidRPr="00F77189">
              <w:rPr>
                <w:b/>
                <w:bCs/>
                <w:smallCaps/>
              </w:rPr>
              <w:t xml:space="preserve">                             </w:t>
            </w:r>
            <w:proofErr w:type="gramStart"/>
            <w:r w:rsidR="002B6719" w:rsidRPr="00F77189">
              <w:rPr>
                <w:b/>
                <w:bCs/>
                <w:smallCaps/>
              </w:rPr>
              <w:t xml:space="preserve">   </w:t>
            </w:r>
            <w:r w:rsidRPr="00F77189">
              <w:rPr>
                <w:b/>
              </w:rPr>
              <w:t>“</w:t>
            </w:r>
            <w:proofErr w:type="gramEnd"/>
            <w:r w:rsidRPr="00F77189">
              <w:rPr>
                <w:b/>
              </w:rPr>
              <w:t xml:space="preserve">P” denotes </w:t>
            </w:r>
            <w:proofErr w:type="gramStart"/>
            <w:r w:rsidRPr="00F77189">
              <w:rPr>
                <w:b/>
              </w:rPr>
              <w:t>Present,  “</w:t>
            </w:r>
            <w:proofErr w:type="gramEnd"/>
            <w:r w:rsidRPr="00F77189">
              <w:rPr>
                <w:b/>
              </w:rPr>
              <w:t>A” denotes Absent, “R” denotes Regrets</w:t>
            </w:r>
          </w:p>
        </w:tc>
      </w:tr>
      <w:tr w:rsidR="006B6F8A" w:rsidRPr="00F77189" w14:paraId="285C4756" w14:textId="77777777" w:rsidTr="000173B5">
        <w:tc>
          <w:tcPr>
            <w:tcW w:w="720" w:type="dxa"/>
            <w:vAlign w:val="center"/>
          </w:tcPr>
          <w:p w14:paraId="06558E01" w14:textId="2C308221" w:rsidR="006B6F8A" w:rsidRPr="00F77189" w:rsidRDefault="006B6F8A" w:rsidP="006B6F8A">
            <w:pPr>
              <w:contextualSpacing/>
              <w:jc w:val="center"/>
              <w:rPr>
                <w:b/>
                <w:bCs/>
                <w:smallCaps/>
              </w:rPr>
            </w:pPr>
            <w:r w:rsidRPr="00277BB9">
              <w:rPr>
                <w:b/>
                <w:bCs/>
              </w:rPr>
              <w:t>P</w:t>
            </w:r>
          </w:p>
        </w:tc>
        <w:tc>
          <w:tcPr>
            <w:tcW w:w="8640" w:type="dxa"/>
            <w:vAlign w:val="center"/>
          </w:tcPr>
          <w:p w14:paraId="44D13147" w14:textId="10773A00" w:rsidR="006B6F8A" w:rsidRPr="00F77189" w:rsidRDefault="006B6F8A" w:rsidP="006B6F8A">
            <w:pPr>
              <w:contextualSpacing/>
              <w:rPr>
                <w:smallCaps/>
              </w:rPr>
            </w:pPr>
            <w:r w:rsidRPr="00277BB9">
              <w:t>Alex Blazer (</w:t>
            </w:r>
            <w:proofErr w:type="spellStart"/>
            <w:r w:rsidRPr="00277BB9">
              <w:t>CoAS</w:t>
            </w:r>
            <w:proofErr w:type="spellEnd"/>
            <w:r w:rsidRPr="00277BB9">
              <w:t>, ECUS Secretary)</w:t>
            </w:r>
          </w:p>
        </w:tc>
      </w:tr>
      <w:tr w:rsidR="006B6F8A" w:rsidRPr="00F77189" w14:paraId="5A6AEEFD" w14:textId="77777777" w:rsidTr="000173B5">
        <w:tc>
          <w:tcPr>
            <w:tcW w:w="720" w:type="dxa"/>
            <w:vAlign w:val="center"/>
          </w:tcPr>
          <w:p w14:paraId="77298036" w14:textId="097219DE" w:rsidR="006B6F8A" w:rsidRPr="00F77189" w:rsidRDefault="006B6F8A" w:rsidP="006B6F8A">
            <w:pPr>
              <w:contextualSpacing/>
              <w:jc w:val="center"/>
              <w:rPr>
                <w:b/>
                <w:bCs/>
                <w:smallCaps/>
              </w:rPr>
            </w:pPr>
            <w:r>
              <w:rPr>
                <w:b/>
                <w:bCs/>
              </w:rPr>
              <w:t>R</w:t>
            </w:r>
          </w:p>
        </w:tc>
        <w:tc>
          <w:tcPr>
            <w:tcW w:w="8640" w:type="dxa"/>
            <w:vAlign w:val="center"/>
          </w:tcPr>
          <w:p w14:paraId="67524697" w14:textId="1D965FAB" w:rsidR="006B6F8A" w:rsidRPr="00F77189" w:rsidRDefault="006B6F8A" w:rsidP="006B6F8A">
            <w:pPr>
              <w:contextualSpacing/>
              <w:rPr>
                <w:smallCaps/>
              </w:rPr>
            </w:pPr>
            <w:r>
              <w:t>Cathy Cox</w:t>
            </w:r>
            <w:r w:rsidRPr="00277BB9">
              <w:t xml:space="preserve"> (University President)</w:t>
            </w:r>
          </w:p>
        </w:tc>
      </w:tr>
      <w:tr w:rsidR="006B6F8A" w:rsidRPr="00F77189" w14:paraId="31C20DF0" w14:textId="77777777" w:rsidTr="000173B5">
        <w:tc>
          <w:tcPr>
            <w:tcW w:w="720" w:type="dxa"/>
            <w:vAlign w:val="center"/>
          </w:tcPr>
          <w:p w14:paraId="535F3B79" w14:textId="55F51C26" w:rsidR="006B6F8A" w:rsidRPr="00F77189" w:rsidRDefault="00B97A48" w:rsidP="006B6F8A">
            <w:pPr>
              <w:contextualSpacing/>
              <w:jc w:val="center"/>
              <w:rPr>
                <w:b/>
                <w:bCs/>
                <w:smallCaps/>
              </w:rPr>
            </w:pPr>
            <w:r>
              <w:rPr>
                <w:b/>
                <w:bCs/>
              </w:rPr>
              <w:t>R</w:t>
            </w:r>
          </w:p>
        </w:tc>
        <w:tc>
          <w:tcPr>
            <w:tcW w:w="8640" w:type="dxa"/>
            <w:vAlign w:val="center"/>
          </w:tcPr>
          <w:p w14:paraId="41429104" w14:textId="4D118DE5" w:rsidR="006B6F8A" w:rsidRPr="00F77189" w:rsidRDefault="006B6F8A" w:rsidP="006B6F8A">
            <w:pPr>
              <w:contextualSpacing/>
              <w:rPr>
                <w:smallCaps/>
              </w:rPr>
            </w:pPr>
            <w:r>
              <w:t>Nic</w:t>
            </w:r>
            <w:r w:rsidR="00BB5581">
              <w:t>h</w:t>
            </w:r>
            <w:r>
              <w:t>olas Creel (</w:t>
            </w:r>
            <w:proofErr w:type="spellStart"/>
            <w:r>
              <w:t>CoBT</w:t>
            </w:r>
            <w:proofErr w:type="spellEnd"/>
            <w:r>
              <w:t xml:space="preserve">, ECUS </w:t>
            </w:r>
            <w:r w:rsidR="00D0478B">
              <w:t>Chair Emerita</w:t>
            </w:r>
            <w:r w:rsidRPr="00277BB9">
              <w:t>)</w:t>
            </w:r>
          </w:p>
        </w:tc>
      </w:tr>
      <w:tr w:rsidR="00D0478B" w:rsidRPr="00F77189" w14:paraId="6D632B3B" w14:textId="77777777" w:rsidTr="000173B5">
        <w:tc>
          <w:tcPr>
            <w:tcW w:w="720" w:type="dxa"/>
            <w:vAlign w:val="center"/>
          </w:tcPr>
          <w:p w14:paraId="03A1B8F9" w14:textId="4F3D7BCF" w:rsidR="00D0478B" w:rsidRPr="00277BB9" w:rsidRDefault="00B97A48" w:rsidP="00D0478B">
            <w:pPr>
              <w:contextualSpacing/>
              <w:jc w:val="center"/>
              <w:rPr>
                <w:b/>
                <w:bCs/>
              </w:rPr>
            </w:pPr>
            <w:r>
              <w:rPr>
                <w:b/>
                <w:bCs/>
              </w:rPr>
              <w:t>R</w:t>
            </w:r>
          </w:p>
        </w:tc>
        <w:tc>
          <w:tcPr>
            <w:tcW w:w="8640" w:type="dxa"/>
            <w:vAlign w:val="center"/>
          </w:tcPr>
          <w:p w14:paraId="6E41CD05" w14:textId="434AF9D0" w:rsidR="00D0478B" w:rsidRDefault="00D0478B" w:rsidP="00D0478B">
            <w:pPr>
              <w:contextualSpacing/>
            </w:pPr>
            <w:r>
              <w:t>Holly Croft (Library, ECUS Member)</w:t>
            </w:r>
          </w:p>
        </w:tc>
      </w:tr>
      <w:tr w:rsidR="00D0478B" w:rsidRPr="00F77189" w14:paraId="033E9469" w14:textId="77777777" w:rsidTr="000173B5">
        <w:tc>
          <w:tcPr>
            <w:tcW w:w="720" w:type="dxa"/>
            <w:vAlign w:val="center"/>
          </w:tcPr>
          <w:p w14:paraId="70986997" w14:textId="733E997A" w:rsidR="00D0478B" w:rsidRPr="00F77189" w:rsidRDefault="00D0478B" w:rsidP="00D0478B">
            <w:pPr>
              <w:contextualSpacing/>
              <w:jc w:val="center"/>
              <w:rPr>
                <w:b/>
                <w:bCs/>
                <w:smallCaps/>
              </w:rPr>
            </w:pPr>
            <w:r w:rsidRPr="00277BB9">
              <w:rPr>
                <w:b/>
                <w:bCs/>
              </w:rPr>
              <w:t>P</w:t>
            </w:r>
          </w:p>
        </w:tc>
        <w:tc>
          <w:tcPr>
            <w:tcW w:w="8640" w:type="dxa"/>
            <w:vAlign w:val="center"/>
          </w:tcPr>
          <w:p w14:paraId="2217B9C6" w14:textId="6EAAEFA6" w:rsidR="00D0478B" w:rsidRPr="00F77189" w:rsidRDefault="00D0478B" w:rsidP="00D0478B">
            <w:pPr>
              <w:contextualSpacing/>
            </w:pPr>
            <w:r>
              <w:t>Stephanie Jett</w:t>
            </w:r>
            <w:r w:rsidRPr="00F77189">
              <w:t xml:space="preserve"> (</w:t>
            </w:r>
            <w:proofErr w:type="spellStart"/>
            <w:r>
              <w:t>CoAS</w:t>
            </w:r>
            <w:proofErr w:type="spellEnd"/>
            <w:r>
              <w:t xml:space="preserve">, ECUS </w:t>
            </w:r>
            <w:r w:rsidRPr="00F77189">
              <w:t>Chair)</w:t>
            </w:r>
          </w:p>
        </w:tc>
      </w:tr>
      <w:tr w:rsidR="00D0478B" w:rsidRPr="00F77189" w14:paraId="638C2E38" w14:textId="77777777" w:rsidTr="000173B5">
        <w:tc>
          <w:tcPr>
            <w:tcW w:w="720" w:type="dxa"/>
            <w:vAlign w:val="center"/>
          </w:tcPr>
          <w:p w14:paraId="0225F979" w14:textId="7C0FA603" w:rsidR="00D0478B" w:rsidRPr="00F77189" w:rsidRDefault="00D0478B" w:rsidP="00D0478B">
            <w:pPr>
              <w:contextualSpacing/>
              <w:jc w:val="center"/>
              <w:rPr>
                <w:b/>
                <w:bCs/>
                <w:smallCaps/>
              </w:rPr>
            </w:pPr>
            <w:r w:rsidRPr="00277BB9">
              <w:rPr>
                <w:b/>
                <w:bCs/>
              </w:rPr>
              <w:t>P</w:t>
            </w:r>
          </w:p>
        </w:tc>
        <w:tc>
          <w:tcPr>
            <w:tcW w:w="8640" w:type="dxa"/>
            <w:vAlign w:val="center"/>
          </w:tcPr>
          <w:p w14:paraId="4774B68E" w14:textId="0486727E" w:rsidR="00D0478B" w:rsidRPr="00F77189" w:rsidRDefault="00D0478B" w:rsidP="00D0478B">
            <w:pPr>
              <w:contextualSpacing/>
              <w:rPr>
                <w:smallCaps/>
              </w:rPr>
            </w:pPr>
            <w:r>
              <w:t>Joyce Norris-Taylor (</w:t>
            </w:r>
            <w:proofErr w:type="spellStart"/>
            <w:r>
              <w:t>CoHS</w:t>
            </w:r>
            <w:proofErr w:type="spellEnd"/>
            <w:r>
              <w:t>, ECUS Vice-Chair)</w:t>
            </w:r>
          </w:p>
        </w:tc>
      </w:tr>
      <w:tr w:rsidR="00D0478B" w:rsidRPr="00F77189" w14:paraId="130665BF" w14:textId="77777777" w:rsidTr="000173B5">
        <w:tc>
          <w:tcPr>
            <w:tcW w:w="720" w:type="dxa"/>
            <w:vAlign w:val="center"/>
          </w:tcPr>
          <w:p w14:paraId="266AB259" w14:textId="777A11F2" w:rsidR="00D0478B" w:rsidRDefault="00D0478B" w:rsidP="00D0478B">
            <w:pPr>
              <w:contextualSpacing/>
              <w:jc w:val="center"/>
              <w:rPr>
                <w:b/>
                <w:bCs/>
              </w:rPr>
            </w:pPr>
            <w:r>
              <w:rPr>
                <w:b/>
                <w:bCs/>
              </w:rPr>
              <w:t>P</w:t>
            </w:r>
          </w:p>
        </w:tc>
        <w:tc>
          <w:tcPr>
            <w:tcW w:w="8640" w:type="dxa"/>
            <w:vAlign w:val="center"/>
          </w:tcPr>
          <w:p w14:paraId="6648D453" w14:textId="6DE2AAA5" w:rsidR="00D0478B" w:rsidRPr="00277BB9" w:rsidRDefault="00D0478B" w:rsidP="00D0478B">
            <w:pPr>
              <w:contextualSpacing/>
            </w:pPr>
            <w:r>
              <w:t>Holley Roberts (Provost)</w:t>
            </w:r>
          </w:p>
        </w:tc>
      </w:tr>
      <w:tr w:rsidR="00D0478B" w:rsidRPr="00F77189" w14:paraId="10228912" w14:textId="77777777" w:rsidTr="000173B5">
        <w:tc>
          <w:tcPr>
            <w:tcW w:w="720" w:type="dxa"/>
            <w:vAlign w:val="center"/>
          </w:tcPr>
          <w:p w14:paraId="2A3EB6CA" w14:textId="301D3C76" w:rsidR="00D0478B" w:rsidRPr="00F77189" w:rsidRDefault="00D0478B" w:rsidP="00D0478B">
            <w:pPr>
              <w:contextualSpacing/>
              <w:jc w:val="center"/>
              <w:rPr>
                <w:b/>
                <w:bCs/>
                <w:smallCaps/>
              </w:rPr>
            </w:pPr>
            <w:r w:rsidRPr="00277BB9">
              <w:rPr>
                <w:b/>
                <w:bCs/>
              </w:rPr>
              <w:t>P</w:t>
            </w:r>
          </w:p>
        </w:tc>
        <w:tc>
          <w:tcPr>
            <w:tcW w:w="8640" w:type="dxa"/>
            <w:vAlign w:val="center"/>
          </w:tcPr>
          <w:p w14:paraId="68B558F4" w14:textId="7502DF00" w:rsidR="00D0478B" w:rsidRPr="00F77189" w:rsidRDefault="00D0478B" w:rsidP="00D0478B">
            <w:pPr>
              <w:contextualSpacing/>
              <w:rPr>
                <w:smallCaps/>
              </w:rPr>
            </w:pPr>
            <w:r>
              <w:t>Rob Sumowski (</w:t>
            </w:r>
            <w:proofErr w:type="spellStart"/>
            <w:r>
              <w:t>CoE</w:t>
            </w:r>
            <w:proofErr w:type="spellEnd"/>
            <w:r>
              <w:t>, ECUS Chair Emerita)</w:t>
            </w:r>
          </w:p>
        </w:tc>
      </w:tr>
      <w:tr w:rsidR="00D0478B" w:rsidRPr="00F77189" w14:paraId="1213426B" w14:textId="77777777" w:rsidTr="000173B5">
        <w:tc>
          <w:tcPr>
            <w:tcW w:w="720" w:type="dxa"/>
            <w:vAlign w:val="center"/>
          </w:tcPr>
          <w:p w14:paraId="73032CA7" w14:textId="074BBE3E" w:rsidR="00D0478B" w:rsidRPr="00F77189" w:rsidRDefault="00D0478B" w:rsidP="00D0478B">
            <w:pPr>
              <w:contextualSpacing/>
              <w:jc w:val="center"/>
              <w:rPr>
                <w:b/>
                <w:bCs/>
              </w:rPr>
            </w:pPr>
            <w:r w:rsidRPr="00F77189">
              <w:rPr>
                <w:b/>
                <w:bCs/>
              </w:rPr>
              <w:t>P</w:t>
            </w:r>
          </w:p>
        </w:tc>
        <w:tc>
          <w:tcPr>
            <w:tcW w:w="8640" w:type="dxa"/>
            <w:vAlign w:val="center"/>
          </w:tcPr>
          <w:p w14:paraId="5BD4E99E" w14:textId="7AE2BFC5" w:rsidR="00D0478B" w:rsidRPr="00F77189" w:rsidRDefault="00D0478B" w:rsidP="00D0478B">
            <w:pPr>
              <w:contextualSpacing/>
            </w:pPr>
            <w:r>
              <w:t>Andrew Allen</w:t>
            </w:r>
            <w:r w:rsidRPr="00F77189">
              <w:t xml:space="preserve"> (APC Chair)</w:t>
            </w:r>
          </w:p>
        </w:tc>
      </w:tr>
      <w:tr w:rsidR="00D0478B" w:rsidRPr="00F77189" w14:paraId="1409258E" w14:textId="77777777" w:rsidTr="000173B5">
        <w:tc>
          <w:tcPr>
            <w:tcW w:w="720" w:type="dxa"/>
            <w:vAlign w:val="center"/>
          </w:tcPr>
          <w:p w14:paraId="70A055F5" w14:textId="3DF26E16" w:rsidR="00D0478B" w:rsidRPr="00F77189" w:rsidRDefault="00D0478B" w:rsidP="00D0478B">
            <w:pPr>
              <w:contextualSpacing/>
              <w:jc w:val="center"/>
              <w:rPr>
                <w:b/>
                <w:bCs/>
              </w:rPr>
            </w:pPr>
            <w:r w:rsidRPr="00F77189">
              <w:rPr>
                <w:b/>
                <w:bCs/>
              </w:rPr>
              <w:t>P</w:t>
            </w:r>
          </w:p>
        </w:tc>
        <w:tc>
          <w:tcPr>
            <w:tcW w:w="8640" w:type="dxa"/>
            <w:vAlign w:val="center"/>
          </w:tcPr>
          <w:p w14:paraId="520E9223" w14:textId="1E9DB44B" w:rsidR="00D0478B" w:rsidRPr="00F77189" w:rsidRDefault="00D0478B" w:rsidP="00D0478B">
            <w:pPr>
              <w:contextualSpacing/>
            </w:pPr>
            <w:r>
              <w:t>Hedy Fraunhofer</w:t>
            </w:r>
            <w:r w:rsidRPr="00F77189">
              <w:t xml:space="preserve"> (</w:t>
            </w:r>
            <w:r>
              <w:t>B</w:t>
            </w:r>
            <w:r w:rsidRPr="00F77189">
              <w:t>IPC Chair)</w:t>
            </w:r>
          </w:p>
        </w:tc>
      </w:tr>
      <w:tr w:rsidR="00D0478B" w:rsidRPr="00F77189" w14:paraId="724C11C8" w14:textId="77777777" w:rsidTr="000173B5">
        <w:tc>
          <w:tcPr>
            <w:tcW w:w="720" w:type="dxa"/>
            <w:vAlign w:val="center"/>
          </w:tcPr>
          <w:p w14:paraId="4DA07CCF" w14:textId="438CFA6D" w:rsidR="00D0478B" w:rsidRPr="00F77189" w:rsidRDefault="00D0478B" w:rsidP="00D0478B">
            <w:pPr>
              <w:contextualSpacing/>
              <w:jc w:val="center"/>
              <w:rPr>
                <w:b/>
                <w:bCs/>
              </w:rPr>
            </w:pPr>
            <w:r w:rsidRPr="00F77189">
              <w:rPr>
                <w:b/>
                <w:bCs/>
              </w:rPr>
              <w:t>P</w:t>
            </w:r>
          </w:p>
        </w:tc>
        <w:tc>
          <w:tcPr>
            <w:tcW w:w="8640" w:type="dxa"/>
            <w:vAlign w:val="center"/>
          </w:tcPr>
          <w:p w14:paraId="20E0FCB9" w14:textId="17DF1F42" w:rsidR="00D0478B" w:rsidRPr="00F77189" w:rsidRDefault="00D0478B" w:rsidP="00D0478B">
            <w:pPr>
              <w:contextualSpacing/>
            </w:pPr>
            <w:r w:rsidRPr="00277BB9">
              <w:t>Jennifer Flory (</w:t>
            </w:r>
            <w:r>
              <w:t>FAPC Chair)</w:t>
            </w:r>
          </w:p>
        </w:tc>
      </w:tr>
      <w:tr w:rsidR="00D0478B" w:rsidRPr="00F77189" w14:paraId="3C720EFA" w14:textId="77777777" w:rsidTr="000173B5">
        <w:tc>
          <w:tcPr>
            <w:tcW w:w="720" w:type="dxa"/>
            <w:vAlign w:val="center"/>
          </w:tcPr>
          <w:p w14:paraId="27E9B87A" w14:textId="524FF020" w:rsidR="00D0478B" w:rsidRPr="00F77189" w:rsidRDefault="00D0478B" w:rsidP="00D0478B">
            <w:pPr>
              <w:contextualSpacing/>
              <w:jc w:val="center"/>
              <w:rPr>
                <w:b/>
                <w:bCs/>
              </w:rPr>
            </w:pPr>
            <w:r w:rsidRPr="00F77189">
              <w:rPr>
                <w:b/>
                <w:bCs/>
              </w:rPr>
              <w:t>P</w:t>
            </w:r>
          </w:p>
        </w:tc>
        <w:tc>
          <w:tcPr>
            <w:tcW w:w="8640" w:type="dxa"/>
            <w:vAlign w:val="center"/>
          </w:tcPr>
          <w:p w14:paraId="4C56E3E8" w14:textId="046B4131" w:rsidR="00D0478B" w:rsidRPr="00F77189" w:rsidRDefault="00D0478B" w:rsidP="00D0478B">
            <w:pPr>
              <w:contextualSpacing/>
            </w:pPr>
            <w:r>
              <w:t>Talecia Warren</w:t>
            </w:r>
            <w:r w:rsidRPr="00F77189">
              <w:t xml:space="preserve"> (RPIPC Chair)</w:t>
            </w:r>
          </w:p>
        </w:tc>
      </w:tr>
      <w:tr w:rsidR="00D0478B" w:rsidRPr="00F77189" w14:paraId="5A077EFA" w14:textId="77777777" w:rsidTr="000173B5">
        <w:tc>
          <w:tcPr>
            <w:tcW w:w="720" w:type="dxa"/>
            <w:vAlign w:val="center"/>
          </w:tcPr>
          <w:p w14:paraId="10F5F10F" w14:textId="2BA5EC1A" w:rsidR="00D0478B" w:rsidRPr="00F77189" w:rsidRDefault="00D0478B" w:rsidP="00D0478B">
            <w:pPr>
              <w:contextualSpacing/>
              <w:jc w:val="center"/>
              <w:rPr>
                <w:b/>
                <w:bCs/>
              </w:rPr>
            </w:pPr>
            <w:r w:rsidRPr="00F77189">
              <w:rPr>
                <w:b/>
                <w:bCs/>
              </w:rPr>
              <w:t>P</w:t>
            </w:r>
          </w:p>
        </w:tc>
        <w:tc>
          <w:tcPr>
            <w:tcW w:w="8640" w:type="dxa"/>
            <w:vAlign w:val="center"/>
          </w:tcPr>
          <w:p w14:paraId="462D7C54" w14:textId="7E7C8A0E" w:rsidR="00D0478B" w:rsidRPr="00F77189" w:rsidRDefault="00D0478B" w:rsidP="00D0478B">
            <w:pPr>
              <w:contextualSpacing/>
            </w:pPr>
            <w:r>
              <w:t>Amy Pinney</w:t>
            </w:r>
            <w:r w:rsidRPr="00F77189">
              <w:t xml:space="preserve"> (SAPC Chair)</w:t>
            </w:r>
          </w:p>
        </w:tc>
      </w:tr>
      <w:tr w:rsidR="00B97A48" w:rsidRPr="00B97A48" w14:paraId="3182E023" w14:textId="77777777" w:rsidTr="000173B5">
        <w:tc>
          <w:tcPr>
            <w:tcW w:w="9360" w:type="dxa"/>
            <w:gridSpan w:val="2"/>
            <w:vAlign w:val="center"/>
          </w:tcPr>
          <w:p w14:paraId="5B1E3923" w14:textId="290504BA" w:rsidR="00D0478B" w:rsidRPr="00B97A48" w:rsidRDefault="00D0478B" w:rsidP="00D0478B">
            <w:pPr>
              <w:contextualSpacing/>
              <w:rPr>
                <w:b/>
                <w:bCs/>
                <w:smallCaps/>
              </w:rPr>
            </w:pPr>
            <w:r w:rsidRPr="00B97A48">
              <w:rPr>
                <w:b/>
                <w:bCs/>
                <w:smallCaps/>
              </w:rPr>
              <w:t>Guests</w:t>
            </w:r>
          </w:p>
        </w:tc>
      </w:tr>
      <w:tr w:rsidR="00D0478B" w:rsidRPr="00B97A48" w14:paraId="40C6DE9B" w14:textId="77777777" w:rsidTr="000173B5">
        <w:tc>
          <w:tcPr>
            <w:tcW w:w="9360" w:type="dxa"/>
            <w:gridSpan w:val="2"/>
            <w:vAlign w:val="center"/>
          </w:tcPr>
          <w:p w14:paraId="2F35DF5E" w14:textId="6D0B27DB" w:rsidR="00D0478B" w:rsidRPr="00B97A48" w:rsidRDefault="00B97A48" w:rsidP="00D0478B">
            <w:pPr>
              <w:contextualSpacing/>
            </w:pPr>
            <w:r w:rsidRPr="00B97A48">
              <w:t>Serena Semere, SGA President</w:t>
            </w:r>
          </w:p>
        </w:tc>
      </w:tr>
    </w:tbl>
    <w:p w14:paraId="71822103" w14:textId="28396C9F" w:rsidR="002B6719" w:rsidRPr="00B97A48" w:rsidRDefault="002B6719" w:rsidP="00454F68">
      <w:pPr>
        <w:contextualSpacing/>
        <w:rPr>
          <w:i/>
        </w:rPr>
      </w:pPr>
    </w:p>
    <w:p w14:paraId="3E08E568" w14:textId="24433FD7" w:rsidR="002B6719" w:rsidRPr="00F77189" w:rsidRDefault="002B6719" w:rsidP="00454F68">
      <w:pPr>
        <w:contextualSpacing/>
        <w:rPr>
          <w:b/>
          <w:bCs/>
          <w:iCs/>
        </w:rPr>
      </w:pPr>
      <w:r w:rsidRPr="00F77189">
        <w:rPr>
          <w:b/>
          <w:bCs/>
          <w:iCs/>
        </w:rPr>
        <w:t>Legend</w:t>
      </w:r>
    </w:p>
    <w:p w14:paraId="405ED42E" w14:textId="451B0BE1" w:rsidR="002B6719" w:rsidRPr="00F77189" w:rsidRDefault="002B6719" w:rsidP="00454F68">
      <w:pPr>
        <w:contextualSpacing/>
      </w:pPr>
      <w:r w:rsidRPr="00F77189">
        <w:rPr>
          <w:highlight w:val="yellow"/>
        </w:rPr>
        <w:t>Highlighted text denotes follow-up.</w:t>
      </w:r>
    </w:p>
    <w:p w14:paraId="54E838AD" w14:textId="77777777" w:rsidR="004D53F4" w:rsidRPr="00F77189" w:rsidRDefault="004D53F4" w:rsidP="00454F68">
      <w:pPr>
        <w:contextualSpacing/>
        <w:rPr>
          <w:b/>
          <w:bCs/>
        </w:rPr>
      </w:pPr>
      <w:r w:rsidRPr="00F77189">
        <w:rPr>
          <w:b/>
          <w:bCs/>
        </w:rPr>
        <w:t>Bold text denotes action or recommendation.</w:t>
      </w:r>
    </w:p>
    <w:p w14:paraId="1885EC61" w14:textId="77777777" w:rsidR="002B6719" w:rsidRPr="00F77189" w:rsidRDefault="002B6719" w:rsidP="00454F68">
      <w:pPr>
        <w:contextualSpacing/>
      </w:pPr>
    </w:p>
    <w:p w14:paraId="7CFCFDE7" w14:textId="1855AB4F" w:rsidR="008F2BD4" w:rsidRPr="00B97A48" w:rsidRDefault="0026653A" w:rsidP="00454F68">
      <w:pPr>
        <w:contextualSpacing/>
      </w:pPr>
      <w:r w:rsidRPr="00F77189">
        <w:rPr>
          <w:b/>
          <w:bCs/>
        </w:rPr>
        <w:t xml:space="preserve">I. </w:t>
      </w:r>
      <w:r w:rsidR="008F2BD4" w:rsidRPr="00F77189">
        <w:rPr>
          <w:b/>
          <w:bCs/>
        </w:rPr>
        <w:t xml:space="preserve">Call to Order: </w:t>
      </w:r>
      <w:r w:rsidR="008F2BD4" w:rsidRPr="00F77189">
        <w:t xml:space="preserve">The meeting was called to </w:t>
      </w:r>
      <w:r w:rsidR="008F2BD4" w:rsidRPr="00B97A48">
        <w:t xml:space="preserve">order at </w:t>
      </w:r>
      <w:r w:rsidR="004E3E6B" w:rsidRPr="00B97A48">
        <w:t>3</w:t>
      </w:r>
      <w:r w:rsidR="008F2BD4" w:rsidRPr="00B97A48">
        <w:t>:</w:t>
      </w:r>
      <w:r w:rsidR="004E3E6B" w:rsidRPr="00B97A48">
        <w:t>3</w:t>
      </w:r>
      <w:r w:rsidR="00420462" w:rsidRPr="00B97A48">
        <w:t>0</w:t>
      </w:r>
      <w:r w:rsidR="008F2BD4" w:rsidRPr="00B97A48">
        <w:t xml:space="preserve"> pm by</w:t>
      </w:r>
      <w:r w:rsidR="003B5666" w:rsidRPr="00B97A48">
        <w:t xml:space="preserve"> </w:t>
      </w:r>
      <w:r w:rsidR="00D0478B" w:rsidRPr="00B97A48">
        <w:t>Stephanie Jett</w:t>
      </w:r>
      <w:r w:rsidR="00420462" w:rsidRPr="00B97A48">
        <w:t xml:space="preserve"> </w:t>
      </w:r>
      <w:r w:rsidR="008F2BD4" w:rsidRPr="00B97A48">
        <w:t>(Chair).</w:t>
      </w:r>
    </w:p>
    <w:p w14:paraId="4BC28398" w14:textId="003F470C" w:rsidR="008F2BD4" w:rsidRPr="00B97A48" w:rsidRDefault="008F2BD4" w:rsidP="00454F68">
      <w:pPr>
        <w:contextualSpacing/>
      </w:pPr>
    </w:p>
    <w:p w14:paraId="16954F42" w14:textId="135D753B" w:rsidR="008F2BD4" w:rsidRPr="00B97A48" w:rsidRDefault="0026653A" w:rsidP="00454F68">
      <w:pPr>
        <w:contextualSpacing/>
        <w:rPr>
          <w:b/>
          <w:bCs/>
        </w:rPr>
      </w:pPr>
      <w:r w:rsidRPr="00B97A48">
        <w:rPr>
          <w:b/>
          <w:bCs/>
        </w:rPr>
        <w:t xml:space="preserve">II. </w:t>
      </w:r>
      <w:r w:rsidR="008F2BD4" w:rsidRPr="00B97A48">
        <w:rPr>
          <w:b/>
          <w:bCs/>
        </w:rPr>
        <w:t xml:space="preserve">Approval of Agenda: </w:t>
      </w:r>
      <w:r w:rsidR="008F2BD4" w:rsidRPr="00B97A48">
        <w:t xml:space="preserve">A </w:t>
      </w:r>
      <w:r w:rsidR="008F2BD4" w:rsidRPr="00B97A48">
        <w:rPr>
          <w:b/>
          <w:u w:val="single"/>
        </w:rPr>
        <w:t>Motion</w:t>
      </w:r>
      <w:r w:rsidR="008F2BD4" w:rsidRPr="00B97A48">
        <w:t xml:space="preserve"> </w:t>
      </w:r>
      <w:r w:rsidR="008F2BD4" w:rsidRPr="00B97A48">
        <w:rPr>
          <w:i/>
        </w:rPr>
        <w:t>to approve the agenda</w:t>
      </w:r>
      <w:r w:rsidR="008F2BD4" w:rsidRPr="00B97A48">
        <w:t xml:space="preserve"> was made and seconded. </w:t>
      </w:r>
      <w:r w:rsidR="008F2BD4" w:rsidRPr="00B97A48">
        <w:rPr>
          <w:b/>
          <w:bCs/>
        </w:rPr>
        <w:t>The agenda was approved as circulated.</w:t>
      </w:r>
    </w:p>
    <w:p w14:paraId="702B3FE8" w14:textId="463FA1F0" w:rsidR="008F2BD4" w:rsidRPr="00B97A48" w:rsidRDefault="008F2BD4" w:rsidP="00454F68">
      <w:pPr>
        <w:contextualSpacing/>
      </w:pPr>
    </w:p>
    <w:p w14:paraId="12345B5E" w14:textId="58D4F658" w:rsidR="008F2BD4" w:rsidRPr="00F77189" w:rsidRDefault="0026653A" w:rsidP="00454F68">
      <w:pPr>
        <w:contextualSpacing/>
      </w:pPr>
      <w:r w:rsidRPr="00B97A48">
        <w:rPr>
          <w:b/>
          <w:bCs/>
        </w:rPr>
        <w:t>II</w:t>
      </w:r>
      <w:r w:rsidR="00A52CFD" w:rsidRPr="00B97A48">
        <w:rPr>
          <w:b/>
          <w:bCs/>
        </w:rPr>
        <w:t>I</w:t>
      </w:r>
      <w:r w:rsidRPr="00B97A48">
        <w:rPr>
          <w:b/>
          <w:bCs/>
        </w:rPr>
        <w:t xml:space="preserve">. </w:t>
      </w:r>
      <w:r w:rsidR="008F2BD4" w:rsidRPr="00B97A48">
        <w:rPr>
          <w:b/>
          <w:bCs/>
        </w:rPr>
        <w:t xml:space="preserve">Approval of Minutes: </w:t>
      </w:r>
      <w:r w:rsidR="00D0478B" w:rsidRPr="00B97A48">
        <w:t xml:space="preserve">A draft of the </w:t>
      </w:r>
      <w:r w:rsidR="00B97A48" w:rsidRPr="00B97A48">
        <w:t>4</w:t>
      </w:r>
      <w:r w:rsidR="00D0478B" w:rsidRPr="00B97A48">
        <w:t xml:space="preserve"> </w:t>
      </w:r>
      <w:r w:rsidR="00B97A48" w:rsidRPr="00B97A48">
        <w:t>Apr</w:t>
      </w:r>
      <w:r w:rsidR="00D0478B" w:rsidRPr="00B97A48">
        <w:t xml:space="preserve"> 202</w:t>
      </w:r>
      <w:r w:rsidR="00B97A48" w:rsidRPr="00B97A48">
        <w:t>5</w:t>
      </w:r>
      <w:r w:rsidR="00D0478B" w:rsidRPr="00B97A48">
        <w:t xml:space="preserve"> minutes of the Executive Committee had been circulated to the meeting attendees via email. A </w:t>
      </w:r>
      <w:r w:rsidR="00D0478B" w:rsidRPr="003E62FB">
        <w:rPr>
          <w:b/>
          <w:bCs/>
          <w:u w:val="single"/>
        </w:rPr>
        <w:t>Motion</w:t>
      </w:r>
      <w:r w:rsidR="00D0478B" w:rsidRPr="003E62FB">
        <w:t xml:space="preserve"> </w:t>
      </w:r>
      <w:r w:rsidR="00D0478B" w:rsidRPr="003E62FB">
        <w:rPr>
          <w:i/>
          <w:iCs/>
        </w:rPr>
        <w:t>to approve the minutes</w:t>
      </w:r>
      <w:r w:rsidR="00D0478B">
        <w:t xml:space="preserve"> was made and seconded. </w:t>
      </w:r>
      <w:r w:rsidR="00D0478B">
        <w:rPr>
          <w:b/>
          <w:bCs/>
        </w:rPr>
        <w:t>The minutes were approved</w:t>
      </w:r>
      <w:r w:rsidR="00D0478B" w:rsidRPr="003E62FB">
        <w:t>.</w:t>
      </w:r>
      <w:bookmarkStart w:id="0" w:name="_Hlk81840331"/>
    </w:p>
    <w:bookmarkEnd w:id="0"/>
    <w:p w14:paraId="2515B700" w14:textId="4D1A4195" w:rsidR="005B7837" w:rsidRPr="00F77189" w:rsidRDefault="005B7837" w:rsidP="00454F68">
      <w:pPr>
        <w:contextualSpacing/>
      </w:pPr>
    </w:p>
    <w:p w14:paraId="752490C1" w14:textId="5F500AFE" w:rsidR="00731D0B" w:rsidRPr="00F77189" w:rsidRDefault="005711A0" w:rsidP="00454F68">
      <w:pPr>
        <w:contextualSpacing/>
        <w:rPr>
          <w:b/>
          <w:bCs/>
        </w:rPr>
      </w:pPr>
      <w:r w:rsidRPr="00F77189">
        <w:rPr>
          <w:b/>
          <w:bCs/>
        </w:rPr>
        <w:t>I</w:t>
      </w:r>
      <w:r w:rsidR="00E1191A" w:rsidRPr="00F77189">
        <w:rPr>
          <w:b/>
          <w:bCs/>
        </w:rPr>
        <w:t>V</w:t>
      </w:r>
      <w:r w:rsidR="0026653A" w:rsidRPr="00F77189">
        <w:rPr>
          <w:b/>
          <w:bCs/>
        </w:rPr>
        <w:t xml:space="preserve">. </w:t>
      </w:r>
      <w:r w:rsidR="008331D3" w:rsidRPr="00F77189">
        <w:rPr>
          <w:b/>
          <w:bCs/>
        </w:rPr>
        <w:t>Reports</w:t>
      </w:r>
    </w:p>
    <w:p w14:paraId="348AA65B" w14:textId="461CC354" w:rsidR="00B83667" w:rsidRPr="00F77189" w:rsidRDefault="00B83667" w:rsidP="00454F68">
      <w:pPr>
        <w:contextualSpacing/>
        <w:rPr>
          <w:b/>
          <w:bCs/>
        </w:rPr>
      </w:pPr>
    </w:p>
    <w:p w14:paraId="020DE282" w14:textId="3A1BD8AE" w:rsidR="00B83667" w:rsidRPr="00F77189" w:rsidRDefault="00B83667" w:rsidP="00454F68">
      <w:pPr>
        <w:contextualSpacing/>
        <w:rPr>
          <w:b/>
          <w:bCs/>
        </w:rPr>
      </w:pPr>
      <w:r w:rsidRPr="00F77189">
        <w:rPr>
          <w:b/>
          <w:bCs/>
        </w:rPr>
        <w:t xml:space="preserve">University President — President </w:t>
      </w:r>
      <w:r w:rsidR="00737C76">
        <w:rPr>
          <w:b/>
          <w:bCs/>
        </w:rPr>
        <w:t>Cathy Cox</w:t>
      </w:r>
    </w:p>
    <w:p w14:paraId="69B73D9C" w14:textId="77777777" w:rsidR="00B83667" w:rsidRPr="00F77189" w:rsidRDefault="00B83667" w:rsidP="00454F68">
      <w:pPr>
        <w:contextualSpacing/>
        <w:rPr>
          <w:b/>
          <w:bCs/>
        </w:rPr>
      </w:pPr>
    </w:p>
    <w:p w14:paraId="090062B8" w14:textId="2E8AD2F5" w:rsidR="00E1191A" w:rsidRPr="00F77189" w:rsidRDefault="00C804E3" w:rsidP="00454F68">
      <w:pPr>
        <w:pStyle w:val="ListParagraph"/>
        <w:numPr>
          <w:ilvl w:val="0"/>
          <w:numId w:val="9"/>
        </w:numPr>
        <w:spacing w:after="0" w:line="240" w:lineRule="auto"/>
        <w:rPr>
          <w:rFonts w:ascii="Times New Roman" w:hAnsi="Times New Roman" w:cs="Times New Roman"/>
          <w:sz w:val="24"/>
          <w:szCs w:val="24"/>
        </w:rPr>
      </w:pPr>
      <w:r w:rsidRPr="00F77189">
        <w:rPr>
          <w:rFonts w:ascii="Times New Roman" w:hAnsi="Times New Roman" w:cs="Times New Roman"/>
          <w:b/>
          <w:bCs/>
          <w:sz w:val="24"/>
          <w:szCs w:val="24"/>
          <w:u w:val="single"/>
        </w:rPr>
        <w:t>Regrets, No Report</w:t>
      </w:r>
      <w:r w:rsidRPr="00F77189">
        <w:rPr>
          <w:rFonts w:ascii="Times New Roman" w:hAnsi="Times New Roman" w:cs="Times New Roman"/>
          <w:sz w:val="24"/>
          <w:szCs w:val="24"/>
        </w:rPr>
        <w:t xml:space="preserve"> </w:t>
      </w:r>
      <w:r w:rsidR="005711A0" w:rsidRPr="00F77189">
        <w:rPr>
          <w:rFonts w:ascii="Times New Roman" w:hAnsi="Times New Roman" w:cs="Times New Roman"/>
          <w:sz w:val="24"/>
          <w:szCs w:val="24"/>
        </w:rPr>
        <w:t xml:space="preserve">As President </w:t>
      </w:r>
      <w:r w:rsidR="00737C76">
        <w:rPr>
          <w:rFonts w:ascii="Times New Roman" w:hAnsi="Times New Roman" w:cs="Times New Roman"/>
          <w:sz w:val="24"/>
          <w:szCs w:val="24"/>
        </w:rPr>
        <w:t>Cox</w:t>
      </w:r>
      <w:r w:rsidR="005711A0" w:rsidRPr="00F77189">
        <w:rPr>
          <w:rFonts w:ascii="Times New Roman" w:hAnsi="Times New Roman" w:cs="Times New Roman"/>
          <w:sz w:val="24"/>
          <w:szCs w:val="24"/>
        </w:rPr>
        <w:t xml:space="preserve"> had extended </w:t>
      </w:r>
      <w:r w:rsidR="005711A0" w:rsidRPr="00F77189">
        <w:rPr>
          <w:rFonts w:ascii="Times New Roman" w:hAnsi="Times New Roman" w:cs="Times New Roman"/>
          <w:i/>
          <w:iCs/>
          <w:sz w:val="24"/>
          <w:szCs w:val="24"/>
        </w:rPr>
        <w:t>Regrets</w:t>
      </w:r>
      <w:r w:rsidR="005711A0" w:rsidRPr="00F77189">
        <w:rPr>
          <w:rFonts w:ascii="Times New Roman" w:hAnsi="Times New Roman" w:cs="Times New Roman"/>
          <w:sz w:val="24"/>
          <w:szCs w:val="24"/>
        </w:rPr>
        <w:t xml:space="preserve"> and was unable to attend this meeting, there was no President’s Report.</w:t>
      </w:r>
    </w:p>
    <w:p w14:paraId="35C38635" w14:textId="2D6F2B51" w:rsidR="00B83667" w:rsidRPr="00F77189" w:rsidRDefault="00B83667" w:rsidP="00454F68">
      <w:pPr>
        <w:contextualSpacing/>
      </w:pPr>
    </w:p>
    <w:p w14:paraId="0471CC5B" w14:textId="188AE831" w:rsidR="0008749E" w:rsidRPr="0008749E" w:rsidRDefault="008A63EE" w:rsidP="0008749E">
      <w:pPr>
        <w:contextualSpacing/>
      </w:pPr>
      <w:r w:rsidRPr="00F77189">
        <w:rPr>
          <w:b/>
          <w:bCs/>
        </w:rPr>
        <w:t xml:space="preserve">University Provost — Provost </w:t>
      </w:r>
      <w:r w:rsidR="00042386">
        <w:rPr>
          <w:b/>
          <w:bCs/>
        </w:rPr>
        <w:t>Holley Roberts</w:t>
      </w:r>
    </w:p>
    <w:p w14:paraId="604BD87B" w14:textId="77777777" w:rsidR="0008749E" w:rsidRPr="0008749E" w:rsidRDefault="0008749E" w:rsidP="0008749E"/>
    <w:p w14:paraId="11490076" w14:textId="77777777" w:rsidR="00B97A48" w:rsidRPr="00B97A48" w:rsidRDefault="00B97A48" w:rsidP="00B97A48">
      <w:pPr>
        <w:pStyle w:val="ListParagraph"/>
        <w:numPr>
          <w:ilvl w:val="0"/>
          <w:numId w:val="22"/>
        </w:numPr>
        <w:spacing w:after="0" w:line="240" w:lineRule="auto"/>
        <w:rPr>
          <w:rFonts w:ascii="Times New Roman" w:hAnsi="Times New Roman" w:cs="Times New Roman"/>
          <w:sz w:val="24"/>
          <w:szCs w:val="24"/>
        </w:rPr>
      </w:pPr>
      <w:r w:rsidRPr="00B97A48">
        <w:rPr>
          <w:rFonts w:ascii="Times New Roman" w:hAnsi="Times New Roman" w:cs="Times New Roman"/>
          <w:b/>
          <w:bCs/>
          <w:sz w:val="24"/>
          <w:szCs w:val="24"/>
          <w:u w:val="single"/>
        </w:rPr>
        <w:lastRenderedPageBreak/>
        <w:t>Public Syllabi Policy</w:t>
      </w:r>
      <w:r w:rsidRPr="00B97A48">
        <w:rPr>
          <w:rFonts w:ascii="Times New Roman" w:hAnsi="Times New Roman" w:cs="Times New Roman"/>
          <w:sz w:val="24"/>
          <w:szCs w:val="24"/>
        </w:rPr>
        <w:t xml:space="preserve"> Successful implementation for fall 2025. Many thanks for all of the efforts to meet this requirement!</w:t>
      </w:r>
    </w:p>
    <w:p w14:paraId="38A363EB" w14:textId="77777777" w:rsidR="00B97A48" w:rsidRPr="00B97A48" w:rsidRDefault="00B97A48" w:rsidP="00B97A48">
      <w:pPr>
        <w:pStyle w:val="ListParagraph"/>
        <w:numPr>
          <w:ilvl w:val="0"/>
          <w:numId w:val="22"/>
        </w:numPr>
        <w:spacing w:after="0" w:line="240" w:lineRule="auto"/>
        <w:rPr>
          <w:rFonts w:ascii="Times New Roman" w:hAnsi="Times New Roman" w:cs="Times New Roman"/>
          <w:sz w:val="24"/>
          <w:szCs w:val="24"/>
        </w:rPr>
      </w:pPr>
      <w:r w:rsidRPr="00B97A48">
        <w:rPr>
          <w:rFonts w:ascii="Times New Roman" w:hAnsi="Times New Roman" w:cs="Times New Roman"/>
          <w:b/>
          <w:bCs/>
          <w:sz w:val="24"/>
          <w:szCs w:val="24"/>
          <w:u w:val="single"/>
        </w:rPr>
        <w:t>Public Curriculum Vita Policy</w:t>
      </w:r>
      <w:r w:rsidRPr="00B97A48">
        <w:rPr>
          <w:rFonts w:ascii="Times New Roman" w:hAnsi="Times New Roman" w:cs="Times New Roman"/>
          <w:sz w:val="24"/>
          <w:szCs w:val="24"/>
        </w:rPr>
        <w:t xml:space="preserve"> We will need to meet this policy requirement by Spring Semester 2026.</w:t>
      </w:r>
    </w:p>
    <w:p w14:paraId="6F3CF8EC" w14:textId="77777777" w:rsidR="00B97A48" w:rsidRPr="00B97A48" w:rsidRDefault="00B97A48" w:rsidP="00B97A48">
      <w:pPr>
        <w:pStyle w:val="ListParagraph"/>
        <w:numPr>
          <w:ilvl w:val="0"/>
          <w:numId w:val="22"/>
        </w:numPr>
        <w:spacing w:after="0" w:line="240" w:lineRule="auto"/>
        <w:rPr>
          <w:rFonts w:ascii="Times New Roman" w:hAnsi="Times New Roman" w:cs="Times New Roman"/>
          <w:sz w:val="24"/>
          <w:szCs w:val="24"/>
        </w:rPr>
      </w:pPr>
      <w:r w:rsidRPr="00B97A48">
        <w:rPr>
          <w:rFonts w:ascii="Times New Roman" w:hAnsi="Times New Roman" w:cs="Times New Roman"/>
          <w:b/>
          <w:bCs/>
          <w:sz w:val="24"/>
          <w:szCs w:val="24"/>
          <w:u w:val="single"/>
        </w:rPr>
        <w:t>Budget Hearing</w:t>
      </w:r>
      <w:r w:rsidRPr="00B97A48">
        <w:rPr>
          <w:rFonts w:ascii="Times New Roman" w:hAnsi="Times New Roman" w:cs="Times New Roman"/>
          <w:sz w:val="24"/>
          <w:szCs w:val="24"/>
        </w:rPr>
        <w:t xml:space="preserve"> Academic Affairs review of unit requests in Dean’s Council meeting on September 10</w:t>
      </w:r>
      <w:r w:rsidRPr="00B97A48">
        <w:rPr>
          <w:rFonts w:ascii="Times New Roman" w:hAnsi="Times New Roman" w:cs="Times New Roman"/>
          <w:sz w:val="24"/>
          <w:szCs w:val="24"/>
          <w:vertAlign w:val="superscript"/>
        </w:rPr>
        <w:t>th</w:t>
      </w:r>
      <w:r w:rsidRPr="00B97A48">
        <w:rPr>
          <w:rFonts w:ascii="Times New Roman" w:hAnsi="Times New Roman" w:cs="Times New Roman"/>
          <w:sz w:val="24"/>
          <w:szCs w:val="24"/>
        </w:rPr>
        <w:t xml:space="preserve"> and University Budget Hearing is on October 1</w:t>
      </w:r>
      <w:r w:rsidRPr="00B97A48">
        <w:rPr>
          <w:rFonts w:ascii="Times New Roman" w:hAnsi="Times New Roman" w:cs="Times New Roman"/>
          <w:sz w:val="24"/>
          <w:szCs w:val="24"/>
          <w:vertAlign w:val="superscript"/>
        </w:rPr>
        <w:t>st</w:t>
      </w:r>
      <w:r w:rsidRPr="00B97A48">
        <w:rPr>
          <w:rFonts w:ascii="Times New Roman" w:hAnsi="Times New Roman" w:cs="Times New Roman"/>
          <w:sz w:val="24"/>
          <w:szCs w:val="24"/>
        </w:rPr>
        <w:t xml:space="preserve"> from 9:00-12:00pm in Pat Peterson.</w:t>
      </w:r>
    </w:p>
    <w:p w14:paraId="11266BAD" w14:textId="77777777" w:rsidR="00B97A48" w:rsidRPr="00B97A48" w:rsidRDefault="00B97A48" w:rsidP="00B97A48">
      <w:pPr>
        <w:pStyle w:val="ListParagraph"/>
        <w:numPr>
          <w:ilvl w:val="0"/>
          <w:numId w:val="22"/>
        </w:numPr>
        <w:spacing w:after="0" w:line="240" w:lineRule="auto"/>
        <w:rPr>
          <w:rFonts w:ascii="Times New Roman" w:hAnsi="Times New Roman" w:cs="Times New Roman"/>
          <w:sz w:val="24"/>
          <w:szCs w:val="24"/>
        </w:rPr>
      </w:pPr>
      <w:r w:rsidRPr="00B97A48">
        <w:rPr>
          <w:rFonts w:ascii="Times New Roman" w:hAnsi="Times New Roman" w:cs="Times New Roman"/>
          <w:b/>
          <w:bCs/>
          <w:sz w:val="24"/>
          <w:szCs w:val="24"/>
          <w:u w:val="single"/>
        </w:rPr>
        <w:t>The Arts and Sciences Building</w:t>
      </w:r>
      <w:r w:rsidRPr="00B97A48">
        <w:rPr>
          <w:rFonts w:ascii="Times New Roman" w:hAnsi="Times New Roman" w:cs="Times New Roman"/>
          <w:sz w:val="24"/>
          <w:szCs w:val="24"/>
        </w:rPr>
        <w:t xml:space="preserve"> was approved as a Small Capital Project by the USG.</w:t>
      </w:r>
    </w:p>
    <w:p w14:paraId="09FD7BBB" w14:textId="77777777" w:rsidR="00B97A48" w:rsidRPr="00B97A48" w:rsidRDefault="00B97A48" w:rsidP="00B97A48">
      <w:pPr>
        <w:pStyle w:val="ListParagraph"/>
        <w:numPr>
          <w:ilvl w:val="0"/>
          <w:numId w:val="22"/>
        </w:numPr>
        <w:spacing w:after="0" w:line="240" w:lineRule="auto"/>
        <w:rPr>
          <w:rFonts w:ascii="Times New Roman" w:hAnsi="Times New Roman" w:cs="Times New Roman"/>
          <w:sz w:val="24"/>
          <w:szCs w:val="24"/>
        </w:rPr>
      </w:pPr>
      <w:r w:rsidRPr="00B97A48">
        <w:rPr>
          <w:rFonts w:ascii="Times New Roman" w:hAnsi="Times New Roman" w:cs="Times New Roman"/>
          <w:b/>
          <w:bCs/>
          <w:sz w:val="24"/>
          <w:szCs w:val="24"/>
          <w:u w:val="single"/>
        </w:rPr>
        <w:t>Convocation</w:t>
      </w:r>
      <w:r w:rsidRPr="00B97A48">
        <w:rPr>
          <w:rFonts w:ascii="Times New Roman" w:hAnsi="Times New Roman" w:cs="Times New Roman"/>
          <w:sz w:val="24"/>
          <w:szCs w:val="24"/>
        </w:rPr>
        <w:t xml:space="preserve"> will occur on Friday, September 12, at 4:00pm. Faculty line up at 3:30pm. Dinner on Front Campus afterwards.</w:t>
      </w:r>
    </w:p>
    <w:p w14:paraId="2B909E2C" w14:textId="3975F0A8" w:rsidR="0008749E" w:rsidRPr="00B97A48" w:rsidRDefault="00B97A48" w:rsidP="00B97A48">
      <w:pPr>
        <w:pStyle w:val="ListParagraph"/>
        <w:numPr>
          <w:ilvl w:val="0"/>
          <w:numId w:val="22"/>
        </w:numPr>
        <w:spacing w:after="0" w:line="240" w:lineRule="auto"/>
        <w:rPr>
          <w:rFonts w:ascii="Times New Roman" w:hAnsi="Times New Roman" w:cs="Times New Roman"/>
          <w:sz w:val="24"/>
          <w:szCs w:val="24"/>
        </w:rPr>
      </w:pPr>
      <w:r w:rsidRPr="00B97A48">
        <w:rPr>
          <w:rFonts w:ascii="Times New Roman" w:hAnsi="Times New Roman" w:cs="Times New Roman"/>
          <w:b/>
          <w:bCs/>
          <w:sz w:val="24"/>
          <w:szCs w:val="24"/>
          <w:u w:val="single"/>
        </w:rPr>
        <w:t>Reception for Dr. Costas Spirou</w:t>
      </w:r>
      <w:r w:rsidRPr="00B97A48">
        <w:rPr>
          <w:rFonts w:ascii="Times New Roman" w:hAnsi="Times New Roman" w:cs="Times New Roman"/>
          <w:sz w:val="24"/>
          <w:szCs w:val="24"/>
        </w:rPr>
        <w:t xml:space="preserve"> on September 15, 2025 from 1:00-3:00pm in Heritage Hall.</w:t>
      </w:r>
    </w:p>
    <w:p w14:paraId="6610C8C3" w14:textId="28C6E15B" w:rsidR="0008749E" w:rsidRPr="00277BB9" w:rsidRDefault="0008749E" w:rsidP="0008749E">
      <w:pPr>
        <w:pStyle w:val="ColorfulList-Accent11"/>
        <w:numPr>
          <w:ilvl w:val="0"/>
          <w:numId w:val="22"/>
        </w:numPr>
        <w:spacing w:after="0" w:line="240" w:lineRule="auto"/>
        <w:rPr>
          <w:rFonts w:ascii="Times New Roman" w:hAnsi="Times New Roman"/>
          <w:sz w:val="24"/>
          <w:szCs w:val="24"/>
        </w:rPr>
      </w:pPr>
      <w:r w:rsidRPr="00277BB9">
        <w:rPr>
          <w:rFonts w:ascii="Times New Roman" w:hAnsi="Times New Roman"/>
          <w:b/>
          <w:bCs/>
          <w:sz w:val="24"/>
          <w:szCs w:val="24"/>
          <w:u w:val="single"/>
        </w:rPr>
        <w:t>ECUS</w:t>
      </w:r>
      <w:r w:rsidR="00410043">
        <w:rPr>
          <w:rFonts w:ascii="Times New Roman" w:hAnsi="Times New Roman"/>
          <w:b/>
          <w:bCs/>
          <w:sz w:val="24"/>
          <w:szCs w:val="24"/>
          <w:u w:val="single"/>
        </w:rPr>
        <w:t>-SCC</w:t>
      </w:r>
      <w:r w:rsidRPr="00277BB9">
        <w:rPr>
          <w:rFonts w:ascii="Times New Roman" w:hAnsi="Times New Roman"/>
          <w:b/>
          <w:bCs/>
          <w:sz w:val="24"/>
          <w:szCs w:val="24"/>
          <w:u w:val="single"/>
        </w:rPr>
        <w:t xml:space="preserve"> Discussion</w:t>
      </w:r>
      <w:r w:rsidRPr="00277BB9">
        <w:rPr>
          <w:rFonts w:ascii="Times New Roman" w:hAnsi="Times New Roman"/>
          <w:sz w:val="24"/>
          <w:szCs w:val="24"/>
          <w:highlight w:val="yellow"/>
        </w:rPr>
        <w:t xml:space="preserve"> </w:t>
      </w:r>
    </w:p>
    <w:p w14:paraId="2CF2C552" w14:textId="23777D44" w:rsidR="0008749E" w:rsidRPr="00277BB9" w:rsidRDefault="00B97A48" w:rsidP="0008749E">
      <w:pPr>
        <w:pStyle w:val="ColorfulList-Accent11"/>
        <w:numPr>
          <w:ilvl w:val="1"/>
          <w:numId w:val="22"/>
        </w:numPr>
        <w:spacing w:after="0" w:line="240" w:lineRule="auto"/>
        <w:rPr>
          <w:rFonts w:ascii="Times New Roman" w:hAnsi="Times New Roman"/>
          <w:sz w:val="24"/>
          <w:szCs w:val="24"/>
        </w:rPr>
      </w:pPr>
      <w:r>
        <w:rPr>
          <w:rFonts w:ascii="Times New Roman" w:hAnsi="Times New Roman"/>
          <w:b/>
          <w:bCs/>
          <w:sz w:val="24"/>
          <w:szCs w:val="24"/>
          <w:u w:val="single"/>
        </w:rPr>
        <w:t>Public Curriculum Vita Policy</w:t>
      </w:r>
    </w:p>
    <w:p w14:paraId="7480F507" w14:textId="6E9BB2D1" w:rsidR="00B97A48" w:rsidRPr="00B97A48" w:rsidRDefault="00B97A48" w:rsidP="0008749E">
      <w:pPr>
        <w:pStyle w:val="ColorfulList-Accent11"/>
        <w:numPr>
          <w:ilvl w:val="2"/>
          <w:numId w:val="22"/>
        </w:numPr>
        <w:spacing w:after="0" w:line="240" w:lineRule="auto"/>
        <w:rPr>
          <w:rFonts w:ascii="Times New Roman" w:hAnsi="Times New Roman"/>
          <w:b/>
          <w:bCs/>
          <w:sz w:val="24"/>
          <w:szCs w:val="24"/>
          <w:u w:val="single"/>
        </w:rPr>
      </w:pPr>
      <w:r>
        <w:rPr>
          <w:rFonts w:ascii="Times New Roman" w:hAnsi="Times New Roman"/>
          <w:sz w:val="24"/>
          <w:szCs w:val="24"/>
        </w:rPr>
        <w:t xml:space="preserve">Comment (Provost): My preliminary thinking is that we would not need to link to a CV because the faculty profiles on departmental contact pages provide sufficient information. </w:t>
      </w:r>
    </w:p>
    <w:p w14:paraId="7888A484" w14:textId="6BDEDCB4" w:rsidR="0008749E" w:rsidRPr="003D2A79" w:rsidRDefault="0008749E" w:rsidP="0008749E">
      <w:pPr>
        <w:pStyle w:val="ColorfulList-Accent11"/>
        <w:numPr>
          <w:ilvl w:val="2"/>
          <w:numId w:val="22"/>
        </w:numPr>
        <w:spacing w:after="0" w:line="240" w:lineRule="auto"/>
        <w:rPr>
          <w:rFonts w:ascii="Times New Roman" w:hAnsi="Times New Roman"/>
          <w:b/>
          <w:bCs/>
          <w:sz w:val="24"/>
          <w:szCs w:val="24"/>
          <w:u w:val="single"/>
        </w:rPr>
      </w:pPr>
      <w:r>
        <w:rPr>
          <w:rFonts w:ascii="Times New Roman" w:hAnsi="Times New Roman"/>
          <w:sz w:val="24"/>
          <w:szCs w:val="24"/>
        </w:rPr>
        <w:t xml:space="preserve">Question: </w:t>
      </w:r>
      <w:r w:rsidR="00B97A48">
        <w:rPr>
          <w:rFonts w:ascii="Times New Roman" w:hAnsi="Times New Roman"/>
          <w:sz w:val="24"/>
          <w:szCs w:val="24"/>
        </w:rPr>
        <w:t>How would recent faculty publications be addressed?</w:t>
      </w:r>
    </w:p>
    <w:p w14:paraId="0C6AB217" w14:textId="76C8FA5A" w:rsidR="007F5CAC" w:rsidRPr="00B97A48" w:rsidRDefault="0008749E" w:rsidP="00B97A48">
      <w:pPr>
        <w:pStyle w:val="ColorfulList-Accent11"/>
        <w:numPr>
          <w:ilvl w:val="2"/>
          <w:numId w:val="22"/>
        </w:numPr>
        <w:spacing w:after="0" w:line="240" w:lineRule="auto"/>
        <w:rPr>
          <w:rFonts w:ascii="Times New Roman" w:hAnsi="Times New Roman"/>
          <w:b/>
          <w:bCs/>
          <w:sz w:val="24"/>
          <w:szCs w:val="24"/>
          <w:u w:val="single"/>
        </w:rPr>
      </w:pPr>
      <w:r>
        <w:rPr>
          <w:rFonts w:ascii="Times New Roman" w:hAnsi="Times New Roman"/>
          <w:sz w:val="24"/>
          <w:szCs w:val="24"/>
        </w:rPr>
        <w:t>Answer</w:t>
      </w:r>
      <w:r w:rsidR="00B97A48">
        <w:rPr>
          <w:rFonts w:ascii="Times New Roman" w:hAnsi="Times New Roman"/>
          <w:sz w:val="24"/>
          <w:szCs w:val="24"/>
        </w:rPr>
        <w:t xml:space="preserve"> (Provost): Publications could be included in the biographical narrative. </w:t>
      </w:r>
    </w:p>
    <w:p w14:paraId="1ECD4053" w14:textId="77777777" w:rsidR="00492018" w:rsidRPr="00F77189" w:rsidRDefault="00492018" w:rsidP="005C3612">
      <w:pPr>
        <w:contextualSpacing/>
        <w:rPr>
          <w:b/>
          <w:bCs/>
        </w:rPr>
      </w:pPr>
    </w:p>
    <w:p w14:paraId="3834409E" w14:textId="44BD0596" w:rsidR="005F5EAB" w:rsidRPr="005C3612" w:rsidRDefault="005F5EAB" w:rsidP="005C3612">
      <w:pPr>
        <w:contextualSpacing/>
        <w:rPr>
          <w:b/>
          <w:bCs/>
        </w:rPr>
      </w:pPr>
      <w:r w:rsidRPr="005C3612">
        <w:rPr>
          <w:b/>
          <w:bCs/>
        </w:rPr>
        <w:t xml:space="preserve">Academic Policy Committee (APC) — Chair </w:t>
      </w:r>
      <w:r w:rsidR="007D53FB" w:rsidRPr="005C3612">
        <w:rPr>
          <w:b/>
          <w:bCs/>
        </w:rPr>
        <w:t>Andrew Allen</w:t>
      </w:r>
    </w:p>
    <w:p w14:paraId="555B08C7" w14:textId="77777777" w:rsidR="005F5EAB" w:rsidRPr="005C3612" w:rsidRDefault="005F5EAB" w:rsidP="005C3612">
      <w:pPr>
        <w:contextualSpacing/>
        <w:rPr>
          <w:b/>
          <w:bCs/>
        </w:rPr>
      </w:pPr>
    </w:p>
    <w:p w14:paraId="65E983EE" w14:textId="77777777" w:rsidR="00163FD8" w:rsidRPr="005C3612" w:rsidRDefault="00163FD8" w:rsidP="005C3612">
      <w:pPr>
        <w:pStyle w:val="ListParagraph"/>
        <w:numPr>
          <w:ilvl w:val="0"/>
          <w:numId w:val="3"/>
        </w:numPr>
        <w:spacing w:after="0" w:line="240" w:lineRule="auto"/>
        <w:rPr>
          <w:rFonts w:ascii="Times New Roman" w:hAnsi="Times New Roman" w:cs="Times New Roman"/>
          <w:b/>
          <w:bCs/>
          <w:sz w:val="24"/>
          <w:szCs w:val="24"/>
          <w:u w:val="single"/>
        </w:rPr>
      </w:pPr>
      <w:r w:rsidRPr="005C3612">
        <w:rPr>
          <w:rFonts w:ascii="Times New Roman" w:hAnsi="Times New Roman" w:cs="Times New Roman"/>
          <w:b/>
          <w:bCs/>
          <w:sz w:val="24"/>
          <w:szCs w:val="24"/>
          <w:u w:val="single"/>
        </w:rPr>
        <w:t xml:space="preserve">Operating Procedures </w:t>
      </w:r>
      <w:r w:rsidRPr="005C3612">
        <w:rPr>
          <w:rFonts w:ascii="Times New Roman" w:hAnsi="Times New Roman" w:cs="Times New Roman"/>
          <w:sz w:val="24"/>
          <w:szCs w:val="24"/>
        </w:rPr>
        <w:t>The Academic Policy Committee adopted operating procedures for the 2025-2026 school year.</w:t>
      </w:r>
    </w:p>
    <w:p w14:paraId="4A7729D6" w14:textId="77777777" w:rsidR="00163FD8" w:rsidRPr="005C3612" w:rsidRDefault="00163FD8" w:rsidP="005C3612">
      <w:pPr>
        <w:pStyle w:val="ListParagraph"/>
        <w:numPr>
          <w:ilvl w:val="0"/>
          <w:numId w:val="3"/>
        </w:numPr>
        <w:spacing w:after="0" w:line="240" w:lineRule="auto"/>
        <w:rPr>
          <w:rFonts w:ascii="Times New Roman" w:hAnsi="Times New Roman" w:cs="Times New Roman"/>
          <w:b/>
          <w:bCs/>
          <w:sz w:val="24"/>
          <w:szCs w:val="24"/>
          <w:u w:val="single"/>
        </w:rPr>
      </w:pPr>
      <w:r w:rsidRPr="005C3612">
        <w:rPr>
          <w:rFonts w:ascii="Times New Roman" w:hAnsi="Times New Roman" w:cs="Times New Roman"/>
          <w:b/>
          <w:bCs/>
          <w:sz w:val="24"/>
          <w:szCs w:val="24"/>
          <w:u w:val="single"/>
        </w:rPr>
        <w:t>Commission for Public Higher Education</w:t>
      </w:r>
      <w:r w:rsidRPr="005C3612">
        <w:rPr>
          <w:rFonts w:ascii="Times New Roman" w:hAnsi="Times New Roman" w:cs="Times New Roman"/>
          <w:sz w:val="24"/>
          <w:szCs w:val="24"/>
        </w:rPr>
        <w:t xml:space="preserve"> The Academic Policy Committee also discussed the proposed accreditation standards of the Commission for Public Higher Education, assembling thoughts to send to ECUS for communication to the University System of Georgia.</w:t>
      </w:r>
    </w:p>
    <w:p w14:paraId="1D139213" w14:textId="77777777" w:rsidR="0008749E" w:rsidRPr="005C3612" w:rsidRDefault="0008749E" w:rsidP="005C3612">
      <w:pPr>
        <w:pStyle w:val="ColorfulList-Accent11"/>
        <w:spacing w:after="0" w:line="240" w:lineRule="auto"/>
        <w:ind w:left="0"/>
        <w:rPr>
          <w:rFonts w:ascii="Times New Roman" w:hAnsi="Times New Roman"/>
          <w:b/>
          <w:bCs/>
          <w:sz w:val="24"/>
          <w:szCs w:val="24"/>
          <w:u w:val="single"/>
        </w:rPr>
      </w:pPr>
    </w:p>
    <w:p w14:paraId="4BB90968" w14:textId="4D49E17C" w:rsidR="00BB6089" w:rsidRPr="005C3612" w:rsidRDefault="00797391" w:rsidP="005C3612">
      <w:pPr>
        <w:contextualSpacing/>
        <w:rPr>
          <w:b/>
          <w:bCs/>
        </w:rPr>
      </w:pPr>
      <w:r w:rsidRPr="005C3612">
        <w:rPr>
          <w:b/>
          <w:bCs/>
        </w:rPr>
        <w:t>Belonging</w:t>
      </w:r>
      <w:r w:rsidR="00BB6089" w:rsidRPr="005C3612">
        <w:rPr>
          <w:b/>
          <w:bCs/>
        </w:rPr>
        <w:t xml:space="preserve"> and Inclusion Policy Committee (</w:t>
      </w:r>
      <w:r w:rsidRPr="005C3612">
        <w:rPr>
          <w:b/>
          <w:bCs/>
        </w:rPr>
        <w:t>B</w:t>
      </w:r>
      <w:r w:rsidR="00BB6089" w:rsidRPr="005C3612">
        <w:rPr>
          <w:b/>
          <w:bCs/>
        </w:rPr>
        <w:t xml:space="preserve">IPC) — Chair </w:t>
      </w:r>
      <w:r w:rsidRPr="005C3612">
        <w:rPr>
          <w:b/>
          <w:bCs/>
        </w:rPr>
        <w:t>Hedy Fraunhofer</w:t>
      </w:r>
    </w:p>
    <w:p w14:paraId="5F1FE2AA" w14:textId="6C46C42F" w:rsidR="00BB6089" w:rsidRPr="005C3612" w:rsidRDefault="00BB6089" w:rsidP="005C3612">
      <w:pPr>
        <w:contextualSpacing/>
        <w:rPr>
          <w:b/>
          <w:bCs/>
        </w:rPr>
      </w:pPr>
    </w:p>
    <w:p w14:paraId="1E5EEC63" w14:textId="77777777" w:rsidR="005C3612" w:rsidRPr="005C3612" w:rsidRDefault="005C3612" w:rsidP="005C3612">
      <w:pPr>
        <w:pStyle w:val="ListParagraph"/>
        <w:numPr>
          <w:ilvl w:val="0"/>
          <w:numId w:val="33"/>
        </w:numPr>
        <w:spacing w:after="0" w:line="240" w:lineRule="auto"/>
        <w:rPr>
          <w:rFonts w:ascii="Times New Roman" w:hAnsi="Times New Roman" w:cs="Times New Roman"/>
          <w:sz w:val="24"/>
          <w:szCs w:val="24"/>
        </w:rPr>
      </w:pPr>
      <w:bookmarkStart w:id="1" w:name="_Hlk209558022"/>
      <w:r w:rsidRPr="005C3612">
        <w:rPr>
          <w:rFonts w:ascii="Times New Roman" w:hAnsi="Times New Roman" w:cs="Times New Roman"/>
          <w:b/>
          <w:bCs/>
          <w:sz w:val="24"/>
          <w:szCs w:val="24"/>
          <w:u w:val="single"/>
        </w:rPr>
        <w:t>Operating Procedures</w:t>
      </w:r>
      <w:r w:rsidRPr="005C3612">
        <w:rPr>
          <w:rFonts w:ascii="Times New Roman" w:hAnsi="Times New Roman" w:cs="Times New Roman"/>
          <w:sz w:val="24"/>
          <w:szCs w:val="24"/>
        </w:rPr>
        <w:t xml:space="preserve"> were discussed (in particular committee membership/roles and voting) and sent out by Hedy Fraunhofer after the meeting for members’ approval. The operating procedures were approved unanimously in an email poll of members conducted by Secretary Maria Gordon and have been uploaded to the senate website.</w:t>
      </w:r>
    </w:p>
    <w:p w14:paraId="3A9F576D" w14:textId="77777777" w:rsidR="005C3612" w:rsidRPr="005C3612" w:rsidRDefault="005C3612" w:rsidP="005C3612">
      <w:pPr>
        <w:pStyle w:val="ListParagraph"/>
        <w:numPr>
          <w:ilvl w:val="0"/>
          <w:numId w:val="33"/>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Policy Inventory</w:t>
      </w:r>
      <w:r w:rsidRPr="005C3612">
        <w:rPr>
          <w:rFonts w:ascii="Times New Roman" w:hAnsi="Times New Roman" w:cs="Times New Roman"/>
          <w:sz w:val="24"/>
          <w:szCs w:val="24"/>
        </w:rPr>
        <w:t xml:space="preserve"> The committee discussed its focus for the current academic year. The committee will take inventory of current policies related to belonging and inclusion at GCSU and report findings at the next standing committee meeting on 10/3/2025. Student Life – Michael Snowden; Student Disability Resource Center – Laura Newbern; Veterans’ Affairs – Michael Snowden; QEP and Strategic Plan – Mehrnaz Khalaj Hedayati.</w:t>
      </w:r>
    </w:p>
    <w:p w14:paraId="0DE9B2B0" w14:textId="77777777" w:rsidR="005C3612" w:rsidRPr="005C3612" w:rsidRDefault="005C3612" w:rsidP="005C3612">
      <w:pPr>
        <w:pStyle w:val="ListParagraph"/>
        <w:numPr>
          <w:ilvl w:val="0"/>
          <w:numId w:val="33"/>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Peer Institutions</w:t>
      </w:r>
      <w:r w:rsidRPr="005C3612">
        <w:rPr>
          <w:rFonts w:ascii="Times New Roman" w:hAnsi="Times New Roman" w:cs="Times New Roman"/>
          <w:sz w:val="24"/>
          <w:szCs w:val="24"/>
        </w:rPr>
        <w:t xml:space="preserve"> In addition, each committee member will research the website of one higher education institution (e.g. another institution in the USG, COPLAC or an aspirational peer) concerning their published policies on belonging and inclusion. Members have agreed to </w:t>
      </w:r>
      <w:hyperlink r:id="rId7" w:history="1">
        <w:r w:rsidRPr="005C3612">
          <w:rPr>
            <w:rStyle w:val="Hyperlink"/>
            <w:rFonts w:ascii="Times New Roman" w:hAnsi="Times New Roman" w:cs="Times New Roman"/>
            <w:sz w:val="24"/>
            <w:szCs w:val="24"/>
          </w:rPr>
          <w:t>BIPC@gcsu.edu</w:t>
        </w:r>
      </w:hyperlink>
      <w:r w:rsidRPr="005C3612">
        <w:rPr>
          <w:rFonts w:ascii="Times New Roman" w:hAnsi="Times New Roman" w:cs="Times New Roman"/>
          <w:sz w:val="24"/>
          <w:szCs w:val="24"/>
        </w:rPr>
        <w:t xml:space="preserve"> to indicate which institution they are </w:t>
      </w:r>
      <w:r w:rsidRPr="005C3612">
        <w:rPr>
          <w:rFonts w:ascii="Times New Roman" w:hAnsi="Times New Roman" w:cs="Times New Roman"/>
          <w:sz w:val="24"/>
          <w:szCs w:val="24"/>
        </w:rPr>
        <w:lastRenderedPageBreak/>
        <w:t>researching for best practices so we don’t duplicate efforts. We will discuss what we found at our next meeting.</w:t>
      </w:r>
      <w:bookmarkEnd w:id="1"/>
    </w:p>
    <w:p w14:paraId="178C8672" w14:textId="77777777" w:rsidR="00355901" w:rsidRPr="005C3612" w:rsidRDefault="00355901" w:rsidP="005C3612">
      <w:pPr>
        <w:contextualSpacing/>
        <w:rPr>
          <w:b/>
          <w:u w:val="single"/>
        </w:rPr>
      </w:pPr>
    </w:p>
    <w:p w14:paraId="050E75C5" w14:textId="57BC0F46" w:rsidR="00355901" w:rsidRPr="005C3612" w:rsidRDefault="00355901" w:rsidP="005C3612">
      <w:pPr>
        <w:contextualSpacing/>
        <w:rPr>
          <w:b/>
          <w:bCs/>
        </w:rPr>
      </w:pPr>
      <w:r w:rsidRPr="005C3612">
        <w:rPr>
          <w:b/>
          <w:bCs/>
        </w:rPr>
        <w:t xml:space="preserve">Executive Committee of University Senate (ECUS) — Chair </w:t>
      </w:r>
      <w:r w:rsidR="00797391" w:rsidRPr="005C3612">
        <w:rPr>
          <w:b/>
          <w:bCs/>
        </w:rPr>
        <w:t>Stephanie Jett</w:t>
      </w:r>
    </w:p>
    <w:p w14:paraId="16C8BC71" w14:textId="77777777" w:rsidR="00355901" w:rsidRPr="005C3612" w:rsidRDefault="00355901" w:rsidP="005C3612">
      <w:pPr>
        <w:pStyle w:val="ColorfulList-Accent11"/>
        <w:spacing w:after="0" w:line="240" w:lineRule="auto"/>
        <w:ind w:left="0"/>
        <w:rPr>
          <w:rFonts w:ascii="Times New Roman" w:hAnsi="Times New Roman"/>
          <w:sz w:val="24"/>
          <w:szCs w:val="24"/>
        </w:rPr>
      </w:pPr>
    </w:p>
    <w:p w14:paraId="3D46025F" w14:textId="77777777" w:rsidR="005C3612" w:rsidRPr="005C3612" w:rsidRDefault="005C3612" w:rsidP="005C3612">
      <w:pPr>
        <w:pStyle w:val="ListParagraph"/>
        <w:numPr>
          <w:ilvl w:val="0"/>
          <w:numId w:val="5"/>
        </w:numPr>
        <w:spacing w:after="0" w:line="240" w:lineRule="auto"/>
        <w:rPr>
          <w:rFonts w:ascii="Times New Roman" w:hAnsi="Times New Roman" w:cs="Times New Roman"/>
          <w:b/>
          <w:bCs/>
          <w:sz w:val="24"/>
          <w:szCs w:val="24"/>
          <w:u w:val="single"/>
        </w:rPr>
      </w:pPr>
      <w:r w:rsidRPr="005C3612">
        <w:rPr>
          <w:rFonts w:ascii="Times New Roman" w:hAnsi="Times New Roman" w:cs="Times New Roman"/>
          <w:b/>
          <w:bCs/>
          <w:sz w:val="24"/>
          <w:szCs w:val="24"/>
          <w:u w:val="single"/>
        </w:rPr>
        <w:t xml:space="preserve">AI Policy </w:t>
      </w:r>
    </w:p>
    <w:p w14:paraId="41D5DCCA"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bookmarkStart w:id="2" w:name="_Hlk209975978"/>
      <w:r w:rsidRPr="005C3612">
        <w:rPr>
          <w:rFonts w:ascii="Times New Roman" w:hAnsi="Times New Roman" w:cs="Times New Roman"/>
          <w:sz w:val="24"/>
          <w:szCs w:val="24"/>
        </w:rPr>
        <w:t>Brad Fowler (guest and AIPRC Chair) discussed the creation and refinement of the AI Policy Based on USG guidelines (attached)</w:t>
      </w:r>
    </w:p>
    <w:p w14:paraId="448408E6"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Needs to be sent to USG by Oct 1</w:t>
      </w:r>
      <w:r w:rsidRPr="005C3612">
        <w:rPr>
          <w:rFonts w:ascii="Times New Roman" w:hAnsi="Times New Roman" w:cs="Times New Roman"/>
          <w:sz w:val="24"/>
          <w:szCs w:val="24"/>
          <w:vertAlign w:val="superscript"/>
        </w:rPr>
        <w:t>st</w:t>
      </w:r>
      <w:r w:rsidRPr="005C3612">
        <w:rPr>
          <w:rFonts w:ascii="Times New Roman" w:hAnsi="Times New Roman" w:cs="Times New Roman"/>
          <w:sz w:val="24"/>
          <w:szCs w:val="24"/>
        </w:rPr>
        <w:t>, hence the work done by the committee over the summer.</w:t>
      </w:r>
    </w:p>
    <w:p w14:paraId="18563F64"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ECUS voted to approve the policy as presented (also attached), and will be moved to US on the 19</w:t>
      </w:r>
      <w:r w:rsidRPr="005C3612">
        <w:rPr>
          <w:rFonts w:ascii="Times New Roman" w:hAnsi="Times New Roman" w:cs="Times New Roman"/>
          <w:sz w:val="24"/>
          <w:szCs w:val="24"/>
          <w:vertAlign w:val="superscript"/>
        </w:rPr>
        <w:t>th</w:t>
      </w:r>
      <w:r w:rsidRPr="005C3612">
        <w:rPr>
          <w:rFonts w:ascii="Times New Roman" w:hAnsi="Times New Roman" w:cs="Times New Roman"/>
          <w:sz w:val="24"/>
          <w:szCs w:val="24"/>
        </w:rPr>
        <w:t xml:space="preserve"> for a vote.</w:t>
      </w:r>
    </w:p>
    <w:bookmarkEnd w:id="2"/>
    <w:p w14:paraId="262C42A8" w14:textId="77777777" w:rsidR="005C3612" w:rsidRPr="005C3612" w:rsidRDefault="005C3612" w:rsidP="005C3612">
      <w:pPr>
        <w:pStyle w:val="ListParagraph"/>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C3612">
        <w:rPr>
          <w:rFonts w:ascii="Times New Roman" w:hAnsi="Times New Roman" w:cs="Times New Roman"/>
          <w:b/>
          <w:bCs/>
          <w:sz w:val="24"/>
          <w:szCs w:val="24"/>
          <w:u w:val="single"/>
        </w:rPr>
        <w:t>Faculty Evaluation</w:t>
      </w:r>
      <w:r w:rsidRPr="005C3612">
        <w:rPr>
          <w:rFonts w:ascii="Times New Roman" w:hAnsi="Times New Roman" w:cs="Times New Roman"/>
          <w:sz w:val="24"/>
          <w:szCs w:val="24"/>
        </w:rPr>
        <w:t xml:space="preserve"> </w:t>
      </w:r>
      <w:r w:rsidRPr="005C3612">
        <w:rPr>
          <w:rFonts w:ascii="Times New Roman" w:hAnsi="Times New Roman" w:cs="Times New Roman"/>
          <w:b/>
          <w:bCs/>
          <w:sz w:val="24"/>
          <w:szCs w:val="24"/>
        </w:rPr>
        <w:t xml:space="preserve">Changes to the definition of “noteworthy” from 4s and 5s to 3s for IFRs, T&amp;P, and PTR </w:t>
      </w:r>
    </w:p>
    <w:p w14:paraId="0B05E347" w14:textId="77777777" w:rsidR="005C3612" w:rsidRPr="005C3612" w:rsidRDefault="005C3612" w:rsidP="005C3612">
      <w:pPr>
        <w:pStyle w:val="ListParagraph"/>
        <w:numPr>
          <w:ilvl w:val="1"/>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C3612">
        <w:rPr>
          <w:rFonts w:ascii="Times New Roman" w:eastAsia="Times New Roman" w:hAnsi="Times New Roman" w:cs="Times New Roman"/>
          <w:color w:val="000000"/>
          <w:sz w:val="24"/>
          <w:szCs w:val="24"/>
        </w:rPr>
        <w:t>It appears that the </w:t>
      </w:r>
      <w:r w:rsidRPr="005C3612">
        <w:rPr>
          <w:rFonts w:ascii="Times New Roman" w:eastAsia="Times New Roman" w:hAnsi="Times New Roman" w:cs="Times New Roman"/>
          <w:b/>
          <w:bCs/>
          <w:color w:val="000000"/>
          <w:sz w:val="24"/>
          <w:szCs w:val="24"/>
        </w:rPr>
        <w:t>USG has already modified their policy language regarding faculty evaluation, tenure and promotion, and PTR</w:t>
      </w:r>
      <w:r w:rsidRPr="005C3612">
        <w:rPr>
          <w:rFonts w:ascii="Times New Roman" w:eastAsia="Times New Roman" w:hAnsi="Times New Roman" w:cs="Times New Roman"/>
          <w:color w:val="000000"/>
          <w:sz w:val="24"/>
          <w:szCs w:val="24"/>
        </w:rPr>
        <w:t> to reflect that </w:t>
      </w:r>
      <w:r w:rsidRPr="005C3612">
        <w:rPr>
          <w:rFonts w:ascii="Times New Roman" w:eastAsia="Times New Roman" w:hAnsi="Times New Roman" w:cs="Times New Roman"/>
          <w:b/>
          <w:bCs/>
          <w:color w:val="000000"/>
          <w:sz w:val="24"/>
          <w:szCs w:val="24"/>
        </w:rPr>
        <w:t>"noteworthy"</w:t>
      </w:r>
      <w:r w:rsidRPr="005C3612">
        <w:rPr>
          <w:rFonts w:ascii="Times New Roman" w:eastAsia="Times New Roman" w:hAnsi="Times New Roman" w:cs="Times New Roman"/>
          <w:color w:val="000000"/>
          <w:sz w:val="24"/>
          <w:szCs w:val="24"/>
        </w:rPr>
        <w:t> does not have to mean 4s and 5s on the Likert scale, so the job of </w:t>
      </w:r>
      <w:r w:rsidRPr="005C3612">
        <w:rPr>
          <w:rFonts w:ascii="Times New Roman" w:eastAsia="Times New Roman" w:hAnsi="Times New Roman" w:cs="Times New Roman"/>
          <w:b/>
          <w:bCs/>
          <w:color w:val="000000"/>
          <w:sz w:val="24"/>
          <w:szCs w:val="24"/>
        </w:rPr>
        <w:t>FAPC</w:t>
      </w:r>
      <w:r w:rsidRPr="005C3612">
        <w:rPr>
          <w:rFonts w:ascii="Times New Roman" w:eastAsia="Times New Roman" w:hAnsi="Times New Roman" w:cs="Times New Roman"/>
          <w:color w:val="000000"/>
          <w:sz w:val="24"/>
          <w:szCs w:val="24"/>
        </w:rPr>
        <w:t> will be to bring our policies into alignment.</w:t>
      </w:r>
    </w:p>
    <w:p w14:paraId="7BECCFC4" w14:textId="77777777" w:rsidR="005C3612" w:rsidRPr="005C3612" w:rsidRDefault="005C3612" w:rsidP="005C3612">
      <w:pPr>
        <w:numPr>
          <w:ilvl w:val="2"/>
          <w:numId w:val="5"/>
        </w:numPr>
        <w:shd w:val="clear" w:color="auto" w:fill="FFFFFF"/>
        <w:contextualSpacing/>
        <w:textAlignment w:val="baseline"/>
        <w:rPr>
          <w:color w:val="000000"/>
        </w:rPr>
      </w:pPr>
      <w:r w:rsidRPr="005C3612">
        <w:rPr>
          <w:color w:val="000000"/>
        </w:rPr>
        <w:t>See USG policies </w:t>
      </w:r>
      <w:hyperlink r:id="rId8" w:tgtFrame="_blank" w:tooltip="Original URL: https://www.usg.edu/academic_affairs_handbook/section4/C2845. Click or tap if you trust this link." w:history="1">
        <w:r w:rsidRPr="005C3612">
          <w:rPr>
            <w:color w:val="0000FF"/>
            <w:u w:val="single"/>
            <w:bdr w:val="none" w:sz="0" w:space="0" w:color="auto" w:frame="1"/>
          </w:rPr>
          <w:t>here</w:t>
        </w:r>
      </w:hyperlink>
      <w:r w:rsidRPr="005C3612">
        <w:rPr>
          <w:color w:val="000000"/>
        </w:rPr>
        <w:t> and </w:t>
      </w:r>
      <w:hyperlink r:id="rId9" w:tgtFrame="_blank" w:tooltip="Original URL: https://www.usg.edu/policymanual/section8/C245#p8.3.6_criteria_for_promotion. Click or tap if you trust this link." w:history="1">
        <w:r w:rsidRPr="005C3612">
          <w:rPr>
            <w:color w:val="0000FF"/>
            <w:u w:val="single"/>
            <w:bdr w:val="none" w:sz="0" w:space="0" w:color="auto" w:frame="1"/>
          </w:rPr>
          <w:t>here</w:t>
        </w:r>
      </w:hyperlink>
    </w:p>
    <w:p w14:paraId="46EB7C27" w14:textId="77777777" w:rsidR="005C3612" w:rsidRPr="005C3612" w:rsidRDefault="005C3612" w:rsidP="005C3612">
      <w:pPr>
        <w:numPr>
          <w:ilvl w:val="2"/>
          <w:numId w:val="5"/>
        </w:numPr>
        <w:shd w:val="clear" w:color="auto" w:fill="FFFFFF"/>
        <w:contextualSpacing/>
        <w:textAlignment w:val="baseline"/>
        <w:rPr>
          <w:color w:val="000000"/>
        </w:rPr>
      </w:pPr>
      <w:r w:rsidRPr="005C3612">
        <w:rPr>
          <w:color w:val="000000"/>
        </w:rPr>
        <w:t>A quote from the Associate Vice Chancellor (Dr. Laura Lynch), "Now institutions have greater flexibility on interpreting what "noteworthy" means. </w:t>
      </w:r>
      <w:r w:rsidRPr="005C3612">
        <w:rPr>
          <w:b/>
          <w:bCs/>
          <w:color w:val="000000"/>
        </w:rPr>
        <w:t>Institutions can still elect to have a 4 or 5 count as noteworthy,</w:t>
      </w:r>
      <w:r w:rsidRPr="005C3612">
        <w:rPr>
          <w:color w:val="000000"/>
        </w:rPr>
        <w:t xml:space="preserve"> but that is no longer a minimum requirement at the system level."</w:t>
      </w:r>
    </w:p>
    <w:p w14:paraId="5306B803" w14:textId="77777777" w:rsidR="005C3612" w:rsidRPr="005C3612" w:rsidRDefault="005C3612" w:rsidP="005C3612">
      <w:pPr>
        <w:numPr>
          <w:ilvl w:val="1"/>
          <w:numId w:val="5"/>
        </w:numPr>
        <w:shd w:val="clear" w:color="auto" w:fill="FFFFFF"/>
        <w:contextualSpacing/>
        <w:textAlignment w:val="baseline"/>
        <w:rPr>
          <w:color w:val="000000"/>
        </w:rPr>
      </w:pPr>
      <w:r w:rsidRPr="005C3612">
        <w:rPr>
          <w:color w:val="000000"/>
        </w:rPr>
        <w:t>FAPC is reviewing all IFR, T&amp;P, and PTR policies to bring in alignment with USG policy, but larger conversation regarding what “noteworthy” means at GCSU still needs to be had</w:t>
      </w:r>
    </w:p>
    <w:p w14:paraId="43CE2EBF" w14:textId="77777777" w:rsidR="005C3612" w:rsidRPr="005C3612" w:rsidRDefault="005C3612" w:rsidP="005C3612">
      <w:pPr>
        <w:pStyle w:val="ListParagraph"/>
        <w:numPr>
          <w:ilvl w:val="0"/>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Public Syllabi</w:t>
      </w:r>
    </w:p>
    <w:p w14:paraId="57E41F31"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See provost’s report, but hiccups are being worked out and timeline for Spring 2026 for CORE and all </w:t>
      </w:r>
      <w:proofErr w:type="spellStart"/>
      <w:r w:rsidRPr="005C3612">
        <w:rPr>
          <w:rFonts w:ascii="Times New Roman" w:hAnsi="Times New Roman" w:cs="Times New Roman"/>
          <w:sz w:val="24"/>
          <w:szCs w:val="24"/>
        </w:rPr>
        <w:t>CoE</w:t>
      </w:r>
      <w:proofErr w:type="spellEnd"/>
      <w:r w:rsidRPr="005C3612">
        <w:rPr>
          <w:rFonts w:ascii="Times New Roman" w:hAnsi="Times New Roman" w:cs="Times New Roman"/>
          <w:sz w:val="24"/>
          <w:szCs w:val="24"/>
        </w:rPr>
        <w:t xml:space="preserve"> syllabi = Oct 20</w:t>
      </w:r>
      <w:r w:rsidRPr="005C3612">
        <w:rPr>
          <w:rFonts w:ascii="Times New Roman" w:hAnsi="Times New Roman" w:cs="Times New Roman"/>
          <w:sz w:val="24"/>
          <w:szCs w:val="24"/>
          <w:vertAlign w:val="superscript"/>
        </w:rPr>
        <w:t>th</w:t>
      </w:r>
      <w:r w:rsidRPr="005C3612">
        <w:rPr>
          <w:rFonts w:ascii="Times New Roman" w:hAnsi="Times New Roman" w:cs="Times New Roman"/>
          <w:sz w:val="24"/>
          <w:szCs w:val="24"/>
        </w:rPr>
        <w:t xml:space="preserve"> (week ahead of registration opening on Oct 27</w:t>
      </w:r>
      <w:r w:rsidRPr="005C3612">
        <w:rPr>
          <w:rFonts w:ascii="Times New Roman" w:hAnsi="Times New Roman" w:cs="Times New Roman"/>
          <w:sz w:val="24"/>
          <w:szCs w:val="24"/>
          <w:vertAlign w:val="superscript"/>
        </w:rPr>
        <w:t>th</w:t>
      </w:r>
      <w:r w:rsidRPr="005C3612">
        <w:rPr>
          <w:rFonts w:ascii="Times New Roman" w:hAnsi="Times New Roman" w:cs="Times New Roman"/>
          <w:sz w:val="24"/>
          <w:szCs w:val="24"/>
        </w:rPr>
        <w:t>)</w:t>
      </w:r>
    </w:p>
    <w:p w14:paraId="658D716A"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ALL courses for Summer 2026 and Fall 2026 = March timeframe (dates TBD based on Academic Calendar – one week prior to registration)</w:t>
      </w:r>
    </w:p>
    <w:p w14:paraId="7E44EECF"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Provost also shared that they received an update on the public </w:t>
      </w:r>
      <w:r w:rsidRPr="005C3612">
        <w:rPr>
          <w:rFonts w:ascii="Times New Roman" w:hAnsi="Times New Roman" w:cs="Times New Roman"/>
          <w:b/>
          <w:bCs/>
          <w:sz w:val="24"/>
          <w:szCs w:val="24"/>
        </w:rPr>
        <w:t>posting of CVs</w:t>
      </w:r>
      <w:r w:rsidRPr="005C3612">
        <w:rPr>
          <w:rFonts w:ascii="Times New Roman" w:hAnsi="Times New Roman" w:cs="Times New Roman"/>
          <w:sz w:val="24"/>
          <w:szCs w:val="24"/>
        </w:rPr>
        <w:t xml:space="preserve"> before our meeting:</w:t>
      </w:r>
    </w:p>
    <w:p w14:paraId="358A6C58"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Public CVs should include:</w:t>
      </w:r>
    </w:p>
    <w:p w14:paraId="1A6B2A3D"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All institutions attended and degrees or credentials earned</w:t>
      </w:r>
    </w:p>
    <w:p w14:paraId="1C401777"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Institutional directory information, such as office address, office phone number, institutional email, and the faculty member’s institutional website, if applicable.</w:t>
      </w:r>
    </w:p>
    <w:p w14:paraId="61D0F7A3"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Statement of teaching and research interests</w:t>
      </w:r>
    </w:p>
    <w:p w14:paraId="28B90607"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rPr>
        <w:t>Recent</w:t>
      </w:r>
      <w:r w:rsidRPr="005C3612">
        <w:rPr>
          <w:rFonts w:ascii="Times New Roman" w:hAnsi="Times New Roman" w:cs="Times New Roman"/>
          <w:sz w:val="24"/>
          <w:szCs w:val="24"/>
        </w:rPr>
        <w:t xml:space="preserve"> publications or scholarly output</w:t>
      </w:r>
    </w:p>
    <w:p w14:paraId="5D28FDE7"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Any additional institutional requirements</w:t>
      </w:r>
    </w:p>
    <w:p w14:paraId="08A16C13"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Institutions should establish a consistent method for listing teaching faculty and providing links to their public curriculum vitae.</w:t>
      </w:r>
    </w:p>
    <w:p w14:paraId="33BBD09F"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Public CVs should not include personal information about the instructor, such as the home address or personal telephone number.</w:t>
      </w:r>
    </w:p>
    <w:p w14:paraId="473F34AF"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lastRenderedPageBreak/>
        <w:t xml:space="preserve">Must be implemented for </w:t>
      </w:r>
      <w:r w:rsidRPr="005C3612">
        <w:rPr>
          <w:rFonts w:ascii="Times New Roman" w:hAnsi="Times New Roman" w:cs="Times New Roman"/>
          <w:b/>
          <w:bCs/>
          <w:sz w:val="24"/>
          <w:szCs w:val="24"/>
        </w:rPr>
        <w:t>Spring 2026</w:t>
      </w:r>
    </w:p>
    <w:p w14:paraId="5ED4FE01"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Most of this information is already public via department webpages, but not all</w:t>
      </w:r>
    </w:p>
    <w:p w14:paraId="2C2163CD" w14:textId="77777777" w:rsidR="005C3612" w:rsidRPr="005C3612" w:rsidRDefault="005C3612" w:rsidP="005C3612">
      <w:pPr>
        <w:pStyle w:val="ListParagraph"/>
        <w:numPr>
          <w:ilvl w:val="0"/>
          <w:numId w:val="5"/>
        </w:numPr>
        <w:spacing w:after="0" w:line="240" w:lineRule="auto"/>
        <w:rPr>
          <w:rFonts w:ascii="Times New Roman" w:hAnsi="Times New Roman" w:cs="Times New Roman"/>
          <w:b/>
          <w:bCs/>
          <w:sz w:val="24"/>
          <w:szCs w:val="24"/>
          <w:u w:val="single"/>
        </w:rPr>
      </w:pPr>
      <w:r w:rsidRPr="005C3612">
        <w:rPr>
          <w:rFonts w:ascii="Times New Roman" w:hAnsi="Times New Roman" w:cs="Times New Roman"/>
          <w:b/>
          <w:bCs/>
          <w:sz w:val="24"/>
          <w:szCs w:val="24"/>
          <w:u w:val="single"/>
        </w:rPr>
        <w:t>Merit Raises</w:t>
      </w:r>
    </w:p>
    <w:p w14:paraId="17FE777B"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Timeline</w:t>
      </w:r>
    </w:p>
    <w:p w14:paraId="183A7284"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Pres mentioned at last Senate meeting in April</w:t>
      </w:r>
    </w:p>
    <w:p w14:paraId="1547FAB6"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Department managers got guidelines around June 12</w:t>
      </w:r>
      <w:r w:rsidRPr="005C3612">
        <w:rPr>
          <w:rFonts w:ascii="Times New Roman" w:hAnsi="Times New Roman" w:cs="Times New Roman"/>
          <w:sz w:val="24"/>
          <w:szCs w:val="24"/>
          <w:vertAlign w:val="superscript"/>
        </w:rPr>
        <w:t>th</w:t>
      </w:r>
      <w:r w:rsidRPr="005C3612">
        <w:rPr>
          <w:rFonts w:ascii="Times New Roman" w:hAnsi="Times New Roman" w:cs="Times New Roman"/>
          <w:sz w:val="24"/>
          <w:szCs w:val="24"/>
        </w:rPr>
        <w:t xml:space="preserve"> then had until June 17</w:t>
      </w:r>
      <w:r w:rsidRPr="005C3612">
        <w:rPr>
          <w:rFonts w:ascii="Times New Roman" w:hAnsi="Times New Roman" w:cs="Times New Roman"/>
          <w:sz w:val="24"/>
          <w:szCs w:val="24"/>
          <w:vertAlign w:val="superscript"/>
        </w:rPr>
        <w:t>th</w:t>
      </w:r>
      <w:r w:rsidRPr="005C3612">
        <w:rPr>
          <w:rFonts w:ascii="Times New Roman" w:hAnsi="Times New Roman" w:cs="Times New Roman"/>
          <w:sz w:val="24"/>
          <w:szCs w:val="24"/>
        </w:rPr>
        <w:t xml:space="preserve"> to nominate people to their division heads</w:t>
      </w:r>
    </w:p>
    <w:p w14:paraId="0569D9E8"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Individuals who received the raises found out via hand delivered letters around Aug 20</w:t>
      </w:r>
      <w:r w:rsidRPr="005C3612">
        <w:rPr>
          <w:rFonts w:ascii="Times New Roman" w:hAnsi="Times New Roman" w:cs="Times New Roman"/>
          <w:sz w:val="24"/>
          <w:szCs w:val="24"/>
          <w:vertAlign w:val="superscript"/>
        </w:rPr>
        <w:t>th</w:t>
      </w:r>
      <w:r w:rsidRPr="005C3612">
        <w:rPr>
          <w:rFonts w:ascii="Times New Roman" w:hAnsi="Times New Roman" w:cs="Times New Roman"/>
          <w:sz w:val="24"/>
          <w:szCs w:val="24"/>
        </w:rPr>
        <w:t xml:space="preserve"> to be effective Sept 1st</w:t>
      </w:r>
    </w:p>
    <w:p w14:paraId="48D95F30"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Only 10% of eligible faculty and 10% eligible staff would get it</w:t>
      </w:r>
    </w:p>
    <w:p w14:paraId="5625A055"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President Cox and the HR director attempted to refuse the money, ask if they could spend it differently, etc., but were told no by the Chancellor.</w:t>
      </w:r>
    </w:p>
    <w:p w14:paraId="7C84CC4B"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Executive Cabinet understood that this information would be problematic for our community and morale, so they made the decision to do it quietly without drawing too much attention so it would have the least amount of impact due to how few people would </w:t>
      </w:r>
      <w:proofErr w:type="gramStart"/>
      <w:r w:rsidRPr="005C3612">
        <w:rPr>
          <w:rFonts w:ascii="Times New Roman" w:hAnsi="Times New Roman" w:cs="Times New Roman"/>
          <w:sz w:val="24"/>
          <w:szCs w:val="24"/>
        </w:rPr>
        <w:t>actually receive</w:t>
      </w:r>
      <w:proofErr w:type="gramEnd"/>
      <w:r w:rsidRPr="005C3612">
        <w:rPr>
          <w:rFonts w:ascii="Times New Roman" w:hAnsi="Times New Roman" w:cs="Times New Roman"/>
          <w:sz w:val="24"/>
          <w:szCs w:val="24"/>
        </w:rPr>
        <w:t xml:space="preserve"> a raise. </w:t>
      </w:r>
    </w:p>
    <w:p w14:paraId="0D9E5D46"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They acknowledged that their decision </w:t>
      </w:r>
      <w:proofErr w:type="gramStart"/>
      <w:r w:rsidRPr="005C3612">
        <w:rPr>
          <w:rFonts w:ascii="Times New Roman" w:hAnsi="Times New Roman" w:cs="Times New Roman"/>
          <w:sz w:val="24"/>
          <w:szCs w:val="24"/>
        </w:rPr>
        <w:t>to not</w:t>
      </w:r>
      <w:proofErr w:type="gramEnd"/>
      <w:r w:rsidRPr="005C3612">
        <w:rPr>
          <w:rFonts w:ascii="Times New Roman" w:hAnsi="Times New Roman" w:cs="Times New Roman"/>
          <w:sz w:val="24"/>
          <w:szCs w:val="24"/>
        </w:rPr>
        <w:t xml:space="preserve"> communicate anything caused an information vacuum that was and is being filled with misinformation, which is a problem.</w:t>
      </w:r>
    </w:p>
    <w:p w14:paraId="0F6CFC02"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They also acknowledged that they were aware that on a campus like ours, there were no good solutions to the problem caused by the USG (like so many times</w:t>
      </w:r>
      <w:proofErr w:type="gramStart"/>
      <w:r w:rsidRPr="005C3612">
        <w:rPr>
          <w:rFonts w:ascii="Times New Roman" w:hAnsi="Times New Roman" w:cs="Times New Roman"/>
          <w:sz w:val="24"/>
          <w:szCs w:val="24"/>
        </w:rPr>
        <w:t>)</w:t>
      </w:r>
      <w:proofErr w:type="gramEnd"/>
      <w:r w:rsidRPr="005C3612">
        <w:rPr>
          <w:rFonts w:ascii="Times New Roman" w:hAnsi="Times New Roman" w:cs="Times New Roman"/>
          <w:sz w:val="24"/>
          <w:szCs w:val="24"/>
        </w:rPr>
        <w:t xml:space="preserve"> and they thought they were doing the best and most fair thing they could.</w:t>
      </w:r>
    </w:p>
    <w:p w14:paraId="630C8755"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They made the decision to release </w:t>
      </w:r>
      <w:proofErr w:type="gramStart"/>
      <w:r w:rsidRPr="005C3612">
        <w:rPr>
          <w:rFonts w:ascii="Times New Roman" w:hAnsi="Times New Roman" w:cs="Times New Roman"/>
          <w:sz w:val="24"/>
          <w:szCs w:val="24"/>
        </w:rPr>
        <w:t>the communication</w:t>
      </w:r>
      <w:proofErr w:type="gramEnd"/>
      <w:r w:rsidRPr="005C3612">
        <w:rPr>
          <w:rFonts w:ascii="Times New Roman" w:hAnsi="Times New Roman" w:cs="Times New Roman"/>
          <w:sz w:val="24"/>
          <w:szCs w:val="24"/>
        </w:rPr>
        <w:t xml:space="preserve"> through Senate at the retreat to increase transparency.</w:t>
      </w:r>
    </w:p>
    <w:p w14:paraId="72B0A0F7"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I think they also relied on department chairs to handle things the way they thought best for their departments…</w:t>
      </w:r>
    </w:p>
    <w:p w14:paraId="7D1C22CE" w14:textId="2C20A71E"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To quote my chair, “I (and many others) </w:t>
      </w:r>
      <w:proofErr w:type="gramStart"/>
      <w:r w:rsidRPr="005C3612">
        <w:rPr>
          <w:rFonts w:ascii="Times New Roman" w:hAnsi="Times New Roman" w:cs="Times New Roman"/>
          <w:sz w:val="24"/>
          <w:szCs w:val="24"/>
        </w:rPr>
        <w:t>are</w:t>
      </w:r>
      <w:proofErr w:type="gramEnd"/>
      <w:r w:rsidRPr="005C3612">
        <w:rPr>
          <w:rFonts w:ascii="Times New Roman" w:hAnsi="Times New Roman" w:cs="Times New Roman"/>
          <w:sz w:val="24"/>
          <w:szCs w:val="24"/>
        </w:rPr>
        <w:t xml:space="preserve"> NOT happy with how this all unfolded from Atlanta. I can assure you that there </w:t>
      </w:r>
      <w:proofErr w:type="gramStart"/>
      <w:r w:rsidRPr="005C3612">
        <w:rPr>
          <w:rFonts w:ascii="Times New Roman" w:hAnsi="Times New Roman" w:cs="Times New Roman"/>
          <w:sz w:val="24"/>
          <w:szCs w:val="24"/>
        </w:rPr>
        <w:t>was</w:t>
      </w:r>
      <w:proofErr w:type="gramEnd"/>
      <w:r w:rsidRPr="005C3612">
        <w:rPr>
          <w:rFonts w:ascii="Times New Roman" w:hAnsi="Times New Roman" w:cs="Times New Roman"/>
          <w:sz w:val="24"/>
          <w:szCs w:val="24"/>
        </w:rPr>
        <w:t xml:space="preserve"> significant pushback and clarifications requested about this process, including concerns about how it was poorly named and how it deviated from the previous merit allocation</w:t>
      </w:r>
      <w:r w:rsidR="009B06BE">
        <w:rPr>
          <w:rFonts w:ascii="Times New Roman" w:hAnsi="Times New Roman" w:cs="Times New Roman"/>
          <w:sz w:val="24"/>
          <w:szCs w:val="24"/>
        </w:rPr>
        <w:t xml:space="preserve">. </w:t>
      </w:r>
      <w:r w:rsidRPr="005C3612">
        <w:rPr>
          <w:rFonts w:ascii="Times New Roman" w:hAnsi="Times New Roman" w:cs="Times New Roman"/>
          <w:sz w:val="24"/>
          <w:szCs w:val="24"/>
        </w:rPr>
        <w:t>All to no avail.”</w:t>
      </w:r>
    </w:p>
    <w:p w14:paraId="3B703B70" w14:textId="77777777" w:rsidR="005C3612" w:rsidRPr="005C3612" w:rsidRDefault="005C3612" w:rsidP="005C3612">
      <w:pPr>
        <w:pStyle w:val="ListParagraph"/>
        <w:numPr>
          <w:ilvl w:val="0"/>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Return to Work Policy</w:t>
      </w:r>
    </w:p>
    <w:p w14:paraId="5BA5023D"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Modified summer schedule has staff leaving at 12:30 on Fridays.</w:t>
      </w:r>
    </w:p>
    <w:p w14:paraId="6453D418"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USG Return to Work policy mandates someone be in the office until 5 pm every </w:t>
      </w:r>
      <w:proofErr w:type="gramStart"/>
      <w:r w:rsidRPr="005C3612">
        <w:rPr>
          <w:rFonts w:ascii="Times New Roman" w:hAnsi="Times New Roman" w:cs="Times New Roman"/>
          <w:sz w:val="24"/>
          <w:szCs w:val="24"/>
        </w:rPr>
        <w:t>work day</w:t>
      </w:r>
      <w:proofErr w:type="gramEnd"/>
      <w:r w:rsidRPr="005C3612">
        <w:rPr>
          <w:rFonts w:ascii="Times New Roman" w:hAnsi="Times New Roman" w:cs="Times New Roman"/>
          <w:sz w:val="24"/>
          <w:szCs w:val="24"/>
        </w:rPr>
        <w:t>.</w:t>
      </w:r>
    </w:p>
    <w:p w14:paraId="7EFC992C"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Who was responsible for staying determined by department/unit and not universally equitable or fair.</w:t>
      </w:r>
    </w:p>
    <w:p w14:paraId="3B8D21E0"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Staff Council feel it would be a good idea to revise the modified schedule policy because it also doesn’t save on energy costs as it was originally marketed.</w:t>
      </w:r>
    </w:p>
    <w:p w14:paraId="30594FA4" w14:textId="77777777" w:rsidR="005C3612" w:rsidRPr="005C3612" w:rsidRDefault="005C3612" w:rsidP="005C3612">
      <w:pPr>
        <w:pStyle w:val="ListParagraph"/>
        <w:numPr>
          <w:ilvl w:val="0"/>
          <w:numId w:val="5"/>
        </w:numPr>
        <w:spacing w:after="0" w:line="240" w:lineRule="auto"/>
        <w:rPr>
          <w:rFonts w:ascii="Times New Roman" w:hAnsi="Times New Roman" w:cs="Times New Roman"/>
          <w:b/>
          <w:bCs/>
          <w:sz w:val="24"/>
          <w:szCs w:val="24"/>
          <w:u w:val="single"/>
        </w:rPr>
      </w:pPr>
      <w:r w:rsidRPr="005C3612">
        <w:rPr>
          <w:rFonts w:ascii="Times New Roman" w:hAnsi="Times New Roman" w:cs="Times New Roman"/>
          <w:b/>
          <w:bCs/>
          <w:sz w:val="24"/>
          <w:szCs w:val="24"/>
          <w:u w:val="single"/>
        </w:rPr>
        <w:t>Mission/Vision Revision</w:t>
      </w:r>
    </w:p>
    <w:p w14:paraId="6D510212" w14:textId="77777777" w:rsidR="005C3612" w:rsidRPr="005C3612" w:rsidRDefault="005C3612" w:rsidP="005C3612">
      <w:pPr>
        <w:pStyle w:val="ListParagraph"/>
        <w:numPr>
          <w:ilvl w:val="1"/>
          <w:numId w:val="5"/>
        </w:numPr>
        <w:spacing w:after="0" w:line="240" w:lineRule="auto"/>
        <w:rPr>
          <w:rFonts w:ascii="Times New Roman" w:hAnsi="Times New Roman" w:cs="Times New Roman"/>
          <w:b/>
          <w:bCs/>
          <w:sz w:val="24"/>
          <w:szCs w:val="24"/>
          <w:u w:val="single"/>
        </w:rPr>
      </w:pPr>
      <w:r w:rsidRPr="005C3612">
        <w:rPr>
          <w:rFonts w:ascii="Times New Roman" w:hAnsi="Times New Roman" w:cs="Times New Roman"/>
          <w:sz w:val="24"/>
          <w:szCs w:val="24"/>
        </w:rPr>
        <w:t>Pressure after one school (Valdosta) was forced to read theirs out loud as an example in a USG meeting to remove all “DEI” language from our mission and vision.</w:t>
      </w:r>
    </w:p>
    <w:p w14:paraId="57C94EEB" w14:textId="77777777" w:rsidR="005C3612" w:rsidRPr="005C3612" w:rsidRDefault="005C3612" w:rsidP="005C3612">
      <w:pPr>
        <w:pStyle w:val="ListParagraph"/>
        <w:numPr>
          <w:ilvl w:val="1"/>
          <w:numId w:val="5"/>
        </w:numPr>
        <w:spacing w:after="0" w:line="240" w:lineRule="auto"/>
        <w:rPr>
          <w:rFonts w:ascii="Times New Roman" w:hAnsi="Times New Roman" w:cs="Times New Roman"/>
          <w:b/>
          <w:bCs/>
          <w:sz w:val="24"/>
          <w:szCs w:val="24"/>
          <w:u w:val="single"/>
        </w:rPr>
      </w:pPr>
      <w:r w:rsidRPr="005C3612">
        <w:rPr>
          <w:rFonts w:ascii="Times New Roman" w:hAnsi="Times New Roman" w:cs="Times New Roman"/>
          <w:sz w:val="24"/>
          <w:szCs w:val="24"/>
        </w:rPr>
        <w:lastRenderedPageBreak/>
        <w:t>Strategic Planning Committee is working on the issue.</w:t>
      </w:r>
    </w:p>
    <w:p w14:paraId="60E57A3D" w14:textId="77777777" w:rsidR="005C3612" w:rsidRPr="005C3612" w:rsidRDefault="005C3612" w:rsidP="005C3612">
      <w:pPr>
        <w:pStyle w:val="ListParagraph"/>
        <w:numPr>
          <w:ilvl w:val="0"/>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Bobcat Code</w:t>
      </w:r>
      <w:r w:rsidRPr="005C3612">
        <w:rPr>
          <w:rFonts w:ascii="Times New Roman" w:hAnsi="Times New Roman" w:cs="Times New Roman"/>
          <w:b/>
          <w:bCs/>
          <w:sz w:val="24"/>
          <w:szCs w:val="24"/>
        </w:rPr>
        <w:t xml:space="preserve"> </w:t>
      </w:r>
      <w:r w:rsidRPr="005C3612">
        <w:rPr>
          <w:rFonts w:ascii="Times New Roman" w:hAnsi="Times New Roman" w:cs="Times New Roman"/>
          <w:sz w:val="24"/>
          <w:szCs w:val="24"/>
        </w:rPr>
        <w:t xml:space="preserve">I found out through Jennifer Graham and Desaree Henriquez that the </w:t>
      </w:r>
      <w:r w:rsidRPr="005C3612">
        <w:rPr>
          <w:rFonts w:ascii="Times New Roman" w:hAnsi="Times New Roman" w:cs="Times New Roman"/>
          <w:b/>
          <w:bCs/>
          <w:sz w:val="24"/>
          <w:szCs w:val="24"/>
        </w:rPr>
        <w:t>Bobcat Code</w:t>
      </w:r>
      <w:r w:rsidRPr="005C3612">
        <w:rPr>
          <w:rFonts w:ascii="Times New Roman" w:hAnsi="Times New Roman" w:cs="Times New Roman"/>
          <w:sz w:val="24"/>
          <w:szCs w:val="24"/>
        </w:rPr>
        <w:t xml:space="preserve"> had to get a facelift in a rather tight time frame before the start of the semester </w:t>
      </w:r>
    </w:p>
    <w:p w14:paraId="5E8F7370"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USG changes (will </w:t>
      </w:r>
      <w:proofErr w:type="gramStart"/>
      <w:r w:rsidRPr="005C3612">
        <w:rPr>
          <w:rFonts w:ascii="Times New Roman" w:hAnsi="Times New Roman" w:cs="Times New Roman"/>
          <w:sz w:val="24"/>
          <w:szCs w:val="24"/>
        </w:rPr>
        <w:t>send</w:t>
      </w:r>
      <w:proofErr w:type="gramEnd"/>
      <w:r w:rsidRPr="005C3612">
        <w:rPr>
          <w:rFonts w:ascii="Times New Roman" w:hAnsi="Times New Roman" w:cs="Times New Roman"/>
          <w:sz w:val="24"/>
          <w:szCs w:val="24"/>
        </w:rPr>
        <w:t xml:space="preserve"> with report) and had to be in a downloadable format (not just as a webpage)</w:t>
      </w:r>
    </w:p>
    <w:p w14:paraId="404C8480"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Mostly conduct hearing and sexual misconduct procedural changes, but major overhaul to the hazing policy </w:t>
      </w:r>
      <w:proofErr w:type="gramStart"/>
      <w:r w:rsidRPr="005C3612">
        <w:rPr>
          <w:rFonts w:ascii="Times New Roman" w:hAnsi="Times New Roman" w:cs="Times New Roman"/>
          <w:sz w:val="24"/>
          <w:szCs w:val="24"/>
        </w:rPr>
        <w:t>as a result of</w:t>
      </w:r>
      <w:proofErr w:type="gramEnd"/>
      <w:r w:rsidRPr="005C3612">
        <w:rPr>
          <w:rFonts w:ascii="Times New Roman" w:hAnsi="Times New Roman" w:cs="Times New Roman"/>
          <w:sz w:val="24"/>
          <w:szCs w:val="24"/>
        </w:rPr>
        <w:t xml:space="preserve"> the Max Gruver Act and Stop Campus Hazing Act</w:t>
      </w:r>
    </w:p>
    <w:p w14:paraId="52840328"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Had to create an entirely new hazing policy that was directly sent through the USG so no room for shared gov conversations, but letting SAPC know</w:t>
      </w:r>
    </w:p>
    <w:p w14:paraId="2D79FB83" w14:textId="77777777" w:rsidR="005C3612" w:rsidRPr="005C3612" w:rsidRDefault="005C3612" w:rsidP="005C3612">
      <w:pPr>
        <w:pStyle w:val="ListParagraph"/>
        <w:numPr>
          <w:ilvl w:val="0"/>
          <w:numId w:val="5"/>
        </w:numPr>
        <w:spacing w:after="0" w:line="240" w:lineRule="auto"/>
        <w:rPr>
          <w:rFonts w:ascii="Times New Roman" w:hAnsi="Times New Roman" w:cs="Times New Roman"/>
          <w:b/>
          <w:bCs/>
          <w:sz w:val="24"/>
          <w:szCs w:val="24"/>
          <w:u w:val="single"/>
        </w:rPr>
      </w:pPr>
      <w:r w:rsidRPr="005C3612">
        <w:rPr>
          <w:rFonts w:ascii="Times New Roman" w:hAnsi="Times New Roman" w:cs="Times New Roman"/>
          <w:b/>
          <w:bCs/>
          <w:sz w:val="24"/>
          <w:szCs w:val="24"/>
          <w:u w:val="single"/>
        </w:rPr>
        <w:t>Cost of Living Adjustments and Pay Scale</w:t>
      </w:r>
    </w:p>
    <w:p w14:paraId="3BB28C3C"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Our current pay scales have not been adjusted to accommodate the 3 or 4 COLAs that have been implemented by the Governor. </w:t>
      </w:r>
    </w:p>
    <w:p w14:paraId="4BBAA3C0"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Need to be adjusted as we currently have employees that </w:t>
      </w:r>
      <w:proofErr w:type="gramStart"/>
      <w:r w:rsidRPr="005C3612">
        <w:rPr>
          <w:rFonts w:ascii="Times New Roman" w:hAnsi="Times New Roman" w:cs="Times New Roman"/>
          <w:sz w:val="24"/>
          <w:szCs w:val="24"/>
        </w:rPr>
        <w:t>received</w:t>
      </w:r>
      <w:proofErr w:type="gramEnd"/>
      <w:r w:rsidRPr="005C3612">
        <w:rPr>
          <w:rFonts w:ascii="Times New Roman" w:hAnsi="Times New Roman" w:cs="Times New Roman"/>
          <w:sz w:val="24"/>
          <w:szCs w:val="24"/>
        </w:rPr>
        <w:t xml:space="preserve"> all and are not at top of their pay scale or </w:t>
      </w:r>
      <w:proofErr w:type="gramStart"/>
      <w:r w:rsidRPr="005C3612">
        <w:rPr>
          <w:rFonts w:ascii="Times New Roman" w:hAnsi="Times New Roman" w:cs="Times New Roman"/>
          <w:sz w:val="24"/>
          <w:szCs w:val="24"/>
        </w:rPr>
        <w:t>even</w:t>
      </w:r>
      <w:proofErr w:type="gramEnd"/>
      <w:r w:rsidRPr="005C3612">
        <w:rPr>
          <w:rFonts w:ascii="Times New Roman" w:hAnsi="Times New Roman" w:cs="Times New Roman"/>
          <w:sz w:val="24"/>
          <w:szCs w:val="24"/>
        </w:rPr>
        <w:t xml:space="preserve"> being compensated at the next pay grade up from their offer letter. </w:t>
      </w:r>
    </w:p>
    <w:p w14:paraId="5228E14E"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When/If they leave, the directive from HR is to go back to original budget, pay grade, and to not give over the mid. </w:t>
      </w:r>
    </w:p>
    <w:p w14:paraId="05583E0A"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That position salary offer can potentially be 5k++ less than the person that held the position previously. </w:t>
      </w:r>
    </w:p>
    <w:p w14:paraId="2550AACD"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I do not see where this makes sense when it was a COLA adjustment in the first place and signed in to order because the positions were being paid too little in comparison to the cost of living. Why would the salaries ever go in reverse? </w:t>
      </w:r>
    </w:p>
    <w:p w14:paraId="22B5318C"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Conversation with Susan Allen regarding </w:t>
      </w:r>
      <w:proofErr w:type="gramStart"/>
      <w:r w:rsidRPr="005C3612">
        <w:rPr>
          <w:rFonts w:ascii="Times New Roman" w:hAnsi="Times New Roman" w:cs="Times New Roman"/>
          <w:sz w:val="24"/>
          <w:szCs w:val="24"/>
        </w:rPr>
        <w:t xml:space="preserve">a </w:t>
      </w:r>
      <w:r w:rsidRPr="005C3612">
        <w:rPr>
          <w:rFonts w:ascii="Times New Roman" w:hAnsi="Times New Roman" w:cs="Times New Roman"/>
          <w:b/>
          <w:bCs/>
          <w:sz w:val="24"/>
          <w:szCs w:val="24"/>
        </w:rPr>
        <w:t>salary</w:t>
      </w:r>
      <w:proofErr w:type="gramEnd"/>
      <w:r w:rsidRPr="005C3612">
        <w:rPr>
          <w:rFonts w:ascii="Times New Roman" w:hAnsi="Times New Roman" w:cs="Times New Roman"/>
          <w:b/>
          <w:bCs/>
          <w:sz w:val="24"/>
          <w:szCs w:val="24"/>
        </w:rPr>
        <w:t xml:space="preserve"> study</w:t>
      </w:r>
    </w:p>
    <w:p w14:paraId="1C3A8EBE"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Was not approved by USG, so conducting an </w:t>
      </w:r>
      <w:r w:rsidRPr="005C3612">
        <w:rPr>
          <w:rFonts w:ascii="Times New Roman" w:hAnsi="Times New Roman" w:cs="Times New Roman"/>
          <w:b/>
          <w:bCs/>
          <w:sz w:val="24"/>
          <w:szCs w:val="24"/>
        </w:rPr>
        <w:t xml:space="preserve">“aging study.” </w:t>
      </w:r>
      <w:r w:rsidRPr="005C3612">
        <w:rPr>
          <w:rFonts w:ascii="Times New Roman" w:hAnsi="Times New Roman" w:cs="Times New Roman"/>
          <w:sz w:val="24"/>
          <w:szCs w:val="24"/>
        </w:rPr>
        <w:t>What does it mean to “age salary survey data”?</w:t>
      </w:r>
    </w:p>
    <w:p w14:paraId="0D82E26C"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“Aging salary data is the practice of adjusting pay data from previous years' salary surveys and using it to reflect the current market conditions. </w:t>
      </w:r>
    </w:p>
    <w:p w14:paraId="71350314"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Aging salary data is the process of "time adjusting" or "trending" compensation survey data by applying a percentage increase to reflect current market conditions and </w:t>
      </w:r>
      <w:proofErr w:type="gramStart"/>
      <w:r w:rsidRPr="005C3612">
        <w:rPr>
          <w:rFonts w:ascii="Times New Roman" w:hAnsi="Times New Roman" w:cs="Times New Roman"/>
          <w:sz w:val="24"/>
          <w:szCs w:val="24"/>
        </w:rPr>
        <w:t>bring</w:t>
      </w:r>
      <w:proofErr w:type="gramEnd"/>
      <w:r w:rsidRPr="005C3612">
        <w:rPr>
          <w:rFonts w:ascii="Times New Roman" w:hAnsi="Times New Roman" w:cs="Times New Roman"/>
          <w:sz w:val="24"/>
          <w:szCs w:val="24"/>
        </w:rPr>
        <w:t xml:space="preserve"> older data to a common, up-to-date point in time. </w:t>
      </w:r>
    </w:p>
    <w:p w14:paraId="19C3F8CD" w14:textId="77777777" w:rsidR="005C3612" w:rsidRPr="005C3612" w:rsidRDefault="005C3612" w:rsidP="005C3612">
      <w:pPr>
        <w:pStyle w:val="ListParagraph"/>
        <w:numPr>
          <w:ilvl w:val="3"/>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This is done by multiplying the original salary data by an annual aging or movement factor, often based on sources like the Employment Cost Index (ECI), to estimate wage changes and maintain competitiveness in compensation planning. </w:t>
      </w:r>
    </w:p>
    <w:p w14:paraId="0E2C7E8F" w14:textId="77777777" w:rsidR="005C3612" w:rsidRPr="005C3612" w:rsidRDefault="005C3612" w:rsidP="005C3612">
      <w:pPr>
        <w:pStyle w:val="ListParagraph"/>
        <w:numPr>
          <w:ilvl w:val="0"/>
          <w:numId w:val="5"/>
        </w:numPr>
        <w:spacing w:after="0" w:line="240" w:lineRule="auto"/>
        <w:rPr>
          <w:rFonts w:ascii="Times New Roman" w:hAnsi="Times New Roman" w:cs="Times New Roman"/>
          <w:b/>
          <w:bCs/>
          <w:sz w:val="24"/>
          <w:szCs w:val="24"/>
        </w:rPr>
      </w:pPr>
      <w:r w:rsidRPr="005C3612">
        <w:rPr>
          <w:rFonts w:ascii="Times New Roman" w:hAnsi="Times New Roman" w:cs="Times New Roman"/>
          <w:b/>
          <w:bCs/>
          <w:sz w:val="24"/>
          <w:szCs w:val="24"/>
          <w:u w:val="single"/>
        </w:rPr>
        <w:t>Auxiliary Services</w:t>
      </w:r>
      <w:r w:rsidRPr="005C3612">
        <w:rPr>
          <w:rFonts w:ascii="Times New Roman" w:hAnsi="Times New Roman" w:cs="Times New Roman"/>
          <w:b/>
          <w:bCs/>
          <w:sz w:val="24"/>
          <w:szCs w:val="24"/>
        </w:rPr>
        <w:t xml:space="preserve"> </w:t>
      </w:r>
      <w:r w:rsidRPr="005C3612">
        <w:rPr>
          <w:rFonts w:ascii="Times New Roman" w:hAnsi="Times New Roman" w:cs="Times New Roman"/>
          <w:sz w:val="24"/>
          <w:szCs w:val="24"/>
        </w:rPr>
        <w:t xml:space="preserve">The role of shared governance in </w:t>
      </w:r>
      <w:r w:rsidRPr="005C3612">
        <w:rPr>
          <w:rFonts w:ascii="Times New Roman" w:hAnsi="Times New Roman" w:cs="Times New Roman"/>
          <w:b/>
          <w:bCs/>
          <w:sz w:val="24"/>
          <w:szCs w:val="24"/>
        </w:rPr>
        <w:t>Auxiliary Services</w:t>
      </w:r>
    </w:p>
    <w:p w14:paraId="5BFFDC42"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Conversation with Susan Allen regarding distinguishing between policy and procedures on their end. Policies need shared governance input, but procedures don’t always.</w:t>
      </w:r>
    </w:p>
    <w:p w14:paraId="01B1C58B" w14:textId="77777777" w:rsidR="005C3612" w:rsidRPr="005C3612" w:rsidRDefault="005C3612" w:rsidP="005C3612">
      <w:pPr>
        <w:pStyle w:val="ListParagraph"/>
        <w:numPr>
          <w:ilvl w:val="0"/>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Constituent Concern</w:t>
      </w:r>
      <w:r w:rsidRPr="005C3612">
        <w:rPr>
          <w:rFonts w:ascii="Times New Roman" w:hAnsi="Times New Roman" w:cs="Times New Roman"/>
          <w:sz w:val="24"/>
          <w:szCs w:val="24"/>
        </w:rPr>
        <w:t xml:space="preserve"> “Upcoming </w:t>
      </w:r>
      <w:r w:rsidRPr="005C3612">
        <w:rPr>
          <w:rFonts w:ascii="Times New Roman" w:hAnsi="Times New Roman" w:cs="Times New Roman"/>
          <w:b/>
          <w:bCs/>
          <w:sz w:val="24"/>
          <w:szCs w:val="24"/>
        </w:rPr>
        <w:t>new health insurance</w:t>
      </w:r>
      <w:r w:rsidRPr="005C3612">
        <w:rPr>
          <w:rFonts w:ascii="Times New Roman" w:hAnsi="Times New Roman" w:cs="Times New Roman"/>
          <w:sz w:val="24"/>
          <w:szCs w:val="24"/>
        </w:rPr>
        <w:t xml:space="preserve"> premiums and USG’s decrease in HSA matching funds. </w:t>
      </w:r>
      <w:proofErr w:type="gramStart"/>
      <w:r w:rsidRPr="005C3612">
        <w:rPr>
          <w:rFonts w:ascii="Times New Roman" w:hAnsi="Times New Roman" w:cs="Times New Roman"/>
          <w:sz w:val="24"/>
          <w:szCs w:val="24"/>
        </w:rPr>
        <w:t>Would</w:t>
      </w:r>
      <w:proofErr w:type="gramEnd"/>
      <w:r w:rsidRPr="005C3612">
        <w:rPr>
          <w:rFonts w:ascii="Times New Roman" w:hAnsi="Times New Roman" w:cs="Times New Roman"/>
          <w:sz w:val="24"/>
          <w:szCs w:val="24"/>
        </w:rPr>
        <w:t xml:space="preserve"> be nice to receive some direct communication from GCSU administration as well as understanding about the changes. Yes, I can search for </w:t>
      </w:r>
      <w:r w:rsidRPr="005C3612">
        <w:rPr>
          <w:rFonts w:ascii="Times New Roman" w:hAnsi="Times New Roman" w:cs="Times New Roman"/>
          <w:sz w:val="24"/>
          <w:szCs w:val="24"/>
        </w:rPr>
        <w:lastRenderedPageBreak/>
        <w:t xml:space="preserve">information on my own, but </w:t>
      </w:r>
      <w:r w:rsidRPr="005C3612">
        <w:rPr>
          <w:rFonts w:ascii="Times New Roman" w:hAnsi="Times New Roman" w:cs="Times New Roman"/>
          <w:b/>
          <w:bCs/>
          <w:sz w:val="24"/>
          <w:szCs w:val="24"/>
        </w:rPr>
        <w:t>hearing from local voices is helpful.</w:t>
      </w:r>
      <w:r w:rsidRPr="005C3612">
        <w:rPr>
          <w:rFonts w:ascii="Times New Roman" w:hAnsi="Times New Roman" w:cs="Times New Roman"/>
          <w:sz w:val="24"/>
          <w:szCs w:val="24"/>
        </w:rPr>
        <w:t>” Info released on Aug 22.</w:t>
      </w:r>
    </w:p>
    <w:p w14:paraId="1BF418C0"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Summary of changes:</w:t>
      </w:r>
    </w:p>
    <w:p w14:paraId="7E663A84" w14:textId="5A779DBB"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Increases in deductibles, out-of-pocket maximums, co-insurance and/or co-pays across all USG health care plans</w:t>
      </w:r>
      <w:r w:rsidR="009B06BE">
        <w:rPr>
          <w:rFonts w:ascii="Times New Roman" w:hAnsi="Times New Roman" w:cs="Times New Roman"/>
          <w:sz w:val="24"/>
          <w:szCs w:val="24"/>
        </w:rPr>
        <w:t xml:space="preserve">. </w:t>
      </w:r>
    </w:p>
    <w:p w14:paraId="32DFD6B6"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Increases in monthly employee premiums between $7-$54 per month, depending on the plan and coverage tier. </w:t>
      </w:r>
    </w:p>
    <w:p w14:paraId="503CC83A" w14:textId="072CA05C"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The well-being program will continue, and an incentive of up to $100 for employees and covered spouses will be available for completing designated health promotion activities through the health care provider (Anthem or Kaiser)</w:t>
      </w:r>
      <w:r w:rsidR="009B06BE">
        <w:rPr>
          <w:rFonts w:ascii="Times New Roman" w:hAnsi="Times New Roman" w:cs="Times New Roman"/>
          <w:sz w:val="24"/>
          <w:szCs w:val="24"/>
        </w:rPr>
        <w:t xml:space="preserve">. </w:t>
      </w:r>
    </w:p>
    <w:p w14:paraId="46DA372E" w14:textId="56AAB1DD"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A weight loss support program will be available through Weight Watchers for employees and spouses enrolled in Anthem health care plans. Omada weight management programs will be available for those enrolled in Kaiser plans</w:t>
      </w:r>
      <w:r w:rsidR="009B06BE">
        <w:rPr>
          <w:rFonts w:ascii="Times New Roman" w:hAnsi="Times New Roman" w:cs="Times New Roman"/>
          <w:sz w:val="24"/>
          <w:szCs w:val="24"/>
        </w:rPr>
        <w:t xml:space="preserve">. </w:t>
      </w:r>
    </w:p>
    <w:p w14:paraId="3C83BEF2"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For employees enrolled in the Consumer Choice HSA plan, the university’s matching contribution to the employee’s Health Savings Account will be reduced from $375 to $325 for employee-only coverage and from $750 to $650 for family coverage. The in-network individual out-of-pocket maximum for family tiers increases from $9,200 to $10,000. </w:t>
      </w:r>
    </w:p>
    <w:p w14:paraId="25411E96"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Dental premiums are set to increase between $2-$7 per month based on plan and tier level. There is no change to vision insurance premiums or life insurance premiums for 2026. </w:t>
      </w:r>
    </w:p>
    <w:p w14:paraId="4E3F1DB5"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Tobacco and working spouse surcharges will continue at $150 per month. Certification of status is required each enrollment year, or the surcharge will apply. Certification must be done during Open Enrollment in </w:t>
      </w:r>
      <w:proofErr w:type="spellStart"/>
      <w:r w:rsidRPr="005C3612">
        <w:rPr>
          <w:rFonts w:ascii="Times New Roman" w:hAnsi="Times New Roman" w:cs="Times New Roman"/>
          <w:sz w:val="24"/>
          <w:szCs w:val="24"/>
        </w:rPr>
        <w:t>OneUSG</w:t>
      </w:r>
      <w:proofErr w:type="spellEnd"/>
      <w:r w:rsidRPr="005C3612">
        <w:rPr>
          <w:rFonts w:ascii="Times New Roman" w:hAnsi="Times New Roman" w:cs="Times New Roman"/>
          <w:sz w:val="24"/>
          <w:szCs w:val="24"/>
        </w:rPr>
        <w:t xml:space="preserve"> Connect – Benefits system.</w:t>
      </w:r>
    </w:p>
    <w:p w14:paraId="666391F4"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Relevant sources of information</w:t>
      </w:r>
    </w:p>
    <w:p w14:paraId="14E31862"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hyperlink r:id="rId10" w:history="1">
        <w:r w:rsidRPr="005C3612">
          <w:rPr>
            <w:rStyle w:val="Hyperlink"/>
            <w:rFonts w:ascii="Times New Roman" w:hAnsi="Times New Roman" w:cs="Times New Roman"/>
            <w:sz w:val="24"/>
            <w:szCs w:val="24"/>
          </w:rPr>
          <w:t>https://news.uga.edu/board-of-regents-approves-2026-usg-health-care-plans-premiums/</w:t>
        </w:r>
      </w:hyperlink>
    </w:p>
    <w:p w14:paraId="672B19CD"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hyperlink r:id="rId11" w:history="1">
        <w:r w:rsidRPr="005C3612">
          <w:rPr>
            <w:rStyle w:val="Hyperlink"/>
            <w:rFonts w:ascii="Times New Roman" w:hAnsi="Times New Roman" w:cs="Times New Roman"/>
            <w:sz w:val="24"/>
            <w:szCs w:val="24"/>
          </w:rPr>
          <w:t>https://benefits.usg.edu/</w:t>
        </w:r>
      </w:hyperlink>
      <w:r w:rsidRPr="005C3612">
        <w:rPr>
          <w:rFonts w:ascii="Times New Roman" w:hAnsi="Times New Roman" w:cs="Times New Roman"/>
          <w:sz w:val="24"/>
          <w:szCs w:val="24"/>
        </w:rPr>
        <w:t xml:space="preserve"> </w:t>
      </w:r>
    </w:p>
    <w:p w14:paraId="7B89C222"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I recommended to Provost that she ask </w:t>
      </w:r>
      <w:r w:rsidRPr="005C3612">
        <w:rPr>
          <w:rFonts w:ascii="Times New Roman" w:hAnsi="Times New Roman" w:cs="Times New Roman"/>
          <w:b/>
          <w:bCs/>
          <w:sz w:val="24"/>
          <w:szCs w:val="24"/>
        </w:rPr>
        <w:t>HR to send out information regarding the changes prior to open enrollment period</w:t>
      </w:r>
    </w:p>
    <w:p w14:paraId="6EE98B6F" w14:textId="77777777" w:rsidR="005C3612" w:rsidRPr="005C3612" w:rsidRDefault="005C3612" w:rsidP="005C3612">
      <w:pPr>
        <w:pStyle w:val="ListParagraph"/>
        <w:numPr>
          <w:ilvl w:val="0"/>
          <w:numId w:val="5"/>
        </w:numPr>
        <w:spacing w:after="0" w:line="240" w:lineRule="auto"/>
        <w:rPr>
          <w:rFonts w:ascii="Times New Roman" w:hAnsi="Times New Roman" w:cs="Times New Roman"/>
          <w:b/>
          <w:bCs/>
          <w:sz w:val="24"/>
          <w:szCs w:val="24"/>
        </w:rPr>
      </w:pPr>
      <w:r w:rsidRPr="005C3612">
        <w:rPr>
          <w:rFonts w:ascii="Times New Roman" w:hAnsi="Times New Roman" w:cs="Times New Roman"/>
          <w:b/>
          <w:bCs/>
          <w:sz w:val="24"/>
          <w:szCs w:val="24"/>
          <w:u w:val="single"/>
        </w:rPr>
        <w:t>Governance Calendar</w:t>
      </w:r>
      <w:r w:rsidRPr="005C3612">
        <w:rPr>
          <w:rFonts w:ascii="Times New Roman" w:hAnsi="Times New Roman" w:cs="Times New Roman"/>
          <w:sz w:val="24"/>
          <w:szCs w:val="24"/>
        </w:rPr>
        <w:t xml:space="preserve"> Procedures for modifying the </w:t>
      </w:r>
      <w:r w:rsidRPr="005C3612">
        <w:rPr>
          <w:rFonts w:ascii="Times New Roman" w:hAnsi="Times New Roman" w:cs="Times New Roman"/>
          <w:b/>
          <w:bCs/>
          <w:sz w:val="24"/>
          <w:szCs w:val="24"/>
        </w:rPr>
        <w:t>Governance Calendar</w:t>
      </w:r>
    </w:p>
    <w:p w14:paraId="10970F8C"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bookmarkStart w:id="3" w:name="_Hlk209975824"/>
      <w:r w:rsidRPr="005C3612">
        <w:rPr>
          <w:rFonts w:ascii="Times New Roman" w:hAnsi="Times New Roman" w:cs="Times New Roman"/>
          <w:sz w:val="24"/>
          <w:szCs w:val="24"/>
        </w:rPr>
        <w:t>Adding a calendar revision procedure stating that changes to University Senate governance dates must be approved by ECUS while changes to university and academic events made by the President's and Provost's Offices can be made to the calendar with just PO approval, under the rationale that university and academic events are advertised by University Senate on the governance calendar and this be an easier process. Requests just need to come from the President and/or Provost’s office.</w:t>
      </w:r>
    </w:p>
    <w:bookmarkEnd w:id="3"/>
    <w:p w14:paraId="0E3C28D5" w14:textId="77777777" w:rsidR="005C3612" w:rsidRPr="005C3612" w:rsidRDefault="005C3612" w:rsidP="005C3612">
      <w:pPr>
        <w:pStyle w:val="ListParagraph"/>
        <w:numPr>
          <w:ilvl w:val="0"/>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u w:val="single"/>
        </w:rPr>
        <w:t>Budget Updates</w:t>
      </w:r>
    </w:p>
    <w:p w14:paraId="34F724FC"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rPr>
        <w:t>State Account: $3,977.00</w:t>
      </w:r>
    </w:p>
    <w:p w14:paraId="08529478"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Spent $790 on facility for retreat</w:t>
      </w:r>
    </w:p>
    <w:p w14:paraId="6316668E"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What do we want to do with this money? (Will discuss more in Oct)</w:t>
      </w:r>
    </w:p>
    <w:p w14:paraId="6D6940CE"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 xml:space="preserve">Can’t be used for food or swag. </w:t>
      </w:r>
    </w:p>
    <w:p w14:paraId="79E81C43"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proofErr w:type="gramStart"/>
      <w:r w:rsidRPr="005C3612">
        <w:rPr>
          <w:rFonts w:ascii="Times New Roman" w:hAnsi="Times New Roman" w:cs="Times New Roman"/>
          <w:sz w:val="24"/>
          <w:szCs w:val="24"/>
        </w:rPr>
        <w:lastRenderedPageBreak/>
        <w:t>Can</w:t>
      </w:r>
      <w:proofErr w:type="gramEnd"/>
      <w:r w:rsidRPr="005C3612">
        <w:rPr>
          <w:rFonts w:ascii="Times New Roman" w:hAnsi="Times New Roman" w:cs="Times New Roman"/>
          <w:sz w:val="24"/>
          <w:szCs w:val="24"/>
        </w:rPr>
        <w:t xml:space="preserve"> be used to purchase books or other professional development options.</w:t>
      </w:r>
    </w:p>
    <w:p w14:paraId="5891393D" w14:textId="77777777"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Could shoot for a mid-year or end-of-semester retreat?</w:t>
      </w:r>
    </w:p>
    <w:p w14:paraId="564DBF96" w14:textId="77777777" w:rsidR="005C3612" w:rsidRPr="005C3612" w:rsidRDefault="005C3612" w:rsidP="005C3612">
      <w:pPr>
        <w:pStyle w:val="ListParagraph"/>
        <w:numPr>
          <w:ilvl w:val="1"/>
          <w:numId w:val="5"/>
        </w:numPr>
        <w:spacing w:after="0" w:line="240" w:lineRule="auto"/>
        <w:rPr>
          <w:rFonts w:ascii="Times New Roman" w:hAnsi="Times New Roman" w:cs="Times New Roman"/>
          <w:sz w:val="24"/>
          <w:szCs w:val="24"/>
        </w:rPr>
      </w:pPr>
      <w:r w:rsidRPr="005C3612">
        <w:rPr>
          <w:rFonts w:ascii="Times New Roman" w:hAnsi="Times New Roman" w:cs="Times New Roman"/>
          <w:b/>
          <w:bCs/>
          <w:sz w:val="24"/>
          <w:szCs w:val="24"/>
        </w:rPr>
        <w:t>Foundation Account: $TBD</w:t>
      </w:r>
      <w:r w:rsidRPr="005C3612">
        <w:rPr>
          <w:rFonts w:ascii="Times New Roman" w:hAnsi="Times New Roman" w:cs="Times New Roman"/>
          <w:sz w:val="24"/>
          <w:szCs w:val="24"/>
        </w:rPr>
        <w:t xml:space="preserve"> (Foundation budget hasn’t been approved by the trustees yet)</w:t>
      </w:r>
    </w:p>
    <w:p w14:paraId="731D11EF" w14:textId="2AAED1BC" w:rsidR="005C3612" w:rsidRPr="005C3612" w:rsidRDefault="005C3612" w:rsidP="005C3612">
      <w:pPr>
        <w:pStyle w:val="ListParagraph"/>
        <w:numPr>
          <w:ilvl w:val="2"/>
          <w:numId w:val="5"/>
        </w:numPr>
        <w:spacing w:after="0" w:line="240" w:lineRule="auto"/>
        <w:rPr>
          <w:rFonts w:ascii="Times New Roman" w:hAnsi="Times New Roman" w:cs="Times New Roman"/>
          <w:sz w:val="24"/>
          <w:szCs w:val="24"/>
        </w:rPr>
      </w:pPr>
      <w:r w:rsidRPr="005C3612">
        <w:rPr>
          <w:rFonts w:ascii="Times New Roman" w:hAnsi="Times New Roman" w:cs="Times New Roman"/>
          <w:sz w:val="24"/>
          <w:szCs w:val="24"/>
        </w:rPr>
        <w:t>Spent $1278.33 on food for retreat</w:t>
      </w:r>
    </w:p>
    <w:p w14:paraId="56BE0321" w14:textId="77777777" w:rsidR="00BB6089" w:rsidRPr="00F77189" w:rsidRDefault="00BB6089" w:rsidP="00454F68">
      <w:pPr>
        <w:contextualSpacing/>
        <w:rPr>
          <w:b/>
          <w:bCs/>
        </w:rPr>
      </w:pPr>
    </w:p>
    <w:p w14:paraId="2145DADD" w14:textId="6B9B7142" w:rsidR="008006DD" w:rsidRPr="00F77189" w:rsidRDefault="008006DD" w:rsidP="00454F68">
      <w:pPr>
        <w:contextualSpacing/>
        <w:rPr>
          <w:b/>
          <w:bCs/>
        </w:rPr>
      </w:pPr>
      <w:r w:rsidRPr="00F77189">
        <w:rPr>
          <w:b/>
          <w:bCs/>
        </w:rPr>
        <w:t>Faculty Affairs Policy Committee (</w:t>
      </w:r>
      <w:proofErr w:type="gramStart"/>
      <w:r w:rsidRPr="00F77189">
        <w:rPr>
          <w:b/>
          <w:bCs/>
        </w:rPr>
        <w:t>FAPC) —</w:t>
      </w:r>
      <w:proofErr w:type="gramEnd"/>
      <w:r w:rsidR="00F20CBF" w:rsidRPr="00F77189">
        <w:rPr>
          <w:b/>
          <w:bCs/>
        </w:rPr>
        <w:t xml:space="preserve"> </w:t>
      </w:r>
      <w:r w:rsidRPr="00F77189">
        <w:rPr>
          <w:b/>
          <w:bCs/>
        </w:rPr>
        <w:t xml:space="preserve">Chair </w:t>
      </w:r>
      <w:r w:rsidR="00F63B67">
        <w:rPr>
          <w:b/>
          <w:bCs/>
        </w:rPr>
        <w:t>Jennifer Flory</w:t>
      </w:r>
    </w:p>
    <w:p w14:paraId="0FEA0F74" w14:textId="77777777" w:rsidR="008006DD" w:rsidRPr="00F77189" w:rsidRDefault="008006DD" w:rsidP="00454F68">
      <w:pPr>
        <w:contextualSpacing/>
        <w:rPr>
          <w:b/>
          <w:bCs/>
        </w:rPr>
      </w:pPr>
    </w:p>
    <w:p w14:paraId="7D148597" w14:textId="77777777" w:rsidR="00B443C1"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2025-2026 Operating Procedures</w:t>
      </w:r>
      <w:r w:rsidRPr="00B443C1">
        <w:rPr>
          <w:rFonts w:ascii="Times New Roman" w:hAnsi="Times New Roman" w:cs="Times New Roman"/>
          <w:color w:val="000000" w:themeColor="text1"/>
          <w:sz w:val="24"/>
          <w:szCs w:val="24"/>
        </w:rPr>
        <w:t xml:space="preserve"> approved.</w:t>
      </w:r>
    </w:p>
    <w:p w14:paraId="1755E147" w14:textId="57BED594" w:rsidR="00B443C1"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Modified Operations Policy</w:t>
      </w:r>
      <w:r w:rsidRPr="00B443C1">
        <w:rPr>
          <w:rFonts w:ascii="Times New Roman" w:hAnsi="Times New Roman" w:cs="Times New Roman"/>
          <w:color w:val="000000" w:themeColor="text1"/>
          <w:sz w:val="24"/>
          <w:szCs w:val="24"/>
        </w:rPr>
        <w:t xml:space="preserve"> </w:t>
      </w:r>
      <w:r w:rsidR="00CF1DB7">
        <w:rPr>
          <w:rFonts w:ascii="Times New Roman" w:hAnsi="Times New Roman" w:cs="Times New Roman"/>
          <w:color w:val="000000" w:themeColor="text1"/>
          <w:sz w:val="24"/>
          <w:szCs w:val="24"/>
        </w:rPr>
        <w:t xml:space="preserve">The committee did not vote on the policy and shared the following questions and concerns: 1) Will a statement about the contingency plan be in the required syllabus statement? 2) As there seems to be no caveat regarding availability, are virtual office hours required? </w:t>
      </w:r>
    </w:p>
    <w:p w14:paraId="54B0182A" w14:textId="77777777" w:rsidR="00B443C1"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Professional Leave</w:t>
      </w:r>
      <w:r w:rsidRPr="00B443C1">
        <w:rPr>
          <w:rFonts w:ascii="Times New Roman" w:hAnsi="Times New Roman" w:cs="Times New Roman"/>
          <w:color w:val="000000" w:themeColor="text1"/>
          <w:sz w:val="24"/>
          <w:szCs w:val="24"/>
        </w:rPr>
        <w:t xml:space="preserve"> We recommend to Academic Affairs that Faculty Advisory Committee be made up mostly of faculty, with some representation from EFS on FAPC. Ad Hoc Committee (Mandy Jarriel; Amy Sumpter; Jamie Downing; Jehan Eljourbagy; Suzanna Roman-Oliver; Marcia Henry; Scott Butler; Paula Knight) will proceed with reviewing and recommending revisions to current policy and then draft rubrics for use next year. Also, review equity and access across colleges.</w:t>
      </w:r>
    </w:p>
    <w:p w14:paraId="029BE604" w14:textId="77777777" w:rsidR="00B443C1"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Commission for Public Higher Education</w:t>
      </w:r>
      <w:r w:rsidRPr="00B443C1">
        <w:rPr>
          <w:rFonts w:ascii="Times New Roman" w:hAnsi="Times New Roman" w:cs="Times New Roman"/>
          <w:color w:val="000000" w:themeColor="text1"/>
          <w:sz w:val="24"/>
          <w:szCs w:val="24"/>
        </w:rPr>
        <w:t xml:space="preserve"> Request for Comments Regarding </w:t>
      </w:r>
      <w:r w:rsidRPr="00B443C1">
        <w:rPr>
          <w:rFonts w:ascii="Times New Roman" w:hAnsi="Times New Roman" w:cs="Times New Roman"/>
          <w:b/>
          <w:bCs/>
          <w:color w:val="000000" w:themeColor="text1"/>
          <w:sz w:val="24"/>
          <w:szCs w:val="24"/>
        </w:rPr>
        <w:t>Draft Accreditation Standards</w:t>
      </w:r>
      <w:r w:rsidRPr="00B443C1">
        <w:rPr>
          <w:rFonts w:ascii="Times New Roman" w:hAnsi="Times New Roman" w:cs="Times New Roman"/>
          <w:color w:val="000000" w:themeColor="text1"/>
          <w:sz w:val="24"/>
          <w:szCs w:val="24"/>
        </w:rPr>
        <w:t xml:space="preserve">. FAPC </w:t>
      </w:r>
      <w:proofErr w:type="gramStart"/>
      <w:r w:rsidRPr="00B443C1">
        <w:rPr>
          <w:rFonts w:ascii="Times New Roman" w:hAnsi="Times New Roman" w:cs="Times New Roman"/>
          <w:color w:val="000000" w:themeColor="text1"/>
          <w:sz w:val="24"/>
          <w:szCs w:val="24"/>
        </w:rPr>
        <w:t>given</w:t>
      </w:r>
      <w:proofErr w:type="gramEnd"/>
      <w:r w:rsidRPr="00B443C1">
        <w:rPr>
          <w:rFonts w:ascii="Times New Roman" w:hAnsi="Times New Roman" w:cs="Times New Roman"/>
          <w:color w:val="000000" w:themeColor="text1"/>
          <w:sz w:val="24"/>
          <w:szCs w:val="24"/>
        </w:rPr>
        <w:t xml:space="preserve"> opportunity to add comments to Presiding Officer Stephanie Jett’s letter.</w:t>
      </w:r>
    </w:p>
    <w:p w14:paraId="31D3EA5E" w14:textId="77777777" w:rsidR="00B443C1"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Tenure and Promotion Policy</w:t>
      </w:r>
      <w:r w:rsidRPr="00B443C1">
        <w:rPr>
          <w:rFonts w:ascii="Times New Roman" w:hAnsi="Times New Roman" w:cs="Times New Roman"/>
          <w:color w:val="000000" w:themeColor="text1"/>
          <w:sz w:val="24"/>
          <w:szCs w:val="24"/>
        </w:rPr>
        <w:t xml:space="preserve"> Realign </w:t>
      </w:r>
      <w:r w:rsidRPr="00B443C1">
        <w:rPr>
          <w:rFonts w:ascii="Times New Roman" w:hAnsi="Times New Roman" w:cs="Times New Roman"/>
          <w:b/>
          <w:bCs/>
          <w:color w:val="000000" w:themeColor="text1"/>
          <w:sz w:val="24"/>
          <w:szCs w:val="24"/>
        </w:rPr>
        <w:t>tenure and promotion criteria</w:t>
      </w:r>
      <w:r w:rsidRPr="00B443C1">
        <w:rPr>
          <w:rFonts w:ascii="Times New Roman" w:hAnsi="Times New Roman" w:cs="Times New Roman"/>
          <w:color w:val="000000" w:themeColor="text1"/>
          <w:sz w:val="24"/>
          <w:szCs w:val="24"/>
        </w:rPr>
        <w:t xml:space="preserve"> with the </w:t>
      </w:r>
      <w:r w:rsidRPr="00B443C1">
        <w:rPr>
          <w:rFonts w:ascii="Times New Roman" w:hAnsi="Times New Roman" w:cs="Times New Roman"/>
          <w:b/>
          <w:bCs/>
          <w:color w:val="000000" w:themeColor="text1"/>
          <w:sz w:val="24"/>
          <w:szCs w:val="24"/>
        </w:rPr>
        <w:t>Board of Regents’ five-category model</w:t>
      </w:r>
      <w:r w:rsidRPr="00B443C1">
        <w:rPr>
          <w:rFonts w:ascii="Times New Roman" w:hAnsi="Times New Roman" w:cs="Times New Roman"/>
          <w:color w:val="000000" w:themeColor="text1"/>
          <w:sz w:val="24"/>
          <w:szCs w:val="24"/>
        </w:rPr>
        <w:t xml:space="preserve"> by reviewing GCSU’s more stringent requirements. Draft and recommend to the University Senate </w:t>
      </w:r>
      <w:r w:rsidRPr="00B443C1">
        <w:rPr>
          <w:rFonts w:ascii="Times New Roman" w:hAnsi="Times New Roman" w:cs="Times New Roman"/>
          <w:b/>
          <w:bCs/>
          <w:color w:val="000000" w:themeColor="text1"/>
          <w:sz w:val="24"/>
          <w:szCs w:val="24"/>
        </w:rPr>
        <w:t>updated evaluation criteria that fully integrate USG expectations and guard against inflationary pressures</w:t>
      </w:r>
      <w:r w:rsidRPr="00B443C1">
        <w:rPr>
          <w:rFonts w:ascii="Times New Roman" w:hAnsi="Times New Roman" w:cs="Times New Roman"/>
          <w:color w:val="000000" w:themeColor="text1"/>
          <w:sz w:val="24"/>
          <w:szCs w:val="24"/>
        </w:rPr>
        <w:t xml:space="preserve"> on faculty assessments. We will review existing policy and align with USG policy. We will also </w:t>
      </w:r>
      <w:proofErr w:type="gramStart"/>
      <w:r w:rsidRPr="00B443C1">
        <w:rPr>
          <w:rFonts w:ascii="Times New Roman" w:hAnsi="Times New Roman" w:cs="Times New Roman"/>
          <w:color w:val="000000" w:themeColor="text1"/>
          <w:sz w:val="24"/>
          <w:szCs w:val="24"/>
        </w:rPr>
        <w:t>take a look</w:t>
      </w:r>
      <w:proofErr w:type="gramEnd"/>
      <w:r w:rsidRPr="00B443C1">
        <w:rPr>
          <w:rFonts w:ascii="Times New Roman" w:hAnsi="Times New Roman" w:cs="Times New Roman"/>
          <w:color w:val="000000" w:themeColor="text1"/>
          <w:sz w:val="24"/>
          <w:szCs w:val="24"/>
        </w:rPr>
        <w:t xml:space="preserve"> at criteria for promotion from lecturer to senior lecturer.</w:t>
      </w:r>
    </w:p>
    <w:p w14:paraId="29D2D37F" w14:textId="77777777" w:rsidR="00B443C1"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Post-Tenure Review Policy</w:t>
      </w:r>
      <w:r w:rsidRPr="00B443C1">
        <w:rPr>
          <w:rFonts w:ascii="Times New Roman" w:hAnsi="Times New Roman" w:cs="Times New Roman"/>
          <w:color w:val="000000" w:themeColor="text1"/>
          <w:sz w:val="24"/>
          <w:szCs w:val="24"/>
        </w:rPr>
        <w:t xml:space="preserve"> To align with the USG policy statement, continue discussion aimed at creating a </w:t>
      </w:r>
      <w:r w:rsidRPr="00B443C1">
        <w:rPr>
          <w:rFonts w:ascii="Times New Roman" w:hAnsi="Times New Roman" w:cs="Times New Roman"/>
          <w:b/>
          <w:bCs/>
          <w:color w:val="000000" w:themeColor="text1"/>
          <w:sz w:val="24"/>
          <w:szCs w:val="24"/>
        </w:rPr>
        <w:t>transparent framework for recognizing and rewarding faculty with positive post-tenure review outcomes</w:t>
      </w:r>
      <w:r w:rsidRPr="00B443C1">
        <w:rPr>
          <w:rFonts w:ascii="Times New Roman" w:hAnsi="Times New Roman" w:cs="Times New Roman"/>
          <w:color w:val="000000" w:themeColor="text1"/>
          <w:sz w:val="24"/>
          <w:szCs w:val="24"/>
        </w:rPr>
        <w:t xml:space="preserve">—whether through formal recognition, merit pay, promotion, educational leave, or other incentives. “The </w:t>
      </w:r>
      <w:r w:rsidRPr="00B443C1">
        <w:rPr>
          <w:rFonts w:ascii="Times New Roman" w:hAnsi="Times New Roman" w:cs="Times New Roman"/>
          <w:b/>
          <w:bCs/>
          <w:color w:val="000000" w:themeColor="text1"/>
          <w:sz w:val="24"/>
          <w:szCs w:val="24"/>
        </w:rPr>
        <w:t>results of a positive post-tenure review should be linked to recognition or reward. Faculty members who are performing at noteworthy levels should receive recognition for their achievements.</w:t>
      </w:r>
      <w:r w:rsidRPr="00B443C1">
        <w:rPr>
          <w:rFonts w:ascii="Times New Roman" w:hAnsi="Times New Roman" w:cs="Times New Roman"/>
          <w:color w:val="000000" w:themeColor="text1"/>
          <w:sz w:val="24"/>
          <w:szCs w:val="24"/>
        </w:rPr>
        <w:t xml:space="preserve"> Each institution will prescribe how the review results will be related to possible rewards such as formal recognition, merit pay, promotion, educational leave, etc.” Will discuss at future meetings. Academic Affairs is looking at Faculty Initiatives to redirect rewards for Noteworthy Post-Tenure Review.</w:t>
      </w:r>
    </w:p>
    <w:p w14:paraId="3B58B9AB" w14:textId="6B0F2701" w:rsidR="0008749E" w:rsidRPr="00B443C1" w:rsidRDefault="00B443C1" w:rsidP="00B443C1">
      <w:pPr>
        <w:pStyle w:val="ListParagraph"/>
        <w:numPr>
          <w:ilvl w:val="0"/>
          <w:numId w:val="27"/>
        </w:numPr>
        <w:spacing w:after="0" w:line="240" w:lineRule="auto"/>
        <w:rPr>
          <w:rFonts w:ascii="Times New Roman" w:hAnsi="Times New Roman" w:cs="Times New Roman"/>
          <w:iCs/>
          <w:sz w:val="24"/>
          <w:szCs w:val="24"/>
        </w:rPr>
      </w:pPr>
      <w:r w:rsidRPr="00B443C1">
        <w:rPr>
          <w:rFonts w:ascii="Times New Roman" w:hAnsi="Times New Roman" w:cs="Times New Roman"/>
          <w:b/>
          <w:bCs/>
          <w:color w:val="000000" w:themeColor="text1"/>
          <w:sz w:val="24"/>
          <w:szCs w:val="24"/>
          <w:u w:val="single"/>
        </w:rPr>
        <w:t>Resubmit Request for Information from Academic Affairs</w:t>
      </w:r>
      <w:r w:rsidRPr="00B443C1">
        <w:rPr>
          <w:rFonts w:ascii="Times New Roman" w:hAnsi="Times New Roman" w:cs="Times New Roman"/>
          <w:color w:val="000000" w:themeColor="text1"/>
          <w:sz w:val="24"/>
          <w:szCs w:val="24"/>
        </w:rPr>
        <w:t xml:space="preserve"> covering part-time salaries, coordinator stipends, overload pay, summer-salary provisions, breakdowns of administrative support, service counts, and coordinator duties.</w:t>
      </w:r>
    </w:p>
    <w:p w14:paraId="55D7AE82" w14:textId="242008A0" w:rsidR="0008749E" w:rsidRPr="00277BB9" w:rsidRDefault="0008749E" w:rsidP="0008749E">
      <w:pPr>
        <w:pStyle w:val="ColorfulList-Accent11"/>
        <w:numPr>
          <w:ilvl w:val="0"/>
          <w:numId w:val="27"/>
        </w:numPr>
        <w:spacing w:after="0" w:line="240" w:lineRule="auto"/>
        <w:rPr>
          <w:rFonts w:ascii="Times New Roman" w:hAnsi="Times New Roman"/>
          <w:sz w:val="24"/>
          <w:szCs w:val="24"/>
        </w:rPr>
      </w:pPr>
      <w:r w:rsidRPr="00277BB9">
        <w:rPr>
          <w:rFonts w:ascii="Times New Roman" w:hAnsi="Times New Roman"/>
          <w:b/>
          <w:bCs/>
          <w:sz w:val="24"/>
          <w:szCs w:val="24"/>
          <w:u w:val="single"/>
        </w:rPr>
        <w:t>ECUS</w:t>
      </w:r>
      <w:r w:rsidR="00410043">
        <w:rPr>
          <w:rFonts w:ascii="Times New Roman" w:hAnsi="Times New Roman"/>
          <w:b/>
          <w:bCs/>
          <w:sz w:val="24"/>
          <w:szCs w:val="24"/>
          <w:u w:val="single"/>
        </w:rPr>
        <w:t>_SCC</w:t>
      </w:r>
      <w:r w:rsidRPr="00277BB9">
        <w:rPr>
          <w:rFonts w:ascii="Times New Roman" w:hAnsi="Times New Roman"/>
          <w:b/>
          <w:bCs/>
          <w:sz w:val="24"/>
          <w:szCs w:val="24"/>
          <w:u w:val="single"/>
        </w:rPr>
        <w:t xml:space="preserve"> Discussion</w:t>
      </w:r>
      <w:r w:rsidRPr="00277BB9">
        <w:rPr>
          <w:rFonts w:ascii="Times New Roman" w:hAnsi="Times New Roman"/>
          <w:sz w:val="24"/>
          <w:szCs w:val="24"/>
          <w:highlight w:val="yellow"/>
        </w:rPr>
        <w:t xml:space="preserve"> </w:t>
      </w:r>
    </w:p>
    <w:p w14:paraId="4E4EA5D0" w14:textId="31E17072" w:rsidR="0008749E" w:rsidRPr="00277BB9" w:rsidRDefault="00CF1DB7" w:rsidP="0008749E">
      <w:pPr>
        <w:pStyle w:val="ColorfulList-Accent11"/>
        <w:numPr>
          <w:ilvl w:val="1"/>
          <w:numId w:val="27"/>
        </w:numPr>
        <w:spacing w:after="0" w:line="240" w:lineRule="auto"/>
        <w:rPr>
          <w:rFonts w:ascii="Times New Roman" w:hAnsi="Times New Roman"/>
          <w:sz w:val="24"/>
          <w:szCs w:val="24"/>
        </w:rPr>
      </w:pPr>
      <w:r>
        <w:rPr>
          <w:rFonts w:ascii="Times New Roman" w:hAnsi="Times New Roman"/>
          <w:b/>
          <w:bCs/>
          <w:sz w:val="24"/>
          <w:szCs w:val="24"/>
          <w:u w:val="single"/>
        </w:rPr>
        <w:t>Modified Operations Policy</w:t>
      </w:r>
    </w:p>
    <w:p w14:paraId="00198685" w14:textId="77777777" w:rsidR="00CF1DB7" w:rsidRPr="00CF1DB7" w:rsidRDefault="00CF1DB7" w:rsidP="00CF1DB7">
      <w:pPr>
        <w:pStyle w:val="ColorfulList-Accent11"/>
        <w:numPr>
          <w:ilvl w:val="2"/>
          <w:numId w:val="27"/>
        </w:numPr>
        <w:spacing w:after="0" w:line="240" w:lineRule="auto"/>
        <w:rPr>
          <w:rFonts w:ascii="Times New Roman" w:hAnsi="Times New Roman"/>
          <w:b/>
          <w:bCs/>
          <w:sz w:val="24"/>
          <w:szCs w:val="24"/>
          <w:u w:val="single"/>
        </w:rPr>
      </w:pPr>
      <w:r w:rsidRPr="00277BB9">
        <w:rPr>
          <w:rFonts w:ascii="Times New Roman" w:hAnsi="Times New Roman"/>
          <w:sz w:val="24"/>
          <w:szCs w:val="24"/>
        </w:rPr>
        <w:t xml:space="preserve">Comment: </w:t>
      </w:r>
      <w:r>
        <w:rPr>
          <w:rFonts w:ascii="Times New Roman" w:hAnsi="Times New Roman"/>
          <w:sz w:val="24"/>
          <w:szCs w:val="24"/>
        </w:rPr>
        <w:t>There is a difference between campus closure and modified operations, but the document creates confusion regarding when the campus is closed and when it is in modified operations.</w:t>
      </w:r>
    </w:p>
    <w:p w14:paraId="6E4A4680" w14:textId="77777777" w:rsidR="00CF1DB7" w:rsidRPr="00CF1DB7" w:rsidRDefault="00CF1DB7" w:rsidP="00CF1DB7">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lastRenderedPageBreak/>
        <w:t>Comment: If a staff member has applied for vacation, then campus closure can affect that request. If a staff member is home without a laptop when natural disaster strikes, then that person is forced to take vacation time during a natural disaster.</w:t>
      </w:r>
    </w:p>
    <w:p w14:paraId="327F8075" w14:textId="74AA3CC8" w:rsidR="00CF1DB7" w:rsidRPr="003D2A79" w:rsidRDefault="00CF1DB7" w:rsidP="00CF1DB7">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 xml:space="preserve">Comment: </w:t>
      </w:r>
      <w:proofErr w:type="gramStart"/>
      <w:r>
        <w:rPr>
          <w:rFonts w:ascii="Times New Roman" w:hAnsi="Times New Roman"/>
          <w:sz w:val="24"/>
          <w:szCs w:val="24"/>
        </w:rPr>
        <w:t>It should be understood that these</w:t>
      </w:r>
      <w:proofErr w:type="gramEnd"/>
      <w:r>
        <w:rPr>
          <w:rFonts w:ascii="Times New Roman" w:hAnsi="Times New Roman"/>
          <w:sz w:val="24"/>
          <w:szCs w:val="24"/>
        </w:rPr>
        <w:t xml:space="preserve"> faculty, staff, and student responsibilities are only in effect if circumstances permit. </w:t>
      </w:r>
    </w:p>
    <w:p w14:paraId="19C05692" w14:textId="77777777" w:rsidR="00CF1DB7" w:rsidRPr="00CF1DB7" w:rsidRDefault="00CF1DB7" w:rsidP="0008749E">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Question: Does this policy include campus closure? Is there one policy for campus closure and a separate policy for modified operations?</w:t>
      </w:r>
    </w:p>
    <w:p w14:paraId="726B3429" w14:textId="728AEE14" w:rsidR="001107E2" w:rsidRPr="00146359" w:rsidRDefault="00CF1DB7" w:rsidP="0008749E">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 xml:space="preserve">Comment: We want to protect instructors who are in a situation without power, water, and internet. </w:t>
      </w:r>
    </w:p>
    <w:p w14:paraId="5603BC60" w14:textId="47897D07" w:rsidR="00146359" w:rsidRPr="00146359" w:rsidRDefault="00146359" w:rsidP="0008749E">
      <w:pPr>
        <w:pStyle w:val="ColorfulList-Accent11"/>
        <w:numPr>
          <w:ilvl w:val="2"/>
          <w:numId w:val="27"/>
        </w:numPr>
        <w:spacing w:after="0" w:line="240" w:lineRule="auto"/>
        <w:rPr>
          <w:rFonts w:ascii="Times New Roman" w:hAnsi="Times New Roman"/>
          <w:b/>
          <w:bCs/>
          <w:sz w:val="24"/>
          <w:szCs w:val="24"/>
          <w:highlight w:val="yellow"/>
          <w:u w:val="single"/>
        </w:rPr>
      </w:pPr>
      <w:r w:rsidRPr="00146359">
        <w:rPr>
          <w:rFonts w:ascii="Times New Roman" w:hAnsi="Times New Roman"/>
          <w:sz w:val="24"/>
          <w:szCs w:val="24"/>
          <w:highlight w:val="yellow"/>
        </w:rPr>
        <w:t xml:space="preserve">Follow Up: </w:t>
      </w:r>
      <w:r w:rsidR="009B06BE">
        <w:rPr>
          <w:rFonts w:ascii="Times New Roman" w:hAnsi="Times New Roman"/>
          <w:sz w:val="24"/>
          <w:szCs w:val="24"/>
          <w:highlight w:val="yellow"/>
        </w:rPr>
        <w:t>Jennifer Flory</w:t>
      </w:r>
      <w:r w:rsidRPr="00146359">
        <w:rPr>
          <w:rFonts w:ascii="Times New Roman" w:hAnsi="Times New Roman"/>
          <w:sz w:val="24"/>
          <w:szCs w:val="24"/>
          <w:highlight w:val="yellow"/>
        </w:rPr>
        <w:t xml:space="preserve"> will share ECUS-SCC feedback with FAPC, revise the policy, and hold an electronic vote on the policy </w:t>
      </w:r>
      <w:proofErr w:type="gramStart"/>
      <w:r w:rsidRPr="00146359">
        <w:rPr>
          <w:rFonts w:ascii="Times New Roman" w:hAnsi="Times New Roman"/>
          <w:sz w:val="24"/>
          <w:szCs w:val="24"/>
          <w:highlight w:val="yellow"/>
        </w:rPr>
        <w:t>in order to</w:t>
      </w:r>
      <w:proofErr w:type="gramEnd"/>
      <w:r w:rsidRPr="00146359">
        <w:rPr>
          <w:rFonts w:ascii="Times New Roman" w:hAnsi="Times New Roman"/>
          <w:sz w:val="24"/>
          <w:szCs w:val="24"/>
          <w:highlight w:val="yellow"/>
        </w:rPr>
        <w:t xml:space="preserve"> ensure that the policy can be voted on by University Senate at the September meeting.</w:t>
      </w:r>
    </w:p>
    <w:p w14:paraId="6937C58B" w14:textId="4056836A" w:rsidR="00F80FB9" w:rsidRPr="00F80FB9" w:rsidRDefault="00F80FB9" w:rsidP="00F80FB9">
      <w:pPr>
        <w:pStyle w:val="ColorfulList-Accent11"/>
        <w:numPr>
          <w:ilvl w:val="1"/>
          <w:numId w:val="27"/>
        </w:numPr>
        <w:spacing w:after="0" w:line="240" w:lineRule="auto"/>
        <w:rPr>
          <w:rFonts w:ascii="Times New Roman" w:hAnsi="Times New Roman"/>
          <w:b/>
          <w:bCs/>
          <w:sz w:val="24"/>
          <w:szCs w:val="24"/>
          <w:u w:val="single"/>
        </w:rPr>
      </w:pPr>
      <w:r w:rsidRPr="00F80FB9">
        <w:rPr>
          <w:rFonts w:ascii="Times New Roman" w:hAnsi="Times New Roman"/>
          <w:b/>
          <w:bCs/>
          <w:sz w:val="24"/>
          <w:szCs w:val="24"/>
          <w:u w:val="single"/>
        </w:rPr>
        <w:t>P</w:t>
      </w:r>
      <w:r>
        <w:rPr>
          <w:rFonts w:ascii="Times New Roman" w:hAnsi="Times New Roman"/>
          <w:b/>
          <w:bCs/>
          <w:sz w:val="24"/>
          <w:szCs w:val="24"/>
          <w:u w:val="single"/>
        </w:rPr>
        <w:t>ost-Tenure Review</w:t>
      </w:r>
    </w:p>
    <w:p w14:paraId="3E66C7D9" w14:textId="32F5810C" w:rsidR="00F80FB9" w:rsidRPr="0008749E" w:rsidRDefault="00F80FB9" w:rsidP="0008749E">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 xml:space="preserve">Comment: The Provost’s Office is considering ways to reward a positive PTR, such as a summer research grant. </w:t>
      </w:r>
    </w:p>
    <w:p w14:paraId="565D3E7E" w14:textId="77777777" w:rsidR="00B93CE8" w:rsidRPr="00F77189" w:rsidRDefault="00B93CE8" w:rsidP="00454F68">
      <w:pPr>
        <w:contextualSpacing/>
      </w:pPr>
    </w:p>
    <w:p w14:paraId="3DFD40E0" w14:textId="2BFC1617" w:rsidR="001239B2" w:rsidRPr="00F77189" w:rsidRDefault="001239B2" w:rsidP="00454F68">
      <w:pPr>
        <w:contextualSpacing/>
        <w:rPr>
          <w:b/>
          <w:bCs/>
        </w:rPr>
      </w:pPr>
      <w:r w:rsidRPr="00F77189">
        <w:rPr>
          <w:b/>
          <w:bCs/>
        </w:rPr>
        <w:t>Resources, Planning and Institutional Policy Committee (</w:t>
      </w:r>
      <w:proofErr w:type="gramStart"/>
      <w:r w:rsidRPr="00F77189">
        <w:rPr>
          <w:b/>
          <w:bCs/>
        </w:rPr>
        <w:t>RPIPC) —</w:t>
      </w:r>
      <w:proofErr w:type="gramEnd"/>
      <w:r w:rsidR="00492018" w:rsidRPr="00F77189">
        <w:rPr>
          <w:b/>
          <w:bCs/>
        </w:rPr>
        <w:t xml:space="preserve"> </w:t>
      </w:r>
      <w:r w:rsidRPr="00F77189">
        <w:rPr>
          <w:b/>
          <w:bCs/>
        </w:rPr>
        <w:t xml:space="preserve">Chair </w:t>
      </w:r>
      <w:r w:rsidR="00797391">
        <w:rPr>
          <w:b/>
          <w:bCs/>
        </w:rPr>
        <w:t>Talecia Warren</w:t>
      </w:r>
    </w:p>
    <w:p w14:paraId="37AEA79E" w14:textId="77777777" w:rsidR="001239B2" w:rsidRPr="00F77189" w:rsidRDefault="001239B2" w:rsidP="00454F68">
      <w:pPr>
        <w:contextualSpacing/>
        <w:rPr>
          <w:b/>
          <w:bCs/>
        </w:rPr>
      </w:pPr>
    </w:p>
    <w:p w14:paraId="68B1B9B5" w14:textId="2166FFAA" w:rsidR="00A814C6" w:rsidRPr="00A814C6" w:rsidRDefault="00A814C6" w:rsidP="00A814C6">
      <w:pPr>
        <w:pStyle w:val="ListParagraph"/>
        <w:numPr>
          <w:ilvl w:val="0"/>
          <w:numId w:val="8"/>
        </w:numPr>
        <w:spacing w:after="0" w:line="240" w:lineRule="auto"/>
        <w:rPr>
          <w:rFonts w:ascii="Times New Roman" w:hAnsi="Times New Roman" w:cs="Times New Roman"/>
          <w:sz w:val="24"/>
          <w:szCs w:val="24"/>
        </w:rPr>
      </w:pPr>
      <w:r w:rsidRPr="00A814C6">
        <w:rPr>
          <w:rFonts w:ascii="Times New Roman" w:hAnsi="Times New Roman" w:cs="Times New Roman"/>
          <w:b/>
          <w:bCs/>
          <w:sz w:val="24"/>
          <w:szCs w:val="24"/>
          <w:u w:val="single"/>
        </w:rPr>
        <w:t>Modified Operations Policy</w:t>
      </w:r>
      <w:r w:rsidRPr="00A814C6">
        <w:rPr>
          <w:rFonts w:ascii="Times New Roman" w:hAnsi="Times New Roman" w:cs="Times New Roman"/>
          <w:sz w:val="24"/>
          <w:szCs w:val="24"/>
        </w:rPr>
        <w:t xml:space="preserve"> Discussed the modified summer operations policy that will be coming to the next senate meeting for a vote through a motion by FAPC.</w:t>
      </w:r>
    </w:p>
    <w:p w14:paraId="052E3484" w14:textId="6E66215D" w:rsidR="00A814C6" w:rsidRPr="00A814C6" w:rsidRDefault="00A814C6" w:rsidP="00A814C6">
      <w:pPr>
        <w:pStyle w:val="ListParagraph"/>
        <w:numPr>
          <w:ilvl w:val="0"/>
          <w:numId w:val="8"/>
        </w:numPr>
        <w:spacing w:after="0" w:line="240" w:lineRule="auto"/>
        <w:rPr>
          <w:rFonts w:ascii="Times New Roman" w:hAnsi="Times New Roman" w:cs="Times New Roman"/>
          <w:sz w:val="24"/>
          <w:szCs w:val="24"/>
        </w:rPr>
      </w:pPr>
      <w:r w:rsidRPr="00A814C6">
        <w:rPr>
          <w:rFonts w:ascii="Times New Roman" w:hAnsi="Times New Roman" w:cs="Times New Roman"/>
          <w:b/>
          <w:bCs/>
          <w:sz w:val="24"/>
          <w:szCs w:val="24"/>
          <w:u w:val="single"/>
        </w:rPr>
        <w:t>Parking and Transportation Policy</w:t>
      </w:r>
      <w:r w:rsidRPr="00A814C6">
        <w:rPr>
          <w:rFonts w:ascii="Times New Roman" w:hAnsi="Times New Roman" w:cs="Times New Roman"/>
          <w:b/>
          <w:bCs/>
          <w:sz w:val="24"/>
          <w:szCs w:val="24"/>
        </w:rPr>
        <w:t xml:space="preserve"> </w:t>
      </w:r>
      <w:r w:rsidRPr="00A814C6">
        <w:rPr>
          <w:rFonts w:ascii="Times New Roman" w:hAnsi="Times New Roman" w:cs="Times New Roman"/>
          <w:sz w:val="24"/>
          <w:szCs w:val="24"/>
        </w:rPr>
        <w:t>Discussed the alignment of the 2017 Parking and Transportation Policy with current Parking Procedures</w:t>
      </w:r>
      <w:r>
        <w:rPr>
          <w:rFonts w:ascii="Times New Roman" w:hAnsi="Times New Roman" w:cs="Times New Roman"/>
          <w:sz w:val="24"/>
          <w:szCs w:val="24"/>
        </w:rPr>
        <w:t>,</w:t>
      </w:r>
      <w:r w:rsidRPr="00A814C6">
        <w:rPr>
          <w:rFonts w:ascii="Times New Roman" w:hAnsi="Times New Roman" w:cs="Times New Roman"/>
          <w:sz w:val="24"/>
          <w:szCs w:val="24"/>
        </w:rPr>
        <w:t xml:space="preserve"> specifically that statements that indicate that faculty and staff should not be charged for parking</w:t>
      </w:r>
      <w:r w:rsidR="009B06BE">
        <w:rPr>
          <w:rFonts w:ascii="Times New Roman" w:hAnsi="Times New Roman" w:cs="Times New Roman"/>
          <w:sz w:val="24"/>
          <w:szCs w:val="24"/>
        </w:rPr>
        <w:t xml:space="preserve">. </w:t>
      </w:r>
      <w:r w:rsidRPr="00A814C6">
        <w:rPr>
          <w:rFonts w:ascii="Times New Roman" w:hAnsi="Times New Roman" w:cs="Times New Roman"/>
          <w:sz w:val="24"/>
          <w:szCs w:val="24"/>
        </w:rPr>
        <w:t>The representative for the P&amp;T department requested that we abstain from making policy changes until the department has a chance to evaluate the effect of the current parking changes with a targeted date for discussion at the end of the semester.</w:t>
      </w:r>
    </w:p>
    <w:p w14:paraId="58A164AC" w14:textId="22B2A952" w:rsidR="00A814C6" w:rsidRPr="00A814C6" w:rsidRDefault="00A814C6" w:rsidP="00A814C6">
      <w:pPr>
        <w:pStyle w:val="ListParagraph"/>
        <w:numPr>
          <w:ilvl w:val="0"/>
          <w:numId w:val="8"/>
        </w:numPr>
        <w:spacing w:after="0" w:line="240" w:lineRule="auto"/>
        <w:rPr>
          <w:rFonts w:ascii="Times New Roman" w:hAnsi="Times New Roman" w:cs="Times New Roman"/>
          <w:sz w:val="24"/>
          <w:szCs w:val="24"/>
        </w:rPr>
      </w:pPr>
      <w:r w:rsidRPr="00A814C6">
        <w:rPr>
          <w:rFonts w:ascii="Times New Roman" w:hAnsi="Times New Roman" w:cs="Times New Roman"/>
          <w:b/>
          <w:bCs/>
          <w:sz w:val="24"/>
          <w:szCs w:val="24"/>
          <w:u w:val="single"/>
        </w:rPr>
        <w:t>Pet Waste Receptacles</w:t>
      </w:r>
      <w:r w:rsidRPr="00A814C6">
        <w:rPr>
          <w:rFonts w:ascii="Times New Roman" w:hAnsi="Times New Roman" w:cs="Times New Roman"/>
          <w:b/>
          <w:bCs/>
          <w:sz w:val="24"/>
          <w:szCs w:val="24"/>
        </w:rPr>
        <w:t xml:space="preserve"> </w:t>
      </w:r>
      <w:r w:rsidRPr="00A814C6">
        <w:rPr>
          <w:rFonts w:ascii="Times New Roman" w:hAnsi="Times New Roman" w:cs="Times New Roman"/>
          <w:sz w:val="24"/>
          <w:szCs w:val="24"/>
        </w:rPr>
        <w:t xml:space="preserve">Request made from the campus concerning possible addition of pet waste receptacles or at least bags to collect pet waste </w:t>
      </w:r>
      <w:proofErr w:type="gramStart"/>
      <w:r w:rsidRPr="00A814C6">
        <w:rPr>
          <w:rFonts w:ascii="Times New Roman" w:hAnsi="Times New Roman" w:cs="Times New Roman"/>
          <w:sz w:val="24"/>
          <w:szCs w:val="24"/>
        </w:rPr>
        <w:t>around center</w:t>
      </w:r>
      <w:proofErr w:type="gramEnd"/>
      <w:r w:rsidRPr="00A814C6">
        <w:rPr>
          <w:rFonts w:ascii="Times New Roman" w:hAnsi="Times New Roman" w:cs="Times New Roman"/>
          <w:sz w:val="24"/>
          <w:szCs w:val="24"/>
        </w:rPr>
        <w:t xml:space="preserve"> campus</w:t>
      </w:r>
      <w:r w:rsidR="009B06BE">
        <w:rPr>
          <w:rFonts w:ascii="Times New Roman" w:hAnsi="Times New Roman" w:cs="Times New Roman"/>
          <w:sz w:val="24"/>
          <w:szCs w:val="24"/>
        </w:rPr>
        <w:t xml:space="preserve">. </w:t>
      </w:r>
      <w:r w:rsidRPr="00A814C6">
        <w:rPr>
          <w:rFonts w:ascii="Times New Roman" w:hAnsi="Times New Roman" w:cs="Times New Roman"/>
          <w:sz w:val="24"/>
          <w:szCs w:val="24"/>
        </w:rPr>
        <w:t>More information about how to assist with this is being sent to the appropriate parties.</w:t>
      </w:r>
    </w:p>
    <w:p w14:paraId="42A00795" w14:textId="77777777" w:rsidR="00A814C6" w:rsidRPr="0036208B" w:rsidRDefault="00A814C6" w:rsidP="00A814C6">
      <w:pPr>
        <w:pStyle w:val="ListParagraph"/>
        <w:numPr>
          <w:ilvl w:val="0"/>
          <w:numId w:val="8"/>
        </w:numPr>
        <w:spacing w:after="0" w:line="240" w:lineRule="auto"/>
        <w:rPr>
          <w:rFonts w:ascii="Times New Roman" w:hAnsi="Times New Roman" w:cs="Times New Roman"/>
        </w:rPr>
      </w:pPr>
      <w:r w:rsidRPr="00A814C6">
        <w:rPr>
          <w:rFonts w:ascii="Times New Roman" w:hAnsi="Times New Roman" w:cs="Times New Roman"/>
          <w:b/>
          <w:bCs/>
          <w:sz w:val="24"/>
          <w:szCs w:val="24"/>
          <w:u w:val="single"/>
        </w:rPr>
        <w:t xml:space="preserve">Operating Procedures </w:t>
      </w:r>
      <w:r w:rsidRPr="00A814C6">
        <w:rPr>
          <w:rFonts w:ascii="Times New Roman" w:hAnsi="Times New Roman" w:cs="Times New Roman"/>
          <w:sz w:val="24"/>
          <w:szCs w:val="24"/>
        </w:rPr>
        <w:t>After our meeting, we reviewed our committee’s operating procedure for this year and approved it through an electronic vote.</w:t>
      </w:r>
    </w:p>
    <w:p w14:paraId="646C8121" w14:textId="2A7399F2" w:rsidR="0008749E" w:rsidRPr="00277BB9" w:rsidRDefault="0008749E" w:rsidP="0008749E">
      <w:pPr>
        <w:pStyle w:val="ColorfulList-Accent11"/>
        <w:numPr>
          <w:ilvl w:val="0"/>
          <w:numId w:val="8"/>
        </w:numPr>
        <w:spacing w:after="0" w:line="240" w:lineRule="auto"/>
        <w:rPr>
          <w:rFonts w:ascii="Times New Roman" w:hAnsi="Times New Roman"/>
          <w:sz w:val="24"/>
          <w:szCs w:val="24"/>
        </w:rPr>
      </w:pPr>
      <w:r w:rsidRPr="00277BB9">
        <w:rPr>
          <w:rFonts w:ascii="Times New Roman" w:hAnsi="Times New Roman"/>
          <w:b/>
          <w:bCs/>
          <w:sz w:val="24"/>
          <w:szCs w:val="24"/>
          <w:u w:val="single"/>
        </w:rPr>
        <w:t>ECUS</w:t>
      </w:r>
      <w:r w:rsidR="00410043">
        <w:rPr>
          <w:rFonts w:ascii="Times New Roman" w:hAnsi="Times New Roman"/>
          <w:b/>
          <w:bCs/>
          <w:sz w:val="24"/>
          <w:szCs w:val="24"/>
          <w:u w:val="single"/>
        </w:rPr>
        <w:t>-SCC</w:t>
      </w:r>
      <w:r w:rsidRPr="00277BB9">
        <w:rPr>
          <w:rFonts w:ascii="Times New Roman" w:hAnsi="Times New Roman"/>
          <w:b/>
          <w:bCs/>
          <w:sz w:val="24"/>
          <w:szCs w:val="24"/>
          <w:u w:val="single"/>
        </w:rPr>
        <w:t xml:space="preserve"> Discussion</w:t>
      </w:r>
      <w:r w:rsidRPr="00277BB9">
        <w:rPr>
          <w:rFonts w:ascii="Times New Roman" w:hAnsi="Times New Roman"/>
          <w:sz w:val="24"/>
          <w:szCs w:val="24"/>
          <w:highlight w:val="yellow"/>
        </w:rPr>
        <w:t xml:space="preserve"> </w:t>
      </w:r>
    </w:p>
    <w:p w14:paraId="31A2B1F8" w14:textId="7AF544E8" w:rsidR="0008749E" w:rsidRPr="00277BB9" w:rsidRDefault="00AE3E3E" w:rsidP="0008749E">
      <w:pPr>
        <w:pStyle w:val="ColorfulList-Accent11"/>
        <w:numPr>
          <w:ilvl w:val="1"/>
          <w:numId w:val="8"/>
        </w:numPr>
        <w:spacing w:after="0" w:line="240" w:lineRule="auto"/>
        <w:rPr>
          <w:rFonts w:ascii="Times New Roman" w:hAnsi="Times New Roman"/>
          <w:sz w:val="24"/>
          <w:szCs w:val="24"/>
        </w:rPr>
      </w:pPr>
      <w:r>
        <w:rPr>
          <w:rFonts w:ascii="Times New Roman" w:hAnsi="Times New Roman"/>
          <w:b/>
          <w:bCs/>
          <w:sz w:val="24"/>
          <w:szCs w:val="24"/>
          <w:u w:val="single"/>
        </w:rPr>
        <w:t>Parking and Transportation Policy</w:t>
      </w:r>
    </w:p>
    <w:p w14:paraId="527FB9DA" w14:textId="21E74FCA" w:rsidR="00CF1DB7" w:rsidRPr="00AE3E3E" w:rsidRDefault="0008749E" w:rsidP="00AE3E3E">
      <w:pPr>
        <w:pStyle w:val="ColorfulList-Accent11"/>
        <w:numPr>
          <w:ilvl w:val="2"/>
          <w:numId w:val="8"/>
        </w:numPr>
        <w:spacing w:after="0" w:line="240" w:lineRule="auto"/>
        <w:rPr>
          <w:rFonts w:ascii="Times New Roman" w:hAnsi="Times New Roman"/>
          <w:b/>
          <w:bCs/>
          <w:sz w:val="24"/>
          <w:szCs w:val="24"/>
          <w:u w:val="single"/>
        </w:rPr>
      </w:pPr>
      <w:r w:rsidRPr="00277BB9">
        <w:rPr>
          <w:rFonts w:ascii="Times New Roman" w:hAnsi="Times New Roman"/>
          <w:sz w:val="24"/>
          <w:szCs w:val="24"/>
        </w:rPr>
        <w:t xml:space="preserve">Comment: </w:t>
      </w:r>
      <w:r w:rsidR="00AE3E3E">
        <w:rPr>
          <w:rFonts w:ascii="Times New Roman" w:hAnsi="Times New Roman"/>
          <w:sz w:val="24"/>
          <w:szCs w:val="24"/>
        </w:rPr>
        <w:t>Auxiliary Services are seemingly not subject to policy review. The 2017 policy has been overridden and will be removed from the Policy Manual.</w:t>
      </w:r>
    </w:p>
    <w:p w14:paraId="48F9DC32" w14:textId="77777777" w:rsidR="0008749E" w:rsidRDefault="0008749E" w:rsidP="00454F68">
      <w:pPr>
        <w:contextualSpacing/>
        <w:rPr>
          <w:b/>
          <w:bCs/>
        </w:rPr>
      </w:pPr>
    </w:p>
    <w:p w14:paraId="2C471633" w14:textId="2CE97364" w:rsidR="0098066E" w:rsidRPr="00F77189" w:rsidRDefault="00937530" w:rsidP="00454F68">
      <w:pPr>
        <w:contextualSpacing/>
        <w:rPr>
          <w:b/>
          <w:bCs/>
        </w:rPr>
      </w:pPr>
      <w:r w:rsidRPr="00F77189">
        <w:rPr>
          <w:b/>
          <w:bCs/>
        </w:rPr>
        <w:t>Student Affairs Policy Committee</w:t>
      </w:r>
      <w:r w:rsidR="005836AA" w:rsidRPr="00F77189">
        <w:rPr>
          <w:b/>
          <w:bCs/>
        </w:rPr>
        <w:t xml:space="preserve"> (</w:t>
      </w:r>
      <w:proofErr w:type="gramStart"/>
      <w:r w:rsidR="005836AA" w:rsidRPr="00F77189">
        <w:rPr>
          <w:b/>
          <w:bCs/>
        </w:rPr>
        <w:t>SAPC)</w:t>
      </w:r>
      <w:r w:rsidRPr="00F77189">
        <w:rPr>
          <w:b/>
          <w:bCs/>
        </w:rPr>
        <w:t xml:space="preserve"> </w:t>
      </w:r>
      <w:r w:rsidR="00E2138B" w:rsidRPr="00F77189">
        <w:rPr>
          <w:b/>
          <w:bCs/>
        </w:rPr>
        <w:t>—</w:t>
      </w:r>
      <w:proofErr w:type="gramEnd"/>
      <w:r w:rsidR="007A7FAB" w:rsidRPr="00F77189">
        <w:rPr>
          <w:b/>
          <w:bCs/>
        </w:rPr>
        <w:t xml:space="preserve"> </w:t>
      </w:r>
      <w:r w:rsidR="00EC6CB3" w:rsidRPr="00F77189">
        <w:rPr>
          <w:b/>
          <w:bCs/>
        </w:rPr>
        <w:t xml:space="preserve">Chair </w:t>
      </w:r>
      <w:r w:rsidR="00F63B67">
        <w:rPr>
          <w:b/>
          <w:bCs/>
        </w:rPr>
        <w:t>Amy Pinney</w:t>
      </w:r>
    </w:p>
    <w:p w14:paraId="73024F7C" w14:textId="1E8D3E11" w:rsidR="001239B2" w:rsidRPr="00F77189" w:rsidRDefault="001239B2" w:rsidP="00454F68">
      <w:pPr>
        <w:contextualSpacing/>
        <w:rPr>
          <w:b/>
          <w:bCs/>
        </w:rPr>
      </w:pPr>
    </w:p>
    <w:p w14:paraId="56422527" w14:textId="77777777" w:rsidR="003D1FFC" w:rsidRPr="003D1FFC" w:rsidRDefault="003D1FFC" w:rsidP="003D1FFC">
      <w:pPr>
        <w:pStyle w:val="ListParagraph"/>
        <w:numPr>
          <w:ilvl w:val="0"/>
          <w:numId w:val="15"/>
        </w:numPr>
        <w:spacing w:after="0" w:line="240" w:lineRule="auto"/>
        <w:rPr>
          <w:rFonts w:ascii="Times New Roman" w:hAnsi="Times New Roman" w:cs="Times New Roman"/>
          <w:sz w:val="24"/>
          <w:szCs w:val="24"/>
        </w:rPr>
      </w:pPr>
      <w:r w:rsidRPr="003D1FFC">
        <w:rPr>
          <w:rFonts w:ascii="Times New Roman" w:hAnsi="Times New Roman" w:cs="Times New Roman"/>
          <w:b/>
          <w:bCs/>
          <w:sz w:val="24"/>
          <w:szCs w:val="24"/>
          <w:u w:val="single"/>
        </w:rPr>
        <w:t>Operating Procedures</w:t>
      </w:r>
      <w:r w:rsidRPr="003D1FFC">
        <w:rPr>
          <w:rFonts w:ascii="Times New Roman" w:hAnsi="Times New Roman" w:cs="Times New Roman"/>
          <w:sz w:val="24"/>
          <w:szCs w:val="24"/>
        </w:rPr>
        <w:t xml:space="preserve"> were approved after consensus was reached.</w:t>
      </w:r>
    </w:p>
    <w:p w14:paraId="42983A16" w14:textId="77777777" w:rsidR="003D1FFC" w:rsidRPr="003D1FFC" w:rsidRDefault="003D1FFC" w:rsidP="003D1FFC">
      <w:pPr>
        <w:pStyle w:val="ListParagraph"/>
        <w:numPr>
          <w:ilvl w:val="0"/>
          <w:numId w:val="15"/>
        </w:numPr>
        <w:spacing w:after="0" w:line="240" w:lineRule="auto"/>
        <w:rPr>
          <w:rFonts w:ascii="Times New Roman" w:hAnsi="Times New Roman" w:cs="Times New Roman"/>
          <w:sz w:val="24"/>
          <w:szCs w:val="24"/>
        </w:rPr>
      </w:pPr>
      <w:r w:rsidRPr="003D1FFC">
        <w:rPr>
          <w:rFonts w:ascii="Times New Roman" w:hAnsi="Times New Roman" w:cs="Times New Roman"/>
          <w:b/>
          <w:bCs/>
          <w:sz w:val="24"/>
          <w:szCs w:val="24"/>
          <w:u w:val="single"/>
        </w:rPr>
        <w:t>Officer Election</w:t>
      </w:r>
      <w:r w:rsidRPr="003D1FFC">
        <w:rPr>
          <w:rFonts w:ascii="Times New Roman" w:hAnsi="Times New Roman" w:cs="Times New Roman"/>
          <w:sz w:val="24"/>
          <w:szCs w:val="24"/>
        </w:rPr>
        <w:t xml:space="preserve"> Cara Smith was elected Secretary.</w:t>
      </w:r>
    </w:p>
    <w:p w14:paraId="64F92D90" w14:textId="77777777" w:rsidR="003D1FFC" w:rsidRPr="003D1FFC" w:rsidRDefault="003D1FFC" w:rsidP="003D1FFC">
      <w:pPr>
        <w:pStyle w:val="ListParagraph"/>
        <w:numPr>
          <w:ilvl w:val="0"/>
          <w:numId w:val="15"/>
        </w:numPr>
        <w:spacing w:after="0" w:line="240" w:lineRule="auto"/>
        <w:rPr>
          <w:rFonts w:ascii="Times New Roman" w:hAnsi="Times New Roman" w:cs="Times New Roman"/>
          <w:sz w:val="24"/>
          <w:szCs w:val="24"/>
        </w:rPr>
      </w:pPr>
      <w:r w:rsidRPr="003D1FFC">
        <w:rPr>
          <w:rFonts w:ascii="Times New Roman" w:hAnsi="Times New Roman" w:cs="Times New Roman"/>
          <w:b/>
          <w:bCs/>
          <w:sz w:val="24"/>
          <w:szCs w:val="24"/>
          <w:u w:val="single"/>
        </w:rPr>
        <w:t>Committee Goals</w:t>
      </w:r>
      <w:r w:rsidRPr="003D1FFC">
        <w:rPr>
          <w:rFonts w:ascii="Times New Roman" w:hAnsi="Times New Roman" w:cs="Times New Roman"/>
          <w:sz w:val="24"/>
          <w:szCs w:val="24"/>
        </w:rPr>
        <w:t xml:space="preserve"> were assessed.</w:t>
      </w:r>
    </w:p>
    <w:p w14:paraId="19F0720B" w14:textId="77777777" w:rsidR="004519E0" w:rsidRPr="004519E0" w:rsidRDefault="003D1FFC" w:rsidP="004519E0">
      <w:pPr>
        <w:pStyle w:val="ListParagraph"/>
        <w:numPr>
          <w:ilvl w:val="0"/>
          <w:numId w:val="15"/>
        </w:numPr>
        <w:spacing w:after="0" w:line="240" w:lineRule="auto"/>
        <w:rPr>
          <w:rFonts w:ascii="Times New Roman" w:hAnsi="Times New Roman" w:cs="Times New Roman"/>
          <w:b/>
          <w:bCs/>
          <w:sz w:val="24"/>
          <w:szCs w:val="24"/>
          <w:u w:val="single"/>
        </w:rPr>
      </w:pPr>
      <w:r w:rsidRPr="003D1FFC">
        <w:rPr>
          <w:rFonts w:ascii="Times New Roman" w:hAnsi="Times New Roman" w:cs="Times New Roman"/>
          <w:b/>
          <w:bCs/>
          <w:sz w:val="24"/>
          <w:szCs w:val="24"/>
          <w:u w:val="single"/>
        </w:rPr>
        <w:t>SGA Meeting</w:t>
      </w:r>
      <w:r w:rsidRPr="003D1FFC">
        <w:rPr>
          <w:rFonts w:ascii="Times New Roman" w:hAnsi="Times New Roman" w:cs="Times New Roman"/>
          <w:sz w:val="24"/>
          <w:szCs w:val="24"/>
        </w:rPr>
        <w:t xml:space="preserve"> </w:t>
      </w:r>
      <w:r w:rsidRPr="004519E0">
        <w:rPr>
          <w:rFonts w:ascii="Times New Roman" w:hAnsi="Times New Roman" w:cs="Times New Roman"/>
          <w:sz w:val="24"/>
          <w:szCs w:val="24"/>
        </w:rPr>
        <w:t>A to-do list before next meeting at SGA was created.</w:t>
      </w:r>
    </w:p>
    <w:p w14:paraId="75BFF3E1" w14:textId="77777777" w:rsidR="001634F6" w:rsidRPr="001634F6" w:rsidRDefault="0008749E" w:rsidP="004519E0">
      <w:pPr>
        <w:pStyle w:val="ListParagraph"/>
        <w:numPr>
          <w:ilvl w:val="0"/>
          <w:numId w:val="15"/>
        </w:numPr>
        <w:spacing w:after="0" w:line="240" w:lineRule="auto"/>
        <w:rPr>
          <w:rFonts w:ascii="Times New Roman" w:hAnsi="Times New Roman" w:cs="Times New Roman"/>
          <w:b/>
          <w:bCs/>
          <w:sz w:val="24"/>
          <w:szCs w:val="24"/>
          <w:u w:val="single"/>
        </w:rPr>
      </w:pPr>
      <w:r w:rsidRPr="004519E0">
        <w:rPr>
          <w:rFonts w:ascii="Times New Roman" w:hAnsi="Times New Roman" w:cs="Times New Roman"/>
          <w:b/>
          <w:bCs/>
          <w:sz w:val="24"/>
          <w:szCs w:val="24"/>
          <w:u w:val="single"/>
        </w:rPr>
        <w:t>ECUS</w:t>
      </w:r>
      <w:r w:rsidR="00410043" w:rsidRPr="004519E0">
        <w:rPr>
          <w:rFonts w:ascii="Times New Roman" w:hAnsi="Times New Roman" w:cs="Times New Roman"/>
          <w:b/>
          <w:bCs/>
          <w:sz w:val="24"/>
          <w:szCs w:val="24"/>
          <w:u w:val="single"/>
        </w:rPr>
        <w:t>-SCC</w:t>
      </w:r>
      <w:r w:rsidRPr="004519E0">
        <w:rPr>
          <w:rFonts w:ascii="Times New Roman" w:hAnsi="Times New Roman" w:cs="Times New Roman"/>
          <w:b/>
          <w:bCs/>
          <w:sz w:val="24"/>
          <w:szCs w:val="24"/>
          <w:u w:val="single"/>
        </w:rPr>
        <w:t xml:space="preserve"> </w:t>
      </w:r>
      <w:r w:rsidR="004519E0" w:rsidRPr="004519E0">
        <w:rPr>
          <w:rFonts w:ascii="Times New Roman" w:hAnsi="Times New Roman" w:cs="Times New Roman"/>
          <w:b/>
          <w:bCs/>
          <w:sz w:val="24"/>
          <w:szCs w:val="24"/>
          <w:u w:val="single"/>
        </w:rPr>
        <w:t>Action</w:t>
      </w:r>
    </w:p>
    <w:p w14:paraId="48D0F2A9" w14:textId="6C077928" w:rsidR="00FC4624" w:rsidRPr="004519E0" w:rsidRDefault="004519E0" w:rsidP="001634F6">
      <w:pPr>
        <w:pStyle w:val="ListParagraph"/>
        <w:numPr>
          <w:ilvl w:val="1"/>
          <w:numId w:val="15"/>
        </w:numPr>
        <w:spacing w:after="0" w:line="240" w:lineRule="auto"/>
        <w:rPr>
          <w:rFonts w:ascii="Times New Roman" w:hAnsi="Times New Roman" w:cs="Times New Roman"/>
          <w:b/>
          <w:bCs/>
          <w:sz w:val="24"/>
          <w:szCs w:val="24"/>
          <w:u w:val="single"/>
        </w:rPr>
      </w:pPr>
      <w:r w:rsidRPr="004519E0">
        <w:rPr>
          <w:rFonts w:ascii="Times New Roman" w:hAnsi="Times New Roman" w:cs="Times New Roman"/>
          <w:sz w:val="24"/>
          <w:szCs w:val="24"/>
        </w:rPr>
        <w:lastRenderedPageBreak/>
        <w:t xml:space="preserve">A </w:t>
      </w:r>
      <w:r w:rsidRPr="004519E0">
        <w:rPr>
          <w:rFonts w:ascii="Times New Roman" w:hAnsi="Times New Roman" w:cs="Times New Roman"/>
          <w:b/>
          <w:bCs/>
          <w:sz w:val="24"/>
          <w:szCs w:val="24"/>
          <w:u w:val="single"/>
        </w:rPr>
        <w:t>Motion</w:t>
      </w:r>
      <w:r w:rsidRPr="004519E0">
        <w:rPr>
          <w:rFonts w:ascii="Times New Roman" w:hAnsi="Times New Roman" w:cs="Times New Roman"/>
          <w:sz w:val="24"/>
          <w:szCs w:val="24"/>
        </w:rPr>
        <w:t xml:space="preserve"> </w:t>
      </w:r>
      <w:r w:rsidRPr="004519E0">
        <w:rPr>
          <w:rFonts w:ascii="Times New Roman" w:hAnsi="Times New Roman" w:cs="Times New Roman"/>
          <w:i/>
          <w:iCs/>
          <w:sz w:val="24"/>
          <w:szCs w:val="24"/>
        </w:rPr>
        <w:t xml:space="preserve">to </w:t>
      </w:r>
      <w:r>
        <w:rPr>
          <w:rFonts w:ascii="Times New Roman" w:hAnsi="Times New Roman" w:cs="Times New Roman"/>
          <w:i/>
          <w:iCs/>
          <w:sz w:val="24"/>
          <w:szCs w:val="24"/>
        </w:rPr>
        <w:t>extend</w:t>
      </w:r>
      <w:r w:rsidRPr="004519E0">
        <w:rPr>
          <w:rFonts w:ascii="Times New Roman" w:hAnsi="Times New Roman" w:cs="Times New Roman"/>
          <w:i/>
          <w:iCs/>
          <w:sz w:val="24"/>
          <w:szCs w:val="24"/>
        </w:rPr>
        <w:t xml:space="preserve"> the </w:t>
      </w:r>
      <w:proofErr w:type="gramStart"/>
      <w:r>
        <w:rPr>
          <w:rFonts w:ascii="Times New Roman" w:hAnsi="Times New Roman" w:cs="Times New Roman"/>
          <w:i/>
          <w:iCs/>
          <w:sz w:val="24"/>
          <w:szCs w:val="24"/>
        </w:rPr>
        <w:t>meeting</w:t>
      </w:r>
      <w:proofErr w:type="gramEnd"/>
      <w:r>
        <w:rPr>
          <w:rFonts w:ascii="Times New Roman" w:hAnsi="Times New Roman" w:cs="Times New Roman"/>
          <w:i/>
          <w:iCs/>
          <w:sz w:val="24"/>
          <w:szCs w:val="24"/>
        </w:rPr>
        <w:t xml:space="preserve"> 15 </w:t>
      </w:r>
      <w:r w:rsidRPr="004519E0">
        <w:rPr>
          <w:rFonts w:ascii="Times New Roman" w:hAnsi="Times New Roman" w:cs="Times New Roman"/>
          <w:i/>
          <w:iCs/>
          <w:sz w:val="24"/>
          <w:szCs w:val="24"/>
        </w:rPr>
        <w:t>minutes</w:t>
      </w:r>
      <w:r w:rsidRPr="004519E0">
        <w:rPr>
          <w:rFonts w:ascii="Times New Roman" w:hAnsi="Times New Roman" w:cs="Times New Roman"/>
          <w:sz w:val="24"/>
          <w:szCs w:val="24"/>
        </w:rPr>
        <w:t xml:space="preserve"> was made and seconded. </w:t>
      </w:r>
      <w:r w:rsidRPr="004519E0">
        <w:rPr>
          <w:rFonts w:ascii="Times New Roman" w:hAnsi="Times New Roman" w:cs="Times New Roman"/>
          <w:b/>
          <w:bCs/>
          <w:sz w:val="24"/>
          <w:szCs w:val="24"/>
        </w:rPr>
        <w:t xml:space="preserve">The </w:t>
      </w:r>
      <w:r>
        <w:rPr>
          <w:rFonts w:ascii="Times New Roman" w:hAnsi="Times New Roman" w:cs="Times New Roman"/>
          <w:b/>
          <w:bCs/>
          <w:sz w:val="24"/>
          <w:szCs w:val="24"/>
        </w:rPr>
        <w:t xml:space="preserve">motion was </w:t>
      </w:r>
      <w:r w:rsidRPr="004519E0">
        <w:rPr>
          <w:rFonts w:ascii="Times New Roman" w:hAnsi="Times New Roman" w:cs="Times New Roman"/>
          <w:b/>
          <w:bCs/>
          <w:sz w:val="24"/>
          <w:szCs w:val="24"/>
        </w:rPr>
        <w:t>approved</w:t>
      </w:r>
      <w:r w:rsidRPr="004519E0">
        <w:rPr>
          <w:rFonts w:ascii="Times New Roman" w:hAnsi="Times New Roman" w:cs="Times New Roman"/>
          <w:sz w:val="24"/>
          <w:szCs w:val="24"/>
        </w:rPr>
        <w:t>.</w:t>
      </w:r>
      <w:r w:rsidR="0008749E" w:rsidRPr="004519E0">
        <w:rPr>
          <w:rFonts w:ascii="Times New Roman" w:hAnsi="Times New Roman"/>
          <w:sz w:val="24"/>
          <w:szCs w:val="24"/>
        </w:rPr>
        <w:t xml:space="preserve"> </w:t>
      </w:r>
    </w:p>
    <w:p w14:paraId="0516FA69" w14:textId="77777777" w:rsidR="00F631C1" w:rsidRDefault="00F631C1" w:rsidP="00F631C1">
      <w:pPr>
        <w:contextualSpacing/>
        <w:rPr>
          <w:b/>
          <w:bCs/>
        </w:rPr>
      </w:pPr>
      <w:bookmarkStart w:id="4" w:name="_Hlk56763132"/>
    </w:p>
    <w:p w14:paraId="5D9148A9" w14:textId="77777777" w:rsidR="00F631C1" w:rsidRPr="00F77189" w:rsidRDefault="00F631C1" w:rsidP="00F631C1">
      <w:pPr>
        <w:contextualSpacing/>
        <w:rPr>
          <w:b/>
          <w:bCs/>
        </w:rPr>
      </w:pPr>
      <w:r w:rsidRPr="00F77189">
        <w:rPr>
          <w:b/>
          <w:bCs/>
        </w:rPr>
        <w:t>Subcommittee on Nominations (</w:t>
      </w:r>
      <w:proofErr w:type="spellStart"/>
      <w:proofErr w:type="gramStart"/>
      <w:r w:rsidRPr="00F77189">
        <w:rPr>
          <w:b/>
          <w:bCs/>
        </w:rPr>
        <w:t>SCoN</w:t>
      </w:r>
      <w:proofErr w:type="spellEnd"/>
      <w:r w:rsidRPr="00F77189">
        <w:rPr>
          <w:b/>
          <w:bCs/>
        </w:rPr>
        <w:t>) —</w:t>
      </w:r>
      <w:proofErr w:type="gramEnd"/>
      <w:r w:rsidRPr="00F77189">
        <w:rPr>
          <w:b/>
          <w:bCs/>
        </w:rPr>
        <w:t xml:space="preserve"> Chai</w:t>
      </w:r>
      <w:r>
        <w:rPr>
          <w:b/>
          <w:bCs/>
        </w:rPr>
        <w:t>r Joyce Norris-Taylor</w:t>
      </w:r>
    </w:p>
    <w:p w14:paraId="299D7647" w14:textId="77777777" w:rsidR="00F631C1" w:rsidRPr="00F77189" w:rsidRDefault="00F631C1" w:rsidP="00F631C1">
      <w:pPr>
        <w:contextualSpacing/>
      </w:pPr>
    </w:p>
    <w:p w14:paraId="3D391934" w14:textId="642105F6" w:rsidR="001634F6" w:rsidRPr="008C6B60" w:rsidRDefault="001634F6" w:rsidP="001634F6">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Revised Slate of Nominees</w:t>
      </w:r>
      <w:r w:rsidRPr="00603F50">
        <w:rPr>
          <w:rFonts w:ascii="Times New Roman" w:hAnsi="Times New Roman" w:cs="Times New Roman"/>
          <w:sz w:val="24"/>
          <w:szCs w:val="24"/>
        </w:rPr>
        <w:t xml:space="preserve"> </w:t>
      </w:r>
      <w:r>
        <w:rPr>
          <w:rFonts w:ascii="Times New Roman" w:hAnsi="Times New Roman" w:cs="Times New Roman"/>
          <w:sz w:val="24"/>
          <w:szCs w:val="24"/>
        </w:rPr>
        <w:t>Motion documents are submitted for approval.</w:t>
      </w:r>
    </w:p>
    <w:p w14:paraId="5288BE99" w14:textId="77777777" w:rsidR="001634F6" w:rsidRPr="00603F50" w:rsidRDefault="001634F6" w:rsidP="001634F6">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Corps of Instruction</w:t>
      </w:r>
      <w:r>
        <w:rPr>
          <w:rFonts w:ascii="Times New Roman" w:hAnsi="Times New Roman" w:cs="Times New Roman"/>
          <w:sz w:val="24"/>
          <w:szCs w:val="24"/>
        </w:rPr>
        <w:t xml:space="preserve"> The 2025-2026 Corps of Instruction was received from Neil Jones. The list will be sent to deans for review.</w:t>
      </w:r>
    </w:p>
    <w:p w14:paraId="4FC0EF31" w14:textId="35F33235" w:rsidR="00F631C1" w:rsidRPr="00277BB9" w:rsidRDefault="00F631C1" w:rsidP="00F631C1">
      <w:pPr>
        <w:pStyle w:val="ColorfulList-Accent11"/>
        <w:numPr>
          <w:ilvl w:val="0"/>
          <w:numId w:val="2"/>
        </w:numPr>
        <w:spacing w:after="0" w:line="240" w:lineRule="auto"/>
        <w:rPr>
          <w:rFonts w:ascii="Times New Roman" w:hAnsi="Times New Roman"/>
          <w:sz w:val="24"/>
          <w:szCs w:val="24"/>
        </w:rPr>
      </w:pPr>
      <w:r w:rsidRPr="00277BB9">
        <w:rPr>
          <w:rFonts w:ascii="Times New Roman" w:hAnsi="Times New Roman"/>
          <w:b/>
          <w:bCs/>
          <w:sz w:val="24"/>
          <w:szCs w:val="24"/>
          <w:u w:val="single"/>
        </w:rPr>
        <w:t>ECUS</w:t>
      </w:r>
      <w:r>
        <w:rPr>
          <w:rFonts w:ascii="Times New Roman" w:hAnsi="Times New Roman"/>
          <w:b/>
          <w:bCs/>
          <w:sz w:val="24"/>
          <w:szCs w:val="24"/>
          <w:u w:val="single"/>
        </w:rPr>
        <w:t>-SCC</w:t>
      </w:r>
      <w:r w:rsidRPr="00277BB9">
        <w:rPr>
          <w:rFonts w:ascii="Times New Roman" w:hAnsi="Times New Roman"/>
          <w:b/>
          <w:bCs/>
          <w:sz w:val="24"/>
          <w:szCs w:val="24"/>
          <w:u w:val="single"/>
        </w:rPr>
        <w:t xml:space="preserve"> </w:t>
      </w:r>
      <w:r w:rsidR="001634F6">
        <w:rPr>
          <w:rFonts w:ascii="Times New Roman" w:hAnsi="Times New Roman"/>
          <w:b/>
          <w:bCs/>
          <w:sz w:val="24"/>
          <w:szCs w:val="24"/>
          <w:u w:val="single"/>
        </w:rPr>
        <w:t>Action</w:t>
      </w:r>
      <w:r w:rsidRPr="00277BB9">
        <w:rPr>
          <w:rFonts w:ascii="Times New Roman" w:hAnsi="Times New Roman"/>
          <w:sz w:val="24"/>
          <w:szCs w:val="24"/>
          <w:highlight w:val="yellow"/>
        </w:rPr>
        <w:t xml:space="preserve"> </w:t>
      </w:r>
    </w:p>
    <w:p w14:paraId="37A50A69" w14:textId="17551862" w:rsidR="00F631C1" w:rsidRPr="001634F6" w:rsidRDefault="001634F6" w:rsidP="001634F6">
      <w:pPr>
        <w:pStyle w:val="ListParagraph"/>
        <w:numPr>
          <w:ilvl w:val="1"/>
          <w:numId w:val="15"/>
        </w:numPr>
        <w:spacing w:after="0" w:line="240" w:lineRule="auto"/>
        <w:rPr>
          <w:rFonts w:ascii="Times New Roman" w:hAnsi="Times New Roman" w:cs="Times New Roman"/>
          <w:b/>
          <w:bCs/>
          <w:sz w:val="24"/>
          <w:szCs w:val="24"/>
          <w:u w:val="single"/>
        </w:rPr>
      </w:pPr>
      <w:r>
        <w:rPr>
          <w:rFonts w:ascii="Times New Roman" w:hAnsi="Times New Roman"/>
          <w:b/>
          <w:bCs/>
          <w:sz w:val="24"/>
          <w:szCs w:val="24"/>
          <w:u w:val="single"/>
        </w:rPr>
        <w:t>Revised Slate of Nominees</w:t>
      </w:r>
      <w:r w:rsidRPr="001634F6">
        <w:rPr>
          <w:rFonts w:ascii="Times New Roman" w:hAnsi="Times New Roman" w:cs="Times New Roman"/>
          <w:sz w:val="24"/>
          <w:szCs w:val="24"/>
        </w:rPr>
        <w:t xml:space="preserve"> </w:t>
      </w:r>
      <w:r w:rsidRPr="004519E0">
        <w:rPr>
          <w:rFonts w:ascii="Times New Roman" w:hAnsi="Times New Roman" w:cs="Times New Roman"/>
          <w:sz w:val="24"/>
          <w:szCs w:val="24"/>
        </w:rPr>
        <w:t xml:space="preserve">A </w:t>
      </w:r>
      <w:r w:rsidRPr="004519E0">
        <w:rPr>
          <w:rFonts w:ascii="Times New Roman" w:hAnsi="Times New Roman" w:cs="Times New Roman"/>
          <w:b/>
          <w:bCs/>
          <w:sz w:val="24"/>
          <w:szCs w:val="24"/>
          <w:u w:val="single"/>
        </w:rPr>
        <w:t>Motion</w:t>
      </w:r>
      <w:r w:rsidRPr="004519E0">
        <w:rPr>
          <w:rFonts w:ascii="Times New Roman" w:hAnsi="Times New Roman" w:cs="Times New Roman"/>
          <w:sz w:val="24"/>
          <w:szCs w:val="24"/>
        </w:rPr>
        <w:t xml:space="preserve"> </w:t>
      </w:r>
      <w:r w:rsidRPr="004519E0">
        <w:rPr>
          <w:rFonts w:ascii="Times New Roman" w:hAnsi="Times New Roman" w:cs="Times New Roman"/>
          <w:i/>
          <w:iCs/>
          <w:sz w:val="24"/>
          <w:szCs w:val="24"/>
        </w:rPr>
        <w:t xml:space="preserve">to </w:t>
      </w:r>
      <w:r>
        <w:rPr>
          <w:rFonts w:ascii="Times New Roman" w:hAnsi="Times New Roman" w:cs="Times New Roman"/>
          <w:i/>
          <w:iCs/>
          <w:sz w:val="24"/>
          <w:szCs w:val="24"/>
        </w:rPr>
        <w:t xml:space="preserve">approve the revised slate of nominees </w:t>
      </w:r>
      <w:r w:rsidRPr="004519E0">
        <w:rPr>
          <w:rFonts w:ascii="Times New Roman" w:hAnsi="Times New Roman" w:cs="Times New Roman"/>
          <w:sz w:val="24"/>
          <w:szCs w:val="24"/>
        </w:rPr>
        <w:t xml:space="preserve">was made and seconded. </w:t>
      </w:r>
      <w:r w:rsidRPr="004519E0">
        <w:rPr>
          <w:rFonts w:ascii="Times New Roman" w:hAnsi="Times New Roman" w:cs="Times New Roman"/>
          <w:b/>
          <w:bCs/>
          <w:sz w:val="24"/>
          <w:szCs w:val="24"/>
        </w:rPr>
        <w:t xml:space="preserve">The </w:t>
      </w:r>
      <w:r>
        <w:rPr>
          <w:rFonts w:ascii="Times New Roman" w:hAnsi="Times New Roman" w:cs="Times New Roman"/>
          <w:b/>
          <w:bCs/>
          <w:sz w:val="24"/>
          <w:szCs w:val="24"/>
        </w:rPr>
        <w:t xml:space="preserve">motion was </w:t>
      </w:r>
      <w:r w:rsidRPr="004519E0">
        <w:rPr>
          <w:rFonts w:ascii="Times New Roman" w:hAnsi="Times New Roman" w:cs="Times New Roman"/>
          <w:b/>
          <w:bCs/>
          <w:sz w:val="24"/>
          <w:szCs w:val="24"/>
        </w:rPr>
        <w:t>approved</w:t>
      </w:r>
      <w:r w:rsidRPr="004519E0">
        <w:rPr>
          <w:rFonts w:ascii="Times New Roman" w:hAnsi="Times New Roman" w:cs="Times New Roman"/>
          <w:sz w:val="24"/>
          <w:szCs w:val="24"/>
        </w:rPr>
        <w:t>.</w:t>
      </w:r>
    </w:p>
    <w:p w14:paraId="4BD0C8F1" w14:textId="20610438" w:rsidR="00B65341" w:rsidRPr="00F77189" w:rsidRDefault="00B65341" w:rsidP="00454F68">
      <w:pPr>
        <w:contextualSpacing/>
        <w:rPr>
          <w:b/>
          <w:bCs/>
          <w:u w:val="single"/>
        </w:rPr>
      </w:pPr>
    </w:p>
    <w:bookmarkEnd w:id="4"/>
    <w:p w14:paraId="2B92C9C6" w14:textId="3586A010" w:rsidR="001239B2" w:rsidRPr="00F77189" w:rsidRDefault="00AB749B" w:rsidP="00454F68">
      <w:pPr>
        <w:contextualSpacing/>
        <w:rPr>
          <w:b/>
          <w:bCs/>
        </w:rPr>
      </w:pPr>
      <w:r w:rsidRPr="00F77189">
        <w:rPr>
          <w:b/>
          <w:bCs/>
        </w:rPr>
        <w:t>V</w:t>
      </w:r>
      <w:r w:rsidR="003308D6" w:rsidRPr="00F77189">
        <w:rPr>
          <w:b/>
          <w:bCs/>
        </w:rPr>
        <w:t>I</w:t>
      </w:r>
      <w:r w:rsidRPr="00F77189">
        <w:rPr>
          <w:b/>
          <w:bCs/>
        </w:rPr>
        <w:t>. Unfinished Business</w:t>
      </w:r>
    </w:p>
    <w:p w14:paraId="383D6D59" w14:textId="77777777" w:rsidR="00E25F23" w:rsidRPr="00F77189" w:rsidRDefault="00E25F23" w:rsidP="00454F68">
      <w:pPr>
        <w:contextualSpacing/>
        <w:rPr>
          <w:b/>
          <w:bCs/>
          <w:u w:val="single"/>
        </w:rPr>
      </w:pPr>
    </w:p>
    <w:p w14:paraId="5BDD0F6B" w14:textId="78CA251E" w:rsidR="001E04DA" w:rsidRPr="001E04DA" w:rsidRDefault="001E04DA" w:rsidP="00454F68">
      <w:pPr>
        <w:pStyle w:val="ListParagraph"/>
        <w:numPr>
          <w:ilvl w:val="0"/>
          <w:numId w:val="6"/>
        </w:numPr>
        <w:spacing w:after="0" w:line="240" w:lineRule="auto"/>
        <w:rPr>
          <w:rFonts w:ascii="Times New Roman" w:hAnsi="Times New Roman" w:cs="Times New Roman"/>
          <w:b/>
          <w:bCs/>
          <w:sz w:val="24"/>
          <w:szCs w:val="24"/>
        </w:rPr>
      </w:pPr>
      <w:r w:rsidRPr="001E04DA">
        <w:rPr>
          <w:rFonts w:ascii="Times New Roman" w:hAnsi="Times New Roman" w:cs="Times New Roman"/>
          <w:sz w:val="24"/>
          <w:szCs w:val="24"/>
        </w:rPr>
        <w:t>There was no unfinished business.</w:t>
      </w:r>
    </w:p>
    <w:p w14:paraId="7DCF9BC5" w14:textId="77777777" w:rsidR="008A38C1" w:rsidRPr="00F77189" w:rsidRDefault="008A38C1" w:rsidP="00454F68">
      <w:pPr>
        <w:contextualSpacing/>
      </w:pPr>
    </w:p>
    <w:p w14:paraId="05FDC541" w14:textId="0D6568DD" w:rsidR="00F147B1" w:rsidRPr="00F77189" w:rsidRDefault="00A52CFD" w:rsidP="00454F68">
      <w:pPr>
        <w:contextualSpacing/>
        <w:rPr>
          <w:b/>
          <w:bCs/>
        </w:rPr>
      </w:pPr>
      <w:r w:rsidRPr="00F77189">
        <w:rPr>
          <w:b/>
          <w:bCs/>
        </w:rPr>
        <w:t>VI</w:t>
      </w:r>
      <w:r w:rsidR="003308D6" w:rsidRPr="00F77189">
        <w:rPr>
          <w:b/>
          <w:bCs/>
        </w:rPr>
        <w:t>I</w:t>
      </w:r>
      <w:r w:rsidRPr="00F77189">
        <w:rPr>
          <w:b/>
          <w:bCs/>
        </w:rPr>
        <w:t>. New Business</w:t>
      </w:r>
    </w:p>
    <w:p w14:paraId="0674A4B4" w14:textId="77777777" w:rsidR="00104BF3" w:rsidRPr="00F77189" w:rsidRDefault="00104BF3" w:rsidP="00454F68">
      <w:pPr>
        <w:contextualSpacing/>
        <w:rPr>
          <w:b/>
          <w:bCs/>
        </w:rPr>
      </w:pPr>
    </w:p>
    <w:p w14:paraId="507BFD81" w14:textId="77777777" w:rsidR="005C3612" w:rsidRPr="005C3612" w:rsidRDefault="005C3612" w:rsidP="005C3612">
      <w:pPr>
        <w:pStyle w:val="ListParagraph"/>
        <w:numPr>
          <w:ilvl w:val="0"/>
          <w:numId w:val="7"/>
        </w:numPr>
        <w:spacing w:after="0" w:line="240" w:lineRule="auto"/>
        <w:rPr>
          <w:rFonts w:ascii="Times New Roman" w:hAnsi="Times New Roman" w:cs="Times New Roman"/>
          <w:b/>
          <w:bCs/>
          <w:sz w:val="24"/>
          <w:szCs w:val="24"/>
          <w:u w:val="single"/>
        </w:rPr>
      </w:pPr>
      <w:bookmarkStart w:id="5" w:name="_Hlk178494567"/>
      <w:r w:rsidRPr="005C3612">
        <w:rPr>
          <w:rFonts w:ascii="Times New Roman" w:hAnsi="Times New Roman" w:cs="Times New Roman"/>
          <w:b/>
          <w:bCs/>
          <w:sz w:val="24"/>
          <w:szCs w:val="24"/>
          <w:u w:val="single"/>
        </w:rPr>
        <w:t>Commission for Public Higher Education</w:t>
      </w:r>
    </w:p>
    <w:p w14:paraId="47438F08" w14:textId="7ED29EE6" w:rsidR="005C3612" w:rsidRDefault="00FE5C33" w:rsidP="005C361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Comment: The m</w:t>
      </w:r>
      <w:r w:rsidR="005C3612" w:rsidRPr="005C3612">
        <w:rPr>
          <w:rFonts w:ascii="Times New Roman" w:hAnsi="Times New Roman" w:cs="Times New Roman"/>
          <w:sz w:val="24"/>
          <w:szCs w:val="24"/>
        </w:rPr>
        <w:t>ain concerns are ambiguity in terminology</w:t>
      </w:r>
      <w:r>
        <w:rPr>
          <w:rFonts w:ascii="Times New Roman" w:hAnsi="Times New Roman" w:cs="Times New Roman"/>
          <w:sz w:val="24"/>
          <w:szCs w:val="24"/>
        </w:rPr>
        <w:t xml:space="preserve"> </w:t>
      </w:r>
      <w:r w:rsidR="005C3612" w:rsidRPr="005C3612">
        <w:rPr>
          <w:rFonts w:ascii="Times New Roman" w:hAnsi="Times New Roman" w:cs="Times New Roman"/>
          <w:sz w:val="24"/>
          <w:szCs w:val="24"/>
        </w:rPr>
        <w:t>and lack of assessment</w:t>
      </w:r>
      <w:r>
        <w:rPr>
          <w:rFonts w:ascii="Times New Roman" w:hAnsi="Times New Roman" w:cs="Times New Roman"/>
          <w:sz w:val="24"/>
          <w:szCs w:val="24"/>
        </w:rPr>
        <w:t>.</w:t>
      </w:r>
    </w:p>
    <w:p w14:paraId="69552BA2" w14:textId="437691CE" w:rsidR="00FE5C33" w:rsidRDefault="00FE5C33" w:rsidP="005C361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Question: What does accountability to the states mean? Who determines the appropriateness of a university’s mission?</w:t>
      </w:r>
    </w:p>
    <w:p w14:paraId="269779DE" w14:textId="2B9068A3" w:rsidR="00FE5C33" w:rsidRDefault="00FE5C33" w:rsidP="005C361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Comment: The diversity of viewpoints is in direct conflict with current admissions policies.</w:t>
      </w:r>
    </w:p>
    <w:p w14:paraId="0778A805" w14:textId="6A0255E8" w:rsidR="001E04DA" w:rsidRPr="00146359" w:rsidRDefault="005C3612" w:rsidP="00FE5C33">
      <w:pPr>
        <w:pStyle w:val="ListParagraph"/>
        <w:numPr>
          <w:ilvl w:val="1"/>
          <w:numId w:val="7"/>
        </w:numPr>
        <w:spacing w:after="0" w:line="240" w:lineRule="auto"/>
        <w:rPr>
          <w:rFonts w:ascii="Times New Roman" w:hAnsi="Times New Roman" w:cs="Times New Roman"/>
          <w:sz w:val="24"/>
          <w:szCs w:val="24"/>
          <w:highlight w:val="yellow"/>
        </w:rPr>
      </w:pPr>
      <w:r w:rsidRPr="00FE5C33">
        <w:rPr>
          <w:rFonts w:ascii="Times New Roman" w:hAnsi="Times New Roman" w:cs="Times New Roman"/>
          <w:sz w:val="24"/>
          <w:szCs w:val="24"/>
          <w:highlight w:val="yellow"/>
        </w:rPr>
        <w:t>Follow Up</w:t>
      </w:r>
      <w:r w:rsidR="00FE5C33" w:rsidRPr="00FE5C33">
        <w:rPr>
          <w:rFonts w:ascii="Times New Roman" w:hAnsi="Times New Roman" w:cs="Times New Roman"/>
          <w:sz w:val="24"/>
          <w:szCs w:val="24"/>
          <w:highlight w:val="yellow"/>
        </w:rPr>
        <w:t>:</w:t>
      </w:r>
      <w:r w:rsidRPr="00FE5C33">
        <w:rPr>
          <w:rFonts w:ascii="Times New Roman" w:hAnsi="Times New Roman" w:cs="Times New Roman"/>
          <w:sz w:val="24"/>
          <w:szCs w:val="24"/>
          <w:highlight w:val="yellow"/>
        </w:rPr>
        <w:t xml:space="preserve"> </w:t>
      </w:r>
      <w:r w:rsidR="009B06BE">
        <w:rPr>
          <w:rFonts w:ascii="Times New Roman" w:hAnsi="Times New Roman" w:cs="Times New Roman"/>
          <w:sz w:val="24"/>
          <w:szCs w:val="24"/>
          <w:highlight w:val="yellow"/>
        </w:rPr>
        <w:t>Jennifer Flory and Talecia Warren</w:t>
      </w:r>
      <w:r w:rsidRPr="00FE5C33">
        <w:rPr>
          <w:rFonts w:ascii="Times New Roman" w:hAnsi="Times New Roman" w:cs="Times New Roman"/>
          <w:sz w:val="24"/>
          <w:szCs w:val="24"/>
          <w:highlight w:val="yellow"/>
        </w:rPr>
        <w:t xml:space="preserve"> </w:t>
      </w:r>
      <w:r w:rsidR="00FE5C33" w:rsidRPr="00FE5C33">
        <w:rPr>
          <w:rFonts w:ascii="Times New Roman" w:hAnsi="Times New Roman" w:cs="Times New Roman"/>
          <w:sz w:val="24"/>
          <w:szCs w:val="24"/>
          <w:highlight w:val="yellow"/>
        </w:rPr>
        <w:t xml:space="preserve">will </w:t>
      </w:r>
      <w:r w:rsidRPr="00FE5C33">
        <w:rPr>
          <w:rFonts w:ascii="Times New Roman" w:hAnsi="Times New Roman" w:cs="Times New Roman"/>
          <w:sz w:val="24"/>
          <w:szCs w:val="24"/>
          <w:highlight w:val="yellow"/>
        </w:rPr>
        <w:t>send</w:t>
      </w:r>
      <w:r w:rsidR="00FE5C33" w:rsidRPr="00FE5C33">
        <w:rPr>
          <w:rFonts w:ascii="Times New Roman" w:hAnsi="Times New Roman" w:cs="Times New Roman"/>
          <w:sz w:val="24"/>
          <w:szCs w:val="24"/>
          <w:highlight w:val="yellow"/>
        </w:rPr>
        <w:t xml:space="preserve"> their committee</w:t>
      </w:r>
      <w:r w:rsidR="009B06BE">
        <w:rPr>
          <w:rFonts w:ascii="Times New Roman" w:hAnsi="Times New Roman" w:cs="Times New Roman"/>
          <w:sz w:val="24"/>
          <w:szCs w:val="24"/>
          <w:highlight w:val="yellow"/>
        </w:rPr>
        <w:t>s</w:t>
      </w:r>
      <w:r w:rsidR="00FE5C33" w:rsidRPr="00FE5C33">
        <w:rPr>
          <w:rFonts w:ascii="Times New Roman" w:hAnsi="Times New Roman" w:cs="Times New Roman"/>
          <w:sz w:val="24"/>
          <w:szCs w:val="24"/>
          <w:highlight w:val="yellow"/>
        </w:rPr>
        <w:t xml:space="preserve"> feedback to the PO for inclusion in the Universi</w:t>
      </w:r>
      <w:r w:rsidR="00FE5C33" w:rsidRPr="00146359">
        <w:rPr>
          <w:rFonts w:ascii="Times New Roman" w:hAnsi="Times New Roman" w:cs="Times New Roman"/>
          <w:sz w:val="24"/>
          <w:szCs w:val="24"/>
          <w:highlight w:val="yellow"/>
        </w:rPr>
        <w:t xml:space="preserve">ty Senate response, and the PO will send the finalized version of the University Senate response to </w:t>
      </w:r>
      <w:proofErr w:type="gramStart"/>
      <w:r w:rsidR="00FE5C33" w:rsidRPr="00146359">
        <w:rPr>
          <w:rFonts w:ascii="Times New Roman" w:hAnsi="Times New Roman" w:cs="Times New Roman"/>
          <w:sz w:val="24"/>
          <w:szCs w:val="24"/>
          <w:highlight w:val="yellow"/>
        </w:rPr>
        <w:t>University Senate</w:t>
      </w:r>
      <w:proofErr w:type="gramEnd"/>
      <w:r w:rsidR="00FE5C33" w:rsidRPr="00146359">
        <w:rPr>
          <w:rFonts w:ascii="Times New Roman" w:hAnsi="Times New Roman" w:cs="Times New Roman"/>
          <w:sz w:val="24"/>
          <w:szCs w:val="24"/>
          <w:highlight w:val="yellow"/>
        </w:rPr>
        <w:t>.</w:t>
      </w:r>
    </w:p>
    <w:bookmarkEnd w:id="5"/>
    <w:p w14:paraId="13609C84" w14:textId="4B054C4F" w:rsidR="00F147B1" w:rsidRPr="00146359" w:rsidRDefault="00A52CFD" w:rsidP="00454F68">
      <w:pPr>
        <w:pStyle w:val="ListParagraph"/>
        <w:numPr>
          <w:ilvl w:val="0"/>
          <w:numId w:val="7"/>
        </w:numPr>
        <w:spacing w:after="0" w:line="240" w:lineRule="auto"/>
        <w:rPr>
          <w:rFonts w:ascii="Times New Roman" w:hAnsi="Times New Roman" w:cs="Times New Roman"/>
          <w:b/>
          <w:bCs/>
          <w:sz w:val="24"/>
          <w:szCs w:val="24"/>
          <w:u w:val="single"/>
        </w:rPr>
      </w:pPr>
      <w:r w:rsidRPr="00146359">
        <w:rPr>
          <w:rFonts w:ascii="Times New Roman" w:hAnsi="Times New Roman" w:cs="Times New Roman"/>
          <w:b/>
          <w:bCs/>
          <w:sz w:val="24"/>
          <w:szCs w:val="24"/>
          <w:u w:val="single"/>
        </w:rPr>
        <w:t>Steering of Items to Committees</w:t>
      </w:r>
    </w:p>
    <w:p w14:paraId="6B317773" w14:textId="31EFCC9D" w:rsidR="00F147B1" w:rsidRPr="00146359" w:rsidRDefault="00146359" w:rsidP="00454F68">
      <w:pPr>
        <w:pStyle w:val="ListParagraph"/>
        <w:numPr>
          <w:ilvl w:val="1"/>
          <w:numId w:val="7"/>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No items were steered to committees.</w:t>
      </w:r>
    </w:p>
    <w:p w14:paraId="1F7A5C05" w14:textId="77777777" w:rsidR="00F147B1" w:rsidRPr="00146359" w:rsidRDefault="00A52CFD" w:rsidP="00454F68">
      <w:pPr>
        <w:pStyle w:val="ListParagraph"/>
        <w:numPr>
          <w:ilvl w:val="0"/>
          <w:numId w:val="7"/>
        </w:numPr>
        <w:spacing w:after="0" w:line="240" w:lineRule="auto"/>
        <w:rPr>
          <w:rFonts w:ascii="Times New Roman" w:hAnsi="Times New Roman" w:cs="Times New Roman"/>
          <w:b/>
          <w:bCs/>
          <w:sz w:val="24"/>
          <w:szCs w:val="24"/>
          <w:u w:val="single"/>
        </w:rPr>
      </w:pPr>
      <w:r w:rsidRPr="00146359">
        <w:rPr>
          <w:rFonts w:ascii="Times New Roman" w:hAnsi="Times New Roman" w:cs="Times New Roman"/>
          <w:b/>
          <w:bCs/>
          <w:sz w:val="24"/>
          <w:szCs w:val="24"/>
          <w:u w:val="single"/>
        </w:rPr>
        <w:t>University Senate Agenda and Minutes Review</w:t>
      </w:r>
    </w:p>
    <w:p w14:paraId="3CB54C43" w14:textId="62A90025" w:rsidR="00F147B1" w:rsidRPr="00146359" w:rsidRDefault="00A52CFD" w:rsidP="00454F68">
      <w:pPr>
        <w:pStyle w:val="ListParagraph"/>
        <w:numPr>
          <w:ilvl w:val="1"/>
          <w:numId w:val="7"/>
        </w:numPr>
        <w:spacing w:after="0" w:line="240" w:lineRule="auto"/>
        <w:rPr>
          <w:rFonts w:ascii="Times New Roman" w:hAnsi="Times New Roman" w:cs="Times New Roman"/>
          <w:sz w:val="24"/>
          <w:szCs w:val="24"/>
        </w:rPr>
      </w:pPr>
      <w:r w:rsidRPr="00146359">
        <w:rPr>
          <w:rFonts w:ascii="Times New Roman" w:hAnsi="Times New Roman" w:cs="Times New Roman"/>
          <w:b/>
          <w:bCs/>
          <w:sz w:val="24"/>
          <w:szCs w:val="24"/>
          <w:u w:val="single"/>
        </w:rPr>
        <w:t xml:space="preserve">Tentative Agenda </w:t>
      </w:r>
      <w:r w:rsidR="00797391" w:rsidRPr="00146359">
        <w:rPr>
          <w:rFonts w:ascii="Times New Roman" w:hAnsi="Times New Roman" w:cs="Times New Roman"/>
          <w:b/>
          <w:bCs/>
          <w:sz w:val="24"/>
          <w:szCs w:val="24"/>
          <w:u w:val="single"/>
        </w:rPr>
        <w:t>19</w:t>
      </w:r>
      <w:r w:rsidR="00CE1F0E" w:rsidRPr="00146359">
        <w:rPr>
          <w:rFonts w:ascii="Times New Roman" w:hAnsi="Times New Roman" w:cs="Times New Roman"/>
          <w:b/>
          <w:bCs/>
          <w:sz w:val="24"/>
          <w:szCs w:val="24"/>
          <w:u w:val="single"/>
        </w:rPr>
        <w:t xml:space="preserve"> Sep</w:t>
      </w:r>
      <w:r w:rsidRPr="00146359">
        <w:rPr>
          <w:rFonts w:ascii="Times New Roman" w:hAnsi="Times New Roman" w:cs="Times New Roman"/>
          <w:b/>
          <w:bCs/>
          <w:sz w:val="24"/>
          <w:szCs w:val="24"/>
          <w:u w:val="single"/>
        </w:rPr>
        <w:t xml:space="preserve"> 20</w:t>
      </w:r>
      <w:r w:rsidR="00A851C9" w:rsidRPr="00146359">
        <w:rPr>
          <w:rFonts w:ascii="Times New Roman" w:hAnsi="Times New Roman" w:cs="Times New Roman"/>
          <w:b/>
          <w:bCs/>
          <w:sz w:val="24"/>
          <w:szCs w:val="24"/>
          <w:u w:val="single"/>
        </w:rPr>
        <w:t>2</w:t>
      </w:r>
      <w:r w:rsidR="00797391" w:rsidRPr="00146359">
        <w:rPr>
          <w:rFonts w:ascii="Times New Roman" w:hAnsi="Times New Roman" w:cs="Times New Roman"/>
          <w:b/>
          <w:bCs/>
          <w:sz w:val="24"/>
          <w:szCs w:val="24"/>
          <w:u w:val="single"/>
        </w:rPr>
        <w:t>5</w:t>
      </w:r>
    </w:p>
    <w:p w14:paraId="4AD483B3" w14:textId="168136C6" w:rsidR="001E5779" w:rsidRPr="00146359" w:rsidRDefault="00A52CFD" w:rsidP="001E5779">
      <w:pPr>
        <w:pStyle w:val="ListParagraph"/>
        <w:numPr>
          <w:ilvl w:val="2"/>
          <w:numId w:val="7"/>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Motions</w:t>
      </w:r>
    </w:p>
    <w:p w14:paraId="6EF32AE0" w14:textId="7022CA57" w:rsidR="00146359" w:rsidRPr="00146359" w:rsidRDefault="00146359" w:rsidP="00642663">
      <w:pPr>
        <w:pStyle w:val="ListParagraph"/>
        <w:numPr>
          <w:ilvl w:val="3"/>
          <w:numId w:val="7"/>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ECUS: AI Policy</w:t>
      </w:r>
    </w:p>
    <w:p w14:paraId="5A1D8D91" w14:textId="6F35DFAF" w:rsidR="00146359" w:rsidRPr="00146359" w:rsidRDefault="00146359" w:rsidP="00642663">
      <w:pPr>
        <w:pStyle w:val="ListParagraph"/>
        <w:numPr>
          <w:ilvl w:val="3"/>
          <w:numId w:val="7"/>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FAPC/RPIPC: Modified Operations Policy</w:t>
      </w:r>
    </w:p>
    <w:p w14:paraId="4E014396" w14:textId="71629B77" w:rsidR="00D912B3" w:rsidRPr="00146359" w:rsidRDefault="0046649B" w:rsidP="00642663">
      <w:pPr>
        <w:pStyle w:val="ListParagraph"/>
        <w:numPr>
          <w:ilvl w:val="3"/>
          <w:numId w:val="7"/>
        </w:numPr>
        <w:spacing w:after="0" w:line="240" w:lineRule="auto"/>
        <w:rPr>
          <w:rFonts w:ascii="Times New Roman" w:hAnsi="Times New Roman" w:cs="Times New Roman"/>
          <w:sz w:val="24"/>
          <w:szCs w:val="24"/>
        </w:rPr>
      </w:pPr>
      <w:proofErr w:type="spellStart"/>
      <w:r w:rsidRPr="00146359">
        <w:rPr>
          <w:rFonts w:ascii="Times New Roman" w:hAnsi="Times New Roman" w:cs="Times New Roman"/>
          <w:sz w:val="24"/>
          <w:szCs w:val="24"/>
        </w:rPr>
        <w:t>SCoN</w:t>
      </w:r>
      <w:proofErr w:type="spellEnd"/>
      <w:r w:rsidR="00642663" w:rsidRPr="00146359">
        <w:rPr>
          <w:rFonts w:ascii="Times New Roman" w:hAnsi="Times New Roman" w:cs="Times New Roman"/>
          <w:sz w:val="24"/>
          <w:szCs w:val="24"/>
        </w:rPr>
        <w:t>: Revised Slate of Nominees</w:t>
      </w:r>
    </w:p>
    <w:p w14:paraId="2CF64676" w14:textId="3F522AA8" w:rsidR="00A52CFD" w:rsidRPr="00146359" w:rsidRDefault="00A52CFD" w:rsidP="00454F68">
      <w:pPr>
        <w:pStyle w:val="ListParagraph"/>
        <w:numPr>
          <w:ilvl w:val="2"/>
          <w:numId w:val="7"/>
        </w:numPr>
        <w:spacing w:after="0" w:line="240" w:lineRule="auto"/>
        <w:rPr>
          <w:rFonts w:ascii="Times New Roman" w:hAnsi="Times New Roman" w:cs="Times New Roman"/>
          <w:b/>
          <w:bCs/>
          <w:sz w:val="24"/>
          <w:szCs w:val="24"/>
          <w:u w:val="single"/>
        </w:rPr>
      </w:pPr>
      <w:r w:rsidRPr="00146359">
        <w:rPr>
          <w:rFonts w:ascii="Times New Roman" w:hAnsi="Times New Roman" w:cs="Times New Roman"/>
          <w:sz w:val="24"/>
          <w:szCs w:val="24"/>
        </w:rPr>
        <w:t>Reports</w:t>
      </w:r>
      <w:r w:rsidR="00F147B1" w:rsidRPr="00146359">
        <w:rPr>
          <w:rFonts w:ascii="Times New Roman" w:hAnsi="Times New Roman" w:cs="Times New Roman"/>
          <w:sz w:val="24"/>
          <w:szCs w:val="24"/>
        </w:rPr>
        <w:t>:</w:t>
      </w:r>
      <w:r w:rsidR="00231565" w:rsidRPr="00146359">
        <w:rPr>
          <w:rFonts w:ascii="Times New Roman" w:hAnsi="Times New Roman" w:cs="Times New Roman"/>
          <w:sz w:val="24"/>
          <w:szCs w:val="24"/>
        </w:rPr>
        <w:t xml:space="preserve"> Administrative reports and committee reports will also be agenda items.</w:t>
      </w:r>
    </w:p>
    <w:p w14:paraId="6AABBAB6" w14:textId="189ED63A" w:rsidR="00A350F3" w:rsidRPr="00146359" w:rsidRDefault="00A52CFD" w:rsidP="00454F68">
      <w:pPr>
        <w:pStyle w:val="ListParagraph"/>
        <w:numPr>
          <w:ilvl w:val="2"/>
          <w:numId w:val="4"/>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Supplemental Items of Business</w:t>
      </w:r>
      <w:r w:rsidR="007867FD" w:rsidRPr="00146359">
        <w:rPr>
          <w:rFonts w:ascii="Times New Roman" w:hAnsi="Times New Roman" w:cs="Times New Roman"/>
          <w:sz w:val="24"/>
          <w:szCs w:val="24"/>
        </w:rPr>
        <w:t>: None.</w:t>
      </w:r>
    </w:p>
    <w:p w14:paraId="41512151" w14:textId="0A11CBBB" w:rsidR="00146359" w:rsidRPr="00146359" w:rsidRDefault="00146359" w:rsidP="00454F68">
      <w:pPr>
        <w:pStyle w:val="ListParagraph"/>
        <w:numPr>
          <w:ilvl w:val="2"/>
          <w:numId w:val="4"/>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Senate Recognitions: New Senator Pins</w:t>
      </w:r>
    </w:p>
    <w:p w14:paraId="0494018D" w14:textId="77777777" w:rsidR="00146359" w:rsidRPr="00146359" w:rsidRDefault="00231565" w:rsidP="0046649B">
      <w:pPr>
        <w:pStyle w:val="ListParagraph"/>
        <w:numPr>
          <w:ilvl w:val="1"/>
          <w:numId w:val="4"/>
        </w:numPr>
        <w:spacing w:after="0" w:line="240" w:lineRule="auto"/>
        <w:rPr>
          <w:rFonts w:ascii="Times New Roman" w:hAnsi="Times New Roman" w:cs="Times New Roman"/>
          <w:sz w:val="24"/>
          <w:szCs w:val="24"/>
        </w:rPr>
      </w:pPr>
      <w:r w:rsidRPr="00146359">
        <w:rPr>
          <w:rFonts w:ascii="Times New Roman" w:hAnsi="Times New Roman" w:cs="Times New Roman"/>
          <w:b/>
          <w:bCs/>
          <w:sz w:val="24"/>
          <w:szCs w:val="24"/>
          <w:u w:val="single"/>
        </w:rPr>
        <w:t>University Senate Minutes Review</w:t>
      </w:r>
      <w:r w:rsidRPr="00146359">
        <w:rPr>
          <w:rFonts w:ascii="Times New Roman" w:hAnsi="Times New Roman" w:cs="Times New Roman"/>
          <w:sz w:val="24"/>
          <w:szCs w:val="24"/>
        </w:rPr>
        <w:t xml:space="preserve"> </w:t>
      </w:r>
    </w:p>
    <w:p w14:paraId="7107EC85" w14:textId="67C17AE1" w:rsidR="00642663" w:rsidRPr="00146359" w:rsidRDefault="00231565" w:rsidP="00146359">
      <w:pPr>
        <w:pStyle w:val="ListParagraph"/>
        <w:numPr>
          <w:ilvl w:val="2"/>
          <w:numId w:val="4"/>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 xml:space="preserve">A </w:t>
      </w:r>
      <w:r w:rsidRPr="00146359">
        <w:rPr>
          <w:rFonts w:ascii="Times New Roman" w:hAnsi="Times New Roman" w:cs="Times New Roman"/>
          <w:b/>
          <w:bCs/>
          <w:sz w:val="24"/>
          <w:szCs w:val="24"/>
          <w:u w:val="single"/>
        </w:rPr>
        <w:t>Motion</w:t>
      </w:r>
      <w:r w:rsidRPr="00146359">
        <w:rPr>
          <w:rFonts w:ascii="Times New Roman" w:hAnsi="Times New Roman" w:cs="Times New Roman"/>
          <w:sz w:val="24"/>
          <w:szCs w:val="24"/>
        </w:rPr>
        <w:t xml:space="preserve"> </w:t>
      </w:r>
      <w:r w:rsidRPr="00146359">
        <w:rPr>
          <w:rFonts w:ascii="Times New Roman" w:hAnsi="Times New Roman" w:cs="Times New Roman"/>
          <w:i/>
          <w:iCs/>
          <w:sz w:val="24"/>
          <w:szCs w:val="24"/>
        </w:rPr>
        <w:t xml:space="preserve">that the DRAFT minutes of the </w:t>
      </w:r>
      <w:r w:rsidR="00797391" w:rsidRPr="00146359">
        <w:rPr>
          <w:rFonts w:ascii="Times New Roman" w:hAnsi="Times New Roman" w:cs="Times New Roman"/>
          <w:i/>
          <w:iCs/>
          <w:sz w:val="24"/>
          <w:szCs w:val="24"/>
        </w:rPr>
        <w:t>25 Apr</w:t>
      </w:r>
      <w:r w:rsidRPr="00146359">
        <w:rPr>
          <w:rFonts w:ascii="Times New Roman" w:hAnsi="Times New Roman" w:cs="Times New Roman"/>
          <w:i/>
          <w:iCs/>
          <w:sz w:val="24"/>
          <w:szCs w:val="24"/>
        </w:rPr>
        <w:t xml:space="preserve"> 20</w:t>
      </w:r>
      <w:r w:rsidR="00845ECC" w:rsidRPr="00146359">
        <w:rPr>
          <w:rFonts w:ascii="Times New Roman" w:hAnsi="Times New Roman" w:cs="Times New Roman"/>
          <w:i/>
          <w:iCs/>
          <w:sz w:val="24"/>
          <w:szCs w:val="24"/>
        </w:rPr>
        <w:t>2</w:t>
      </w:r>
      <w:r w:rsidR="00797391" w:rsidRPr="00146359">
        <w:rPr>
          <w:rFonts w:ascii="Times New Roman" w:hAnsi="Times New Roman" w:cs="Times New Roman"/>
          <w:i/>
          <w:iCs/>
          <w:sz w:val="24"/>
          <w:szCs w:val="24"/>
        </w:rPr>
        <w:t>5</w:t>
      </w:r>
      <w:r w:rsidRPr="00146359">
        <w:rPr>
          <w:rFonts w:ascii="Times New Roman" w:hAnsi="Times New Roman" w:cs="Times New Roman"/>
          <w:i/>
          <w:iCs/>
          <w:sz w:val="24"/>
          <w:szCs w:val="24"/>
        </w:rPr>
        <w:t xml:space="preserve"> meeting of the </w:t>
      </w:r>
      <w:r w:rsidR="00755073" w:rsidRPr="00146359">
        <w:rPr>
          <w:rFonts w:ascii="Times New Roman" w:hAnsi="Times New Roman" w:cs="Times New Roman"/>
          <w:i/>
          <w:iCs/>
          <w:sz w:val="24"/>
          <w:szCs w:val="24"/>
        </w:rPr>
        <w:t>202</w:t>
      </w:r>
      <w:r w:rsidR="00CE1F0E" w:rsidRPr="00146359">
        <w:rPr>
          <w:rFonts w:ascii="Times New Roman" w:hAnsi="Times New Roman" w:cs="Times New Roman"/>
          <w:i/>
          <w:iCs/>
          <w:sz w:val="24"/>
          <w:szCs w:val="24"/>
        </w:rPr>
        <w:t>4</w:t>
      </w:r>
      <w:r w:rsidR="00755073" w:rsidRPr="00146359">
        <w:rPr>
          <w:rFonts w:ascii="Times New Roman" w:hAnsi="Times New Roman" w:cs="Times New Roman"/>
          <w:i/>
          <w:iCs/>
          <w:sz w:val="24"/>
          <w:szCs w:val="24"/>
        </w:rPr>
        <w:t>-</w:t>
      </w:r>
      <w:r w:rsidRPr="00146359">
        <w:rPr>
          <w:rFonts w:ascii="Times New Roman" w:hAnsi="Times New Roman" w:cs="Times New Roman"/>
          <w:i/>
          <w:iCs/>
          <w:sz w:val="24"/>
          <w:szCs w:val="24"/>
        </w:rPr>
        <w:t>202</w:t>
      </w:r>
      <w:r w:rsidR="00CE1F0E" w:rsidRPr="00146359">
        <w:rPr>
          <w:rFonts w:ascii="Times New Roman" w:hAnsi="Times New Roman" w:cs="Times New Roman"/>
          <w:i/>
          <w:iCs/>
          <w:sz w:val="24"/>
          <w:szCs w:val="24"/>
        </w:rPr>
        <w:t>5</w:t>
      </w:r>
      <w:r w:rsidRPr="00146359">
        <w:rPr>
          <w:rFonts w:ascii="Times New Roman" w:hAnsi="Times New Roman" w:cs="Times New Roman"/>
          <w:i/>
          <w:iCs/>
          <w:sz w:val="24"/>
          <w:szCs w:val="24"/>
        </w:rPr>
        <w:t xml:space="preserve"> University Senate be circulated for university senator review</w:t>
      </w:r>
      <w:r w:rsidRPr="00146359">
        <w:rPr>
          <w:rFonts w:ascii="Times New Roman" w:hAnsi="Times New Roman" w:cs="Times New Roman"/>
          <w:sz w:val="24"/>
          <w:szCs w:val="24"/>
        </w:rPr>
        <w:t xml:space="preserve"> was made and seconded</w:t>
      </w:r>
      <w:r w:rsidR="00715E07" w:rsidRPr="00146359">
        <w:rPr>
          <w:rFonts w:ascii="Times New Roman" w:hAnsi="Times New Roman" w:cs="Times New Roman"/>
          <w:sz w:val="24"/>
          <w:szCs w:val="24"/>
        </w:rPr>
        <w:t xml:space="preserve">. </w:t>
      </w:r>
      <w:r w:rsidRPr="00146359">
        <w:rPr>
          <w:rFonts w:ascii="Times New Roman" w:hAnsi="Times New Roman" w:cs="Times New Roman"/>
          <w:b/>
          <w:bCs/>
          <w:sz w:val="24"/>
          <w:szCs w:val="24"/>
        </w:rPr>
        <w:t>The motion to circulate the minutes was approved.</w:t>
      </w:r>
    </w:p>
    <w:p w14:paraId="17C6DF99" w14:textId="35C7A254" w:rsidR="00146359" w:rsidRPr="00146359" w:rsidRDefault="00146359" w:rsidP="00146359">
      <w:pPr>
        <w:pStyle w:val="ListParagraph"/>
        <w:numPr>
          <w:ilvl w:val="2"/>
          <w:numId w:val="4"/>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lastRenderedPageBreak/>
        <w:t xml:space="preserve">A </w:t>
      </w:r>
      <w:r w:rsidRPr="00146359">
        <w:rPr>
          <w:rFonts w:ascii="Times New Roman" w:hAnsi="Times New Roman" w:cs="Times New Roman"/>
          <w:b/>
          <w:bCs/>
          <w:sz w:val="24"/>
          <w:szCs w:val="24"/>
          <w:u w:val="single"/>
        </w:rPr>
        <w:t>Motion</w:t>
      </w:r>
      <w:r w:rsidRPr="00146359">
        <w:rPr>
          <w:rFonts w:ascii="Times New Roman" w:hAnsi="Times New Roman" w:cs="Times New Roman"/>
          <w:sz w:val="24"/>
          <w:szCs w:val="24"/>
        </w:rPr>
        <w:t xml:space="preserve"> </w:t>
      </w:r>
      <w:r w:rsidRPr="00146359">
        <w:rPr>
          <w:rFonts w:ascii="Times New Roman" w:hAnsi="Times New Roman" w:cs="Times New Roman"/>
          <w:i/>
          <w:iCs/>
          <w:sz w:val="24"/>
          <w:szCs w:val="24"/>
        </w:rPr>
        <w:t>that the DRAFT minutes of the 25 Apr 2025 organizational meeting of the 2025-2026 University Senate be circulated for university senator review</w:t>
      </w:r>
      <w:r w:rsidRPr="00146359">
        <w:rPr>
          <w:rFonts w:ascii="Times New Roman" w:hAnsi="Times New Roman" w:cs="Times New Roman"/>
          <w:sz w:val="24"/>
          <w:szCs w:val="24"/>
        </w:rPr>
        <w:t xml:space="preserve"> was made and seconded. </w:t>
      </w:r>
      <w:r w:rsidRPr="00146359">
        <w:rPr>
          <w:rFonts w:ascii="Times New Roman" w:hAnsi="Times New Roman" w:cs="Times New Roman"/>
          <w:b/>
          <w:bCs/>
          <w:sz w:val="24"/>
          <w:szCs w:val="24"/>
        </w:rPr>
        <w:t>The motion to circulate the minutes was approved.</w:t>
      </w:r>
    </w:p>
    <w:p w14:paraId="198C89A3" w14:textId="77777777" w:rsidR="00D912B3" w:rsidRPr="00F77189" w:rsidRDefault="00D912B3" w:rsidP="00454F68">
      <w:pPr>
        <w:contextualSpacing/>
      </w:pPr>
    </w:p>
    <w:p w14:paraId="0AF37EDC" w14:textId="40445C0F" w:rsidR="006226E0" w:rsidRPr="00F77189" w:rsidRDefault="006226E0" w:rsidP="00454F68">
      <w:pPr>
        <w:contextualSpacing/>
        <w:rPr>
          <w:b/>
          <w:bCs/>
        </w:rPr>
      </w:pPr>
      <w:r w:rsidRPr="00F77189">
        <w:rPr>
          <w:b/>
          <w:bCs/>
        </w:rPr>
        <w:t>VIII. Open Discussion</w:t>
      </w:r>
    </w:p>
    <w:p w14:paraId="3A567C7D" w14:textId="77777777" w:rsidR="006226E0" w:rsidRPr="00F77189" w:rsidRDefault="006226E0" w:rsidP="00454F68">
      <w:pPr>
        <w:contextualSpacing/>
      </w:pPr>
    </w:p>
    <w:p w14:paraId="1D01CBBB" w14:textId="0CAC546F" w:rsidR="00174638" w:rsidRPr="009B06BE" w:rsidRDefault="008F0056" w:rsidP="009B06BE">
      <w:pPr>
        <w:pStyle w:val="ListParagraph"/>
        <w:numPr>
          <w:ilvl w:val="0"/>
          <w:numId w:val="10"/>
        </w:numPr>
        <w:spacing w:after="0" w:line="240" w:lineRule="auto"/>
        <w:rPr>
          <w:rFonts w:ascii="Times New Roman" w:hAnsi="Times New Roman" w:cs="Times New Roman"/>
          <w:b/>
          <w:bCs/>
          <w:sz w:val="24"/>
          <w:szCs w:val="24"/>
          <w:u w:val="single"/>
        </w:rPr>
      </w:pPr>
      <w:r w:rsidRPr="00174638">
        <w:rPr>
          <w:rFonts w:ascii="Times New Roman" w:hAnsi="Times New Roman" w:cs="Times New Roman"/>
          <w:sz w:val="24"/>
          <w:szCs w:val="24"/>
        </w:rPr>
        <w:t>There was no open discussion.</w:t>
      </w:r>
    </w:p>
    <w:p w14:paraId="03BAD3A3" w14:textId="77777777" w:rsidR="00D912B3" w:rsidRPr="00F77189" w:rsidRDefault="00D912B3" w:rsidP="00454F68">
      <w:pPr>
        <w:contextualSpacing/>
        <w:rPr>
          <w:b/>
          <w:bCs/>
        </w:rPr>
      </w:pPr>
    </w:p>
    <w:p w14:paraId="195EFA1D" w14:textId="3F88F20E" w:rsidR="008868CB" w:rsidRPr="00F77189" w:rsidRDefault="003308D6" w:rsidP="00454F68">
      <w:pPr>
        <w:contextualSpacing/>
        <w:rPr>
          <w:b/>
          <w:bCs/>
        </w:rPr>
      </w:pPr>
      <w:r w:rsidRPr="00F77189">
        <w:rPr>
          <w:b/>
          <w:bCs/>
        </w:rPr>
        <w:t>IX</w:t>
      </w:r>
      <w:r w:rsidR="001214C4" w:rsidRPr="00F77189">
        <w:rPr>
          <w:b/>
          <w:bCs/>
        </w:rPr>
        <w:t xml:space="preserve">. </w:t>
      </w:r>
      <w:r w:rsidR="008868CB" w:rsidRPr="00F77189">
        <w:rPr>
          <w:b/>
          <w:bCs/>
        </w:rPr>
        <w:t>Next Meeting</w:t>
      </w:r>
    </w:p>
    <w:p w14:paraId="65BCEC5C" w14:textId="1BC47990" w:rsidR="008868CB" w:rsidRPr="00F77189" w:rsidRDefault="008868CB" w:rsidP="00454F68">
      <w:pPr>
        <w:contextualSpacing/>
      </w:pPr>
    </w:p>
    <w:p w14:paraId="7128CA3D" w14:textId="77777777" w:rsidR="008868CB" w:rsidRPr="00F77189" w:rsidRDefault="008868CB" w:rsidP="00454F68">
      <w:pPr>
        <w:pStyle w:val="ListParagraph"/>
        <w:numPr>
          <w:ilvl w:val="0"/>
          <w:numId w:val="1"/>
        </w:numPr>
        <w:spacing w:after="0" w:line="240" w:lineRule="auto"/>
        <w:rPr>
          <w:rFonts w:ascii="Times New Roman" w:hAnsi="Times New Roman" w:cs="Times New Roman"/>
          <w:sz w:val="24"/>
          <w:szCs w:val="24"/>
          <w:u w:val="single"/>
        </w:rPr>
      </w:pPr>
      <w:r w:rsidRPr="00F77189">
        <w:rPr>
          <w:rFonts w:ascii="Times New Roman" w:hAnsi="Times New Roman" w:cs="Times New Roman"/>
          <w:b/>
          <w:bCs/>
          <w:sz w:val="24"/>
          <w:szCs w:val="24"/>
          <w:u w:val="single"/>
        </w:rPr>
        <w:t>Calendar</w:t>
      </w:r>
    </w:p>
    <w:p w14:paraId="1FFEBEBF" w14:textId="4E9A36FD" w:rsidR="008868CB" w:rsidRPr="00146359" w:rsidRDefault="008868CB" w:rsidP="00454F68">
      <w:pPr>
        <w:pStyle w:val="ListParagraph"/>
        <w:numPr>
          <w:ilvl w:val="1"/>
          <w:numId w:val="1"/>
        </w:numPr>
        <w:spacing w:after="0" w:line="240" w:lineRule="auto"/>
        <w:rPr>
          <w:rFonts w:ascii="Times New Roman" w:hAnsi="Times New Roman" w:cs="Times New Roman"/>
          <w:sz w:val="24"/>
          <w:szCs w:val="24"/>
        </w:rPr>
      </w:pPr>
      <w:r w:rsidRPr="00F77189">
        <w:rPr>
          <w:rFonts w:ascii="Times New Roman" w:hAnsi="Times New Roman" w:cs="Times New Roman"/>
          <w:sz w:val="24"/>
          <w:szCs w:val="24"/>
        </w:rPr>
        <w:t xml:space="preserve">University Senate Meeting – </w:t>
      </w:r>
      <w:r w:rsidRPr="00146359">
        <w:rPr>
          <w:rFonts w:ascii="Times New Roman" w:hAnsi="Times New Roman" w:cs="Times New Roman"/>
          <w:sz w:val="24"/>
          <w:szCs w:val="24"/>
        </w:rPr>
        <w:t xml:space="preserve">Friday, </w:t>
      </w:r>
      <w:r w:rsidR="00797391" w:rsidRPr="00146359">
        <w:rPr>
          <w:rFonts w:ascii="Times New Roman" w:hAnsi="Times New Roman" w:cs="Times New Roman"/>
          <w:sz w:val="24"/>
          <w:szCs w:val="24"/>
        </w:rPr>
        <w:t>September 19</w:t>
      </w:r>
      <w:r w:rsidRPr="00146359">
        <w:rPr>
          <w:rFonts w:ascii="Times New Roman" w:hAnsi="Times New Roman" w:cs="Times New Roman"/>
          <w:sz w:val="24"/>
          <w:szCs w:val="24"/>
        </w:rPr>
        <w:t xml:space="preserve">, </w:t>
      </w:r>
      <w:r w:rsidR="00830FBA" w:rsidRPr="00146359">
        <w:rPr>
          <w:rFonts w:ascii="Times New Roman" w:hAnsi="Times New Roman" w:cs="Times New Roman"/>
          <w:sz w:val="24"/>
          <w:szCs w:val="24"/>
        </w:rPr>
        <w:t>3</w:t>
      </w:r>
      <w:r w:rsidRPr="00146359">
        <w:rPr>
          <w:rFonts w:ascii="Times New Roman" w:hAnsi="Times New Roman" w:cs="Times New Roman"/>
          <w:sz w:val="24"/>
          <w:szCs w:val="24"/>
        </w:rPr>
        <w:t>:</w:t>
      </w:r>
      <w:r w:rsidR="00830FBA" w:rsidRPr="00146359">
        <w:rPr>
          <w:rFonts w:ascii="Times New Roman" w:hAnsi="Times New Roman" w:cs="Times New Roman"/>
          <w:sz w:val="24"/>
          <w:szCs w:val="24"/>
        </w:rPr>
        <w:t>3</w:t>
      </w:r>
      <w:r w:rsidRPr="00146359">
        <w:rPr>
          <w:rFonts w:ascii="Times New Roman" w:hAnsi="Times New Roman" w:cs="Times New Roman"/>
          <w:sz w:val="24"/>
          <w:szCs w:val="24"/>
        </w:rPr>
        <w:t xml:space="preserve">0 p.m., </w:t>
      </w:r>
      <w:r w:rsidR="0046649B" w:rsidRPr="00146359">
        <w:rPr>
          <w:rFonts w:ascii="Times New Roman" w:hAnsi="Times New Roman" w:cs="Times New Roman"/>
          <w:sz w:val="24"/>
          <w:szCs w:val="24"/>
        </w:rPr>
        <w:t>Arts &amp; Sciences 272</w:t>
      </w:r>
    </w:p>
    <w:p w14:paraId="446C5D9E" w14:textId="08B063D6" w:rsidR="00887811" w:rsidRPr="00146359" w:rsidRDefault="00887811" w:rsidP="00454F68">
      <w:pPr>
        <w:pStyle w:val="ListParagraph"/>
        <w:numPr>
          <w:ilvl w:val="1"/>
          <w:numId w:val="1"/>
        </w:numPr>
        <w:spacing w:after="0" w:line="240" w:lineRule="auto"/>
        <w:rPr>
          <w:rFonts w:ascii="Times New Roman" w:hAnsi="Times New Roman" w:cs="Times New Roman"/>
          <w:sz w:val="24"/>
          <w:szCs w:val="24"/>
        </w:rPr>
      </w:pPr>
      <w:bookmarkStart w:id="6" w:name="_Hlk69714524"/>
      <w:r w:rsidRPr="00146359">
        <w:rPr>
          <w:rFonts w:ascii="Times New Roman" w:hAnsi="Times New Roman" w:cs="Times New Roman"/>
          <w:sz w:val="24"/>
          <w:szCs w:val="24"/>
        </w:rPr>
        <w:t xml:space="preserve">ECUS Meeting – Friday, </w:t>
      </w:r>
      <w:r w:rsidR="00797391" w:rsidRPr="00146359">
        <w:rPr>
          <w:rFonts w:ascii="Times New Roman" w:hAnsi="Times New Roman" w:cs="Times New Roman"/>
          <w:sz w:val="24"/>
          <w:szCs w:val="24"/>
        </w:rPr>
        <w:t>October 3</w:t>
      </w:r>
      <w:r w:rsidRPr="00146359">
        <w:rPr>
          <w:rFonts w:ascii="Times New Roman" w:hAnsi="Times New Roman" w:cs="Times New Roman"/>
          <w:sz w:val="24"/>
          <w:szCs w:val="24"/>
        </w:rPr>
        <w:t xml:space="preserve">, 2:00 p.m., </w:t>
      </w:r>
      <w:r w:rsidR="0046649B" w:rsidRPr="00146359">
        <w:rPr>
          <w:rFonts w:ascii="Times New Roman" w:hAnsi="Times New Roman" w:cs="Times New Roman"/>
          <w:sz w:val="24"/>
          <w:szCs w:val="24"/>
        </w:rPr>
        <w:t>Parks Hall 301</w:t>
      </w:r>
    </w:p>
    <w:p w14:paraId="74A8BAAD" w14:textId="435E3DCE" w:rsidR="00175ED7" w:rsidRPr="00146359" w:rsidRDefault="00830FBA" w:rsidP="00454F68">
      <w:pPr>
        <w:pStyle w:val="ListParagraph"/>
        <w:numPr>
          <w:ilvl w:val="1"/>
          <w:numId w:val="1"/>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ECUS+SCC Meeting</w:t>
      </w:r>
      <w:r w:rsidR="00175ED7" w:rsidRPr="00146359">
        <w:rPr>
          <w:rFonts w:ascii="Times New Roman" w:hAnsi="Times New Roman" w:cs="Times New Roman"/>
          <w:sz w:val="24"/>
          <w:szCs w:val="24"/>
        </w:rPr>
        <w:t xml:space="preserve"> – </w:t>
      </w:r>
      <w:r w:rsidRPr="00146359">
        <w:rPr>
          <w:rFonts w:ascii="Times New Roman" w:hAnsi="Times New Roman" w:cs="Times New Roman"/>
          <w:sz w:val="24"/>
          <w:szCs w:val="24"/>
        </w:rPr>
        <w:t xml:space="preserve">Friday, </w:t>
      </w:r>
      <w:r w:rsidR="00797391" w:rsidRPr="00146359">
        <w:rPr>
          <w:rFonts w:ascii="Times New Roman" w:hAnsi="Times New Roman" w:cs="Times New Roman"/>
          <w:sz w:val="24"/>
          <w:szCs w:val="24"/>
        </w:rPr>
        <w:t>October 3</w:t>
      </w:r>
      <w:r w:rsidR="008062BA" w:rsidRPr="00146359">
        <w:rPr>
          <w:rFonts w:ascii="Times New Roman" w:hAnsi="Times New Roman" w:cs="Times New Roman"/>
          <w:sz w:val="24"/>
          <w:szCs w:val="24"/>
        </w:rPr>
        <w:t>,</w:t>
      </w:r>
      <w:r w:rsidR="00887811" w:rsidRPr="00146359">
        <w:rPr>
          <w:rFonts w:ascii="Times New Roman" w:hAnsi="Times New Roman" w:cs="Times New Roman"/>
          <w:sz w:val="24"/>
          <w:szCs w:val="24"/>
        </w:rPr>
        <w:t xml:space="preserve"> 3:30 p.m., </w:t>
      </w:r>
      <w:r w:rsidR="0046649B" w:rsidRPr="00146359">
        <w:rPr>
          <w:rFonts w:ascii="Times New Roman" w:hAnsi="Times New Roman" w:cs="Times New Roman"/>
          <w:sz w:val="24"/>
          <w:szCs w:val="24"/>
        </w:rPr>
        <w:t>Parks Hall 301</w:t>
      </w:r>
    </w:p>
    <w:p w14:paraId="3D34BD34" w14:textId="4C64E13F" w:rsidR="00887811" w:rsidRPr="00146359" w:rsidRDefault="00887811" w:rsidP="00454F68">
      <w:pPr>
        <w:pStyle w:val="ListParagraph"/>
        <w:numPr>
          <w:ilvl w:val="1"/>
          <w:numId w:val="1"/>
        </w:numPr>
        <w:spacing w:after="0" w:line="240" w:lineRule="auto"/>
        <w:rPr>
          <w:rFonts w:ascii="Times New Roman" w:hAnsi="Times New Roman" w:cs="Times New Roman"/>
          <w:sz w:val="24"/>
          <w:szCs w:val="24"/>
        </w:rPr>
      </w:pPr>
      <w:r w:rsidRPr="00146359">
        <w:rPr>
          <w:rFonts w:ascii="Times New Roman" w:hAnsi="Times New Roman" w:cs="Times New Roman"/>
          <w:sz w:val="24"/>
          <w:szCs w:val="24"/>
        </w:rPr>
        <w:t xml:space="preserve">University Senate Meeting – Friday, </w:t>
      </w:r>
      <w:r w:rsidR="00797391" w:rsidRPr="00146359">
        <w:rPr>
          <w:rFonts w:ascii="Times New Roman" w:hAnsi="Times New Roman" w:cs="Times New Roman"/>
          <w:sz w:val="24"/>
          <w:szCs w:val="24"/>
        </w:rPr>
        <w:t xml:space="preserve">October </w:t>
      </w:r>
      <w:r w:rsidR="00CF7C99" w:rsidRPr="00146359">
        <w:rPr>
          <w:rFonts w:ascii="Times New Roman" w:hAnsi="Times New Roman" w:cs="Times New Roman"/>
          <w:sz w:val="24"/>
          <w:szCs w:val="24"/>
        </w:rPr>
        <w:t>1</w:t>
      </w:r>
      <w:r w:rsidR="00797391" w:rsidRPr="00146359">
        <w:rPr>
          <w:rFonts w:ascii="Times New Roman" w:hAnsi="Times New Roman" w:cs="Times New Roman"/>
          <w:sz w:val="24"/>
          <w:szCs w:val="24"/>
        </w:rPr>
        <w:t>7</w:t>
      </w:r>
      <w:r w:rsidRPr="00146359">
        <w:rPr>
          <w:rFonts w:ascii="Times New Roman" w:hAnsi="Times New Roman" w:cs="Times New Roman"/>
          <w:sz w:val="24"/>
          <w:szCs w:val="24"/>
        </w:rPr>
        <w:t xml:space="preserve">, 3:30 p.m., </w:t>
      </w:r>
      <w:r w:rsidR="0046649B" w:rsidRPr="00146359">
        <w:rPr>
          <w:rFonts w:ascii="Times New Roman" w:hAnsi="Times New Roman" w:cs="Times New Roman"/>
          <w:sz w:val="24"/>
          <w:szCs w:val="24"/>
        </w:rPr>
        <w:t>Arts &amp; Sciences 272</w:t>
      </w:r>
    </w:p>
    <w:bookmarkEnd w:id="6"/>
    <w:p w14:paraId="00A3A30D" w14:textId="7BCBCC80" w:rsidR="000B362D" w:rsidRPr="00146359" w:rsidRDefault="008868CB" w:rsidP="00454F68">
      <w:pPr>
        <w:pStyle w:val="ListParagraph"/>
        <w:numPr>
          <w:ilvl w:val="0"/>
          <w:numId w:val="1"/>
        </w:numPr>
        <w:spacing w:after="0" w:line="240" w:lineRule="auto"/>
        <w:rPr>
          <w:rFonts w:ascii="Times New Roman" w:hAnsi="Times New Roman" w:cs="Times New Roman"/>
          <w:b/>
          <w:bCs/>
          <w:sz w:val="24"/>
          <w:szCs w:val="24"/>
        </w:rPr>
      </w:pPr>
      <w:r w:rsidRPr="00146359">
        <w:rPr>
          <w:rFonts w:ascii="Times New Roman" w:hAnsi="Times New Roman" w:cs="Times New Roman"/>
          <w:b/>
          <w:bCs/>
          <w:sz w:val="24"/>
          <w:szCs w:val="24"/>
          <w:u w:val="single"/>
        </w:rPr>
        <w:t>Tentative Agenda</w:t>
      </w:r>
      <w:r w:rsidRPr="00146359">
        <w:rPr>
          <w:rFonts w:ascii="Times New Roman" w:hAnsi="Times New Roman" w:cs="Times New Roman"/>
          <w:sz w:val="24"/>
          <w:szCs w:val="24"/>
        </w:rPr>
        <w:t xml:space="preserve"> Some of the deliberation today may have generated tentative agenda items for ECUS and ECUS-SCC meetings</w:t>
      </w:r>
      <w:r w:rsidR="00715E07" w:rsidRPr="00146359">
        <w:rPr>
          <w:rFonts w:ascii="Times New Roman" w:hAnsi="Times New Roman" w:cs="Times New Roman"/>
          <w:sz w:val="24"/>
          <w:szCs w:val="24"/>
        </w:rPr>
        <w:t xml:space="preserve">. </w:t>
      </w:r>
      <w:r w:rsidR="00797391" w:rsidRPr="00146359">
        <w:rPr>
          <w:rFonts w:ascii="Times New Roman" w:hAnsi="Times New Roman" w:cs="Times New Roman"/>
          <w:sz w:val="24"/>
          <w:szCs w:val="24"/>
          <w:highlight w:val="yellow"/>
        </w:rPr>
        <w:t>Stephanie Jett</w:t>
      </w:r>
      <w:r w:rsidR="00385907" w:rsidRPr="00146359">
        <w:rPr>
          <w:rFonts w:ascii="Times New Roman" w:hAnsi="Times New Roman" w:cs="Times New Roman"/>
          <w:sz w:val="24"/>
          <w:szCs w:val="24"/>
          <w:highlight w:val="yellow"/>
        </w:rPr>
        <w:t xml:space="preserve"> w</w:t>
      </w:r>
      <w:r w:rsidRPr="00146359">
        <w:rPr>
          <w:rFonts w:ascii="Times New Roman" w:hAnsi="Times New Roman" w:cs="Times New Roman"/>
          <w:sz w:val="24"/>
          <w:szCs w:val="24"/>
          <w:highlight w:val="yellow"/>
        </w:rPr>
        <w:t>ill ensure that such items (if any) are added to the agenda of a future meeting of ECUS or ECUS-SCC.</w:t>
      </w:r>
      <w:r w:rsidRPr="00146359">
        <w:rPr>
          <w:rFonts w:ascii="Times New Roman" w:hAnsi="Times New Roman" w:cs="Times New Roman"/>
          <w:sz w:val="24"/>
          <w:szCs w:val="24"/>
        </w:rPr>
        <w:t xml:space="preserve"> </w:t>
      </w:r>
    </w:p>
    <w:p w14:paraId="25B8FA9A" w14:textId="77777777" w:rsidR="007E54DC" w:rsidRPr="00146359" w:rsidRDefault="007E54DC" w:rsidP="00454F68">
      <w:pPr>
        <w:contextualSpacing/>
      </w:pPr>
    </w:p>
    <w:p w14:paraId="04B0ECDB" w14:textId="4F8468E5" w:rsidR="000B362D" w:rsidRPr="00146359" w:rsidRDefault="00CF31A3" w:rsidP="00454F68">
      <w:pPr>
        <w:contextualSpacing/>
        <w:rPr>
          <w:b/>
          <w:bCs/>
        </w:rPr>
      </w:pPr>
      <w:r w:rsidRPr="00146359">
        <w:rPr>
          <w:b/>
          <w:bCs/>
        </w:rPr>
        <w:t>X</w:t>
      </w:r>
      <w:r w:rsidR="004606B0" w:rsidRPr="00146359">
        <w:rPr>
          <w:b/>
          <w:bCs/>
        </w:rPr>
        <w:t xml:space="preserve">. </w:t>
      </w:r>
      <w:r w:rsidR="008868CB" w:rsidRPr="00146359">
        <w:rPr>
          <w:b/>
          <w:bCs/>
        </w:rPr>
        <w:t>Adjournment</w:t>
      </w:r>
    </w:p>
    <w:p w14:paraId="385C3548" w14:textId="77777777" w:rsidR="000B362D" w:rsidRPr="00146359" w:rsidRDefault="000B362D" w:rsidP="00454F68">
      <w:pPr>
        <w:contextualSpacing/>
        <w:rPr>
          <w:b/>
          <w:bCs/>
        </w:rPr>
      </w:pPr>
    </w:p>
    <w:p w14:paraId="333A1C2B" w14:textId="48970909" w:rsidR="000B362D" w:rsidRPr="00146359" w:rsidRDefault="008868CB" w:rsidP="00454F68">
      <w:pPr>
        <w:pStyle w:val="ListParagraph"/>
        <w:numPr>
          <w:ilvl w:val="0"/>
          <w:numId w:val="11"/>
        </w:numPr>
        <w:spacing w:after="0" w:line="240" w:lineRule="auto"/>
        <w:rPr>
          <w:rFonts w:ascii="Times New Roman" w:hAnsi="Times New Roman" w:cs="Times New Roman"/>
          <w:b/>
          <w:bCs/>
          <w:sz w:val="24"/>
          <w:szCs w:val="24"/>
        </w:rPr>
      </w:pPr>
      <w:r w:rsidRPr="00146359">
        <w:rPr>
          <w:rFonts w:ascii="Times New Roman" w:hAnsi="Times New Roman" w:cs="Times New Roman"/>
          <w:sz w:val="24"/>
          <w:szCs w:val="24"/>
        </w:rPr>
        <w:t xml:space="preserve">As there was no further business to consider, a </w:t>
      </w:r>
      <w:r w:rsidRPr="00146359">
        <w:rPr>
          <w:rFonts w:ascii="Times New Roman" w:hAnsi="Times New Roman" w:cs="Times New Roman"/>
          <w:b/>
          <w:sz w:val="24"/>
          <w:szCs w:val="24"/>
          <w:u w:val="single"/>
        </w:rPr>
        <w:t>Motion</w:t>
      </w:r>
      <w:r w:rsidRPr="00146359">
        <w:rPr>
          <w:rFonts w:ascii="Times New Roman" w:hAnsi="Times New Roman" w:cs="Times New Roman"/>
          <w:sz w:val="24"/>
          <w:szCs w:val="24"/>
        </w:rPr>
        <w:t xml:space="preserve"> </w:t>
      </w:r>
      <w:r w:rsidRPr="00146359">
        <w:rPr>
          <w:rFonts w:ascii="Times New Roman" w:hAnsi="Times New Roman" w:cs="Times New Roman"/>
          <w:i/>
          <w:sz w:val="24"/>
          <w:szCs w:val="24"/>
        </w:rPr>
        <w:t>to adjourn the meeting</w:t>
      </w:r>
      <w:r w:rsidRPr="00146359">
        <w:rPr>
          <w:rFonts w:ascii="Times New Roman" w:hAnsi="Times New Roman" w:cs="Times New Roman"/>
          <w:sz w:val="24"/>
          <w:szCs w:val="24"/>
        </w:rPr>
        <w:t xml:space="preserve"> was made and seconded. </w:t>
      </w:r>
      <w:r w:rsidRPr="00146359">
        <w:rPr>
          <w:rFonts w:ascii="Times New Roman" w:hAnsi="Times New Roman" w:cs="Times New Roman"/>
          <w:b/>
          <w:bCs/>
          <w:sz w:val="24"/>
          <w:szCs w:val="24"/>
        </w:rPr>
        <w:t xml:space="preserve">The motion to adjourn was approved and the meeting adjourned at </w:t>
      </w:r>
      <w:r w:rsidR="00146359">
        <w:rPr>
          <w:rFonts w:ascii="Times New Roman" w:hAnsi="Times New Roman" w:cs="Times New Roman"/>
          <w:b/>
          <w:bCs/>
          <w:sz w:val="24"/>
          <w:szCs w:val="24"/>
        </w:rPr>
        <w:t>5</w:t>
      </w:r>
      <w:r w:rsidRPr="00146359">
        <w:rPr>
          <w:rFonts w:ascii="Times New Roman" w:hAnsi="Times New Roman" w:cs="Times New Roman"/>
          <w:b/>
          <w:bCs/>
          <w:sz w:val="24"/>
          <w:szCs w:val="24"/>
        </w:rPr>
        <w:t>:</w:t>
      </w:r>
      <w:r w:rsidR="00146359">
        <w:rPr>
          <w:rFonts w:ascii="Times New Roman" w:hAnsi="Times New Roman" w:cs="Times New Roman"/>
          <w:b/>
          <w:bCs/>
          <w:sz w:val="24"/>
          <w:szCs w:val="24"/>
        </w:rPr>
        <w:t>00</w:t>
      </w:r>
      <w:r w:rsidRPr="00146359">
        <w:rPr>
          <w:rFonts w:ascii="Times New Roman" w:hAnsi="Times New Roman" w:cs="Times New Roman"/>
          <w:b/>
          <w:bCs/>
          <w:sz w:val="24"/>
          <w:szCs w:val="24"/>
        </w:rPr>
        <w:t xml:space="preserve"> p.m.</w:t>
      </w:r>
    </w:p>
    <w:p w14:paraId="7C380D1C" w14:textId="77777777" w:rsidR="007E54DC" w:rsidRPr="00146359" w:rsidRDefault="007E54DC" w:rsidP="00454F68">
      <w:pPr>
        <w:contextualSpacing/>
        <w:rPr>
          <w:bCs/>
          <w:smallCaps/>
          <w:lang w:val="en"/>
        </w:rPr>
      </w:pPr>
    </w:p>
    <w:p w14:paraId="4635FC9C" w14:textId="44729E84" w:rsidR="000B362D" w:rsidRPr="00146359" w:rsidRDefault="00551BB4" w:rsidP="00454F68">
      <w:pPr>
        <w:contextualSpacing/>
        <w:rPr>
          <w:b/>
          <w:lang w:val="en"/>
        </w:rPr>
      </w:pPr>
      <w:bookmarkStart w:id="7" w:name="_Hlk69714796"/>
      <w:r w:rsidRPr="00146359">
        <w:rPr>
          <w:b/>
          <w:smallCaps/>
          <w:lang w:val="en"/>
        </w:rPr>
        <w:t xml:space="preserve">XI. </w:t>
      </w:r>
      <w:r w:rsidRPr="00146359">
        <w:rPr>
          <w:b/>
          <w:lang w:val="en"/>
        </w:rPr>
        <w:t>Supporting Documents</w:t>
      </w:r>
    </w:p>
    <w:p w14:paraId="33EB1835" w14:textId="77777777" w:rsidR="000B362D" w:rsidRPr="00146359" w:rsidRDefault="000B362D" w:rsidP="00454F68">
      <w:pPr>
        <w:contextualSpacing/>
        <w:rPr>
          <w:b/>
          <w:bCs/>
        </w:rPr>
      </w:pPr>
    </w:p>
    <w:p w14:paraId="6EF1AC49" w14:textId="78784FBE" w:rsidR="00551BB4" w:rsidRPr="00563CCA" w:rsidRDefault="00174638" w:rsidP="00563CCA">
      <w:pPr>
        <w:pStyle w:val="ListParagraph"/>
        <w:numPr>
          <w:ilvl w:val="0"/>
          <w:numId w:val="12"/>
        </w:numPr>
        <w:spacing w:after="0" w:line="240" w:lineRule="auto"/>
        <w:rPr>
          <w:rFonts w:ascii="Times New Roman" w:hAnsi="Times New Roman" w:cs="Times New Roman"/>
          <w:b/>
          <w:bCs/>
          <w:sz w:val="24"/>
          <w:szCs w:val="24"/>
        </w:rPr>
      </w:pPr>
      <w:r w:rsidRPr="00146359">
        <w:rPr>
          <w:rFonts w:ascii="Times New Roman" w:hAnsi="Times New Roman" w:cs="Times New Roman"/>
          <w:sz w:val="24"/>
          <w:szCs w:val="24"/>
        </w:rPr>
        <w:t xml:space="preserve">There are </w:t>
      </w:r>
      <w:r w:rsidR="00563CCA">
        <w:rPr>
          <w:rFonts w:ascii="Times New Roman" w:hAnsi="Times New Roman" w:cs="Times New Roman"/>
          <w:sz w:val="24"/>
          <w:szCs w:val="24"/>
        </w:rPr>
        <w:t xml:space="preserve">seven </w:t>
      </w:r>
      <w:proofErr w:type="gramStart"/>
      <w:r w:rsidRPr="00146359">
        <w:rPr>
          <w:rFonts w:ascii="Times New Roman" w:hAnsi="Times New Roman" w:cs="Times New Roman"/>
          <w:sz w:val="24"/>
          <w:szCs w:val="24"/>
        </w:rPr>
        <w:t>supporting</w:t>
      </w:r>
      <w:proofErr w:type="gramEnd"/>
      <w:r w:rsidRPr="00146359">
        <w:rPr>
          <w:rFonts w:ascii="Times New Roman" w:hAnsi="Times New Roman" w:cs="Times New Roman"/>
          <w:sz w:val="24"/>
          <w:szCs w:val="24"/>
        </w:rPr>
        <w:t xml:space="preserve"> documents.</w:t>
      </w:r>
    </w:p>
    <w:p w14:paraId="7E2941C4" w14:textId="77777777" w:rsidR="00563CCA" w:rsidRPr="00B354E6"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Supporting_ECUSReport_BORPolicyManualRevisedPolicieswithMarkup_2025-08-12.pdf</w:t>
      </w:r>
      <w:r w:rsidRPr="00B354E6">
        <w:rPr>
          <w:rFonts w:ascii="Times New Roman" w:hAnsi="Times New Roman" w:cs="Times New Roman"/>
          <w:sz w:val="24"/>
          <w:szCs w:val="24"/>
        </w:rPr>
        <w:t xml:space="preserve"> BOR Policy Manual Revisions mentioned in the Presiding Officer report, Mission/Vision Revision section.</w:t>
      </w:r>
    </w:p>
    <w:p w14:paraId="0FCD07CC" w14:textId="77777777" w:rsidR="00563CCA" w:rsidRPr="00B354E6"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Supporting_ECUSReport_CPHEDraftAccreditationStandardsRequestsforComments_2025-08-19.pdf</w:t>
      </w:r>
      <w:r w:rsidRPr="00B354E6">
        <w:rPr>
          <w:rFonts w:ascii="Times New Roman" w:hAnsi="Times New Roman" w:cs="Times New Roman"/>
          <w:sz w:val="24"/>
          <w:szCs w:val="24"/>
        </w:rPr>
        <w:t xml:space="preserve"> Commission for Public Higher Education request for comments mentioned in New Business.</w:t>
      </w:r>
    </w:p>
    <w:p w14:paraId="47B0DFDF" w14:textId="77777777" w:rsidR="00563CCA" w:rsidRPr="00B354E6"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Supporting_ECUSReport_CPHEUniversitySenateResponse_Draft_2025-09-05.pdf</w:t>
      </w:r>
      <w:r w:rsidRPr="00B354E6">
        <w:rPr>
          <w:rFonts w:ascii="Times New Roman" w:hAnsi="Times New Roman" w:cs="Times New Roman"/>
          <w:sz w:val="24"/>
          <w:szCs w:val="24"/>
        </w:rPr>
        <w:t xml:space="preserve"> University Senate draft response to Commission for Public Higher Education request for comments mentioned in New Business.</w:t>
      </w:r>
    </w:p>
    <w:p w14:paraId="678941C8" w14:textId="77777777" w:rsidR="00563CCA" w:rsidRPr="00B354E6"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Supplement_ECUSReport_FY2026TopPerformerGuidelines&amp;Timeline_2025-08-11.pdf</w:t>
      </w:r>
      <w:r w:rsidRPr="00B354E6">
        <w:rPr>
          <w:rFonts w:ascii="Times New Roman" w:hAnsi="Times New Roman" w:cs="Times New Roman"/>
          <w:sz w:val="24"/>
          <w:szCs w:val="24"/>
        </w:rPr>
        <w:t xml:space="preserve"> Merit Raises guidelines mentioned in the Presiding Officer Report, Merit Raises section.</w:t>
      </w:r>
    </w:p>
    <w:p w14:paraId="17AD7258" w14:textId="77777777" w:rsidR="00563CCA" w:rsidRPr="00B354E6"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Supplement_ECUSReport_SACSCOCPrinciplesofAccreditation_2024.pdf</w:t>
      </w:r>
      <w:r w:rsidRPr="00B354E6">
        <w:rPr>
          <w:rFonts w:ascii="Times New Roman" w:hAnsi="Times New Roman" w:cs="Times New Roman"/>
          <w:sz w:val="24"/>
          <w:szCs w:val="24"/>
        </w:rPr>
        <w:t xml:space="preserve"> SACSCOC Principles of Accreditation in support of the Commission for Public Higher Education request for comments in New Business.</w:t>
      </w:r>
    </w:p>
    <w:p w14:paraId="740867E4" w14:textId="77777777" w:rsidR="00563CCA" w:rsidRPr="00B354E6"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lastRenderedPageBreak/>
        <w:t>Supplement_ECUSReport_Section2.8PostingofPublicSyllabiandCV.pdf</w:t>
      </w:r>
      <w:r w:rsidRPr="00B354E6">
        <w:rPr>
          <w:rFonts w:ascii="Times New Roman" w:hAnsi="Times New Roman" w:cs="Times New Roman"/>
          <w:sz w:val="24"/>
          <w:szCs w:val="24"/>
        </w:rPr>
        <w:t xml:space="preserve"> USG Academic and Student Affairs Handbook Policy mentioned in the Presiding Officer Report, Public Syllabi.</w:t>
      </w:r>
    </w:p>
    <w:p w14:paraId="58B431EB" w14:textId="295B88B1" w:rsidR="0003086F" w:rsidRPr="000F0648" w:rsidRDefault="00563CCA" w:rsidP="00563CCA">
      <w:pPr>
        <w:pStyle w:val="ListParagraph"/>
        <w:numPr>
          <w:ilvl w:val="1"/>
          <w:numId w:val="12"/>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 xml:space="preserve">Supplement_ECUSReport_USGPolicyAnnouncements_2025-08-12.pdf </w:t>
      </w:r>
      <w:r w:rsidRPr="00B354E6">
        <w:rPr>
          <w:rFonts w:ascii="Times New Roman" w:hAnsi="Times New Roman" w:cs="Times New Roman"/>
          <w:sz w:val="24"/>
          <w:szCs w:val="24"/>
        </w:rPr>
        <w:t>BOR Discipline of Students Policy mentioned in the Presiding Officer Report, Bobcat Code.</w:t>
      </w:r>
    </w:p>
    <w:bookmarkEnd w:id="7"/>
    <w:p w14:paraId="188FE893" w14:textId="77777777" w:rsidR="007E54DC" w:rsidRPr="00F77189" w:rsidRDefault="007E54DC" w:rsidP="00454F68">
      <w:pPr>
        <w:contextualSpacing/>
      </w:pPr>
    </w:p>
    <w:p w14:paraId="3C058B26" w14:textId="0D5BDF3D" w:rsidR="001214C4" w:rsidRPr="00F77189" w:rsidRDefault="00973FD5" w:rsidP="00454F68">
      <w:pPr>
        <w:contextualSpacing/>
      </w:pPr>
      <w:r w:rsidRPr="00F77189">
        <w:rPr>
          <w:b/>
          <w:bCs/>
        </w:rPr>
        <w:t>Distribution:</w:t>
      </w:r>
      <w:r w:rsidR="009C6C78" w:rsidRPr="00F77189">
        <w:rPr>
          <w:b/>
          <w:bCs/>
        </w:rPr>
        <w:t xml:space="preserve"> </w:t>
      </w:r>
      <w:r w:rsidR="009C6C78" w:rsidRPr="00F77189">
        <w:t xml:space="preserve">First, these minutes will be sent to committee members for review; second, they will be posted to the </w:t>
      </w:r>
      <w:r w:rsidR="002202EF" w:rsidRPr="00F77189">
        <w:t>Senate</w:t>
      </w:r>
      <w:r w:rsidR="009C6C78" w:rsidRPr="00F77189">
        <w:t xml:space="preserve"> website.</w:t>
      </w:r>
    </w:p>
    <w:p w14:paraId="4F73E3CD" w14:textId="04EA4EA5" w:rsidR="001B0733" w:rsidRPr="00F77189" w:rsidRDefault="001B0733" w:rsidP="00454F68">
      <w:pPr>
        <w:contextualSpacing/>
      </w:pPr>
      <w:r w:rsidRPr="00F77189">
        <w:br w:type="page"/>
      </w:r>
    </w:p>
    <w:p w14:paraId="3D2CE8AA" w14:textId="45357CAF" w:rsidR="00973FD5" w:rsidRPr="00F77189" w:rsidRDefault="0014666D" w:rsidP="00454F68">
      <w:pPr>
        <w:contextualSpacing/>
        <w:rPr>
          <w:b/>
          <w:bCs/>
          <w:smallCaps/>
          <w:u w:val="single"/>
        </w:rPr>
      </w:pPr>
      <w:r w:rsidRPr="00F77189">
        <w:rPr>
          <w:b/>
          <w:bCs/>
          <w:smallCaps/>
        </w:rPr>
        <w:lastRenderedPageBreak/>
        <w:t>Committee Name</w:t>
      </w:r>
      <w:r w:rsidR="00973FD5" w:rsidRPr="00F77189">
        <w:rPr>
          <w:b/>
          <w:bCs/>
          <w:smallCaps/>
        </w:rPr>
        <w:t xml:space="preserve">: </w:t>
      </w:r>
      <w:r w:rsidR="0028721E" w:rsidRPr="00F77189">
        <w:rPr>
          <w:bCs/>
          <w:smallCaps/>
        </w:rPr>
        <w:t>Executive committee of the university senate (ECUS)</w:t>
      </w:r>
      <w:r w:rsidR="004E3E6B" w:rsidRPr="00F77189">
        <w:rPr>
          <w:bCs/>
          <w:smallCaps/>
        </w:rPr>
        <w:t xml:space="preserve"> with standing committee chairs (SCC)</w:t>
      </w:r>
    </w:p>
    <w:p w14:paraId="7EE6A9B8" w14:textId="1E720252" w:rsidR="00973FD5" w:rsidRPr="00F77189" w:rsidRDefault="0014666D" w:rsidP="00454F68">
      <w:pPr>
        <w:contextualSpacing/>
        <w:rPr>
          <w:b/>
          <w:bCs/>
          <w:smallCaps/>
          <w:u w:val="single"/>
        </w:rPr>
      </w:pPr>
      <w:r w:rsidRPr="00F77189">
        <w:rPr>
          <w:b/>
          <w:bCs/>
          <w:smallCaps/>
        </w:rPr>
        <w:t>Committee Officers</w:t>
      </w:r>
      <w:r w:rsidR="00973FD5" w:rsidRPr="00F77189">
        <w:rPr>
          <w:b/>
          <w:bCs/>
          <w:smallCaps/>
        </w:rPr>
        <w:t xml:space="preserve">: </w:t>
      </w:r>
      <w:r w:rsidR="00BB5581">
        <w:rPr>
          <w:smallCaps/>
        </w:rPr>
        <w:t>Stephanie Jett</w:t>
      </w:r>
      <w:r w:rsidR="001F380D">
        <w:rPr>
          <w:smallCaps/>
        </w:rPr>
        <w:t xml:space="preserve"> (</w:t>
      </w:r>
      <w:r w:rsidR="006B6F8A">
        <w:rPr>
          <w:smallCaps/>
        </w:rPr>
        <w:t>C</w:t>
      </w:r>
      <w:r w:rsidR="001F380D">
        <w:rPr>
          <w:smallCaps/>
        </w:rPr>
        <w:t xml:space="preserve">hair), </w:t>
      </w:r>
      <w:r w:rsidR="00BB5581">
        <w:rPr>
          <w:smallCaps/>
        </w:rPr>
        <w:t>Joyce Norris-Taylor</w:t>
      </w:r>
      <w:r w:rsidR="006B6F8A">
        <w:rPr>
          <w:smallCaps/>
        </w:rPr>
        <w:t xml:space="preserve"> (Vice-Chair), </w:t>
      </w:r>
      <w:r w:rsidR="006D0B3A" w:rsidRPr="00F77189">
        <w:rPr>
          <w:bCs/>
          <w:smallCaps/>
        </w:rPr>
        <w:t>Alex Blazer (Secretary)</w:t>
      </w:r>
    </w:p>
    <w:p w14:paraId="7209E5D6" w14:textId="19909469" w:rsidR="00973FD5" w:rsidRPr="00F77189" w:rsidRDefault="0014666D" w:rsidP="00454F68">
      <w:pPr>
        <w:contextualSpacing/>
        <w:rPr>
          <w:bCs/>
          <w:smallCaps/>
        </w:rPr>
      </w:pPr>
      <w:r w:rsidRPr="00F77189">
        <w:rPr>
          <w:b/>
          <w:bCs/>
          <w:smallCaps/>
        </w:rPr>
        <w:t>Academic Year</w:t>
      </w:r>
      <w:r w:rsidR="00973FD5" w:rsidRPr="00F77189">
        <w:rPr>
          <w:b/>
          <w:bCs/>
          <w:smallCaps/>
        </w:rPr>
        <w:t>:</w:t>
      </w:r>
      <w:r w:rsidR="006D0B3A" w:rsidRPr="00F77189">
        <w:rPr>
          <w:bCs/>
          <w:smallCaps/>
        </w:rPr>
        <w:t xml:space="preserve"> 20</w:t>
      </w:r>
      <w:r w:rsidR="002326B8" w:rsidRPr="00F77189">
        <w:rPr>
          <w:bCs/>
          <w:smallCaps/>
        </w:rPr>
        <w:t>2</w:t>
      </w:r>
      <w:r w:rsidR="00BB5581">
        <w:rPr>
          <w:bCs/>
          <w:smallCaps/>
        </w:rPr>
        <w:t>5</w:t>
      </w:r>
      <w:r w:rsidR="002326B8" w:rsidRPr="00F77189">
        <w:rPr>
          <w:bCs/>
          <w:smallCaps/>
        </w:rPr>
        <w:t>-202</w:t>
      </w:r>
      <w:r w:rsidR="00BB5581">
        <w:rPr>
          <w:bCs/>
          <w:smallCaps/>
        </w:rPr>
        <w:t>6</w:t>
      </w:r>
    </w:p>
    <w:p w14:paraId="00C33576" w14:textId="77777777" w:rsidR="00171EE3" w:rsidRPr="00F77189" w:rsidRDefault="00171EE3" w:rsidP="00454F68">
      <w:pPr>
        <w:contextualSpacing/>
        <w:rPr>
          <w:b/>
        </w:rPr>
      </w:pPr>
    </w:p>
    <w:p w14:paraId="5BE6A6F0" w14:textId="77777777" w:rsidR="00171EE3" w:rsidRPr="00F77189" w:rsidRDefault="00FB54A6" w:rsidP="00454F68">
      <w:pPr>
        <w:contextualSpacing/>
        <w:rPr>
          <w:b/>
          <w:bCs/>
          <w:smallCaps/>
        </w:rPr>
      </w:pPr>
      <w:r w:rsidRPr="00F77189">
        <w:rPr>
          <w:b/>
          <w:bCs/>
          <w:smallCaps/>
        </w:rPr>
        <w:t xml:space="preserve">Aggregate </w:t>
      </w:r>
      <w:r w:rsidR="0014666D" w:rsidRPr="00F77189">
        <w:rPr>
          <w:b/>
          <w:bCs/>
          <w:smallCaps/>
        </w:rPr>
        <w:t>Member Attendance at Committee Meetings for the Academic Year</w:t>
      </w:r>
      <w:r w:rsidR="004F5424" w:rsidRPr="00F77189">
        <w:rPr>
          <w:b/>
          <w:bCs/>
          <w:smallCaps/>
        </w:rPr>
        <w:t>:</w:t>
      </w:r>
    </w:p>
    <w:p w14:paraId="3A9F326F" w14:textId="721D2122" w:rsidR="00973FD5" w:rsidRPr="00F77189" w:rsidRDefault="00FB54A6" w:rsidP="00454F68">
      <w:pPr>
        <w:contextualSpacing/>
      </w:pPr>
      <w:r w:rsidRPr="00F77189">
        <w:rPr>
          <w:b/>
        </w:rPr>
        <w:t xml:space="preserve">“P” denotes Present, </w:t>
      </w:r>
      <w:r w:rsidR="007C7CE2" w:rsidRPr="00F77189">
        <w:rPr>
          <w:b/>
        </w:rPr>
        <w:t>“R” denotes Regrets,</w:t>
      </w:r>
      <w:r w:rsidRPr="00F77189">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10"/>
        <w:gridCol w:w="573"/>
        <w:gridCol w:w="301"/>
        <w:gridCol w:w="537"/>
        <w:gridCol w:w="657"/>
        <w:gridCol w:w="777"/>
        <w:gridCol w:w="651"/>
        <w:gridCol w:w="790"/>
        <w:gridCol w:w="727"/>
        <w:gridCol w:w="775"/>
        <w:gridCol w:w="672"/>
        <w:gridCol w:w="675"/>
        <w:gridCol w:w="677"/>
      </w:tblGrid>
      <w:tr w:rsidR="00F8681E" w:rsidRPr="00F77189" w14:paraId="10CD3ACA" w14:textId="77777777" w:rsidTr="00F63B67">
        <w:trPr>
          <w:trHeight w:val="329"/>
        </w:trPr>
        <w:tc>
          <w:tcPr>
            <w:tcW w:w="1410" w:type="dxa"/>
          </w:tcPr>
          <w:p w14:paraId="085EAB30" w14:textId="77777777" w:rsidR="0055324C" w:rsidRPr="00F77189" w:rsidRDefault="0055324C" w:rsidP="00454F68">
            <w:pPr>
              <w:ind w:left="180"/>
              <w:contextualSpacing/>
              <w:rPr>
                <w:highlight w:val="lightGray"/>
              </w:rPr>
            </w:pPr>
            <w:r w:rsidRPr="00F77189">
              <w:rPr>
                <w:highlight w:val="lightGray"/>
              </w:rPr>
              <w:t>Acronyms</w:t>
            </w:r>
          </w:p>
        </w:tc>
        <w:tc>
          <w:tcPr>
            <w:tcW w:w="592" w:type="dxa"/>
          </w:tcPr>
          <w:p w14:paraId="32DA0244" w14:textId="77777777" w:rsidR="0055324C" w:rsidRPr="00F77189" w:rsidRDefault="0055324C" w:rsidP="00454F68">
            <w:pPr>
              <w:ind w:left="180"/>
              <w:contextualSpacing/>
              <w:rPr>
                <w:highlight w:val="lightGray"/>
              </w:rPr>
            </w:pPr>
          </w:p>
        </w:tc>
        <w:tc>
          <w:tcPr>
            <w:tcW w:w="7220" w:type="dxa"/>
            <w:gridSpan w:val="11"/>
          </w:tcPr>
          <w:p w14:paraId="7095BC86" w14:textId="77777777" w:rsidR="0055324C" w:rsidRPr="00F77189" w:rsidRDefault="0055324C" w:rsidP="00454F68">
            <w:pPr>
              <w:ind w:left="180"/>
              <w:contextualSpacing/>
              <w:rPr>
                <w:highlight w:val="lightGray"/>
              </w:rPr>
            </w:pPr>
            <w:r w:rsidRPr="00F77189">
              <w:rPr>
                <w:highlight w:val="lightGray"/>
              </w:rPr>
              <w:t>EFS = Elected Faculty Senator</w:t>
            </w:r>
          </w:p>
          <w:p w14:paraId="3B6E4802" w14:textId="77777777" w:rsidR="0055324C" w:rsidRPr="00F77189" w:rsidRDefault="0055324C" w:rsidP="00454F68">
            <w:pPr>
              <w:ind w:left="180"/>
              <w:contextualSpacing/>
              <w:rPr>
                <w:highlight w:val="lightGray"/>
              </w:rPr>
            </w:pPr>
            <w:proofErr w:type="spellStart"/>
            <w:r w:rsidRPr="00F77189">
              <w:rPr>
                <w:highlight w:val="lightGray"/>
              </w:rPr>
              <w:t>CoAS</w:t>
            </w:r>
            <w:proofErr w:type="spellEnd"/>
            <w:r w:rsidRPr="00F77189">
              <w:rPr>
                <w:highlight w:val="lightGray"/>
              </w:rPr>
              <w:t xml:space="preserve"> = College of Arts and Sciences; </w:t>
            </w:r>
            <w:proofErr w:type="spellStart"/>
            <w:r w:rsidRPr="00F77189">
              <w:rPr>
                <w:highlight w:val="lightGray"/>
              </w:rPr>
              <w:t>CoB</w:t>
            </w:r>
            <w:proofErr w:type="spellEnd"/>
            <w:r w:rsidRPr="00F77189">
              <w:rPr>
                <w:highlight w:val="lightGray"/>
              </w:rPr>
              <w:t xml:space="preserve"> = College of Business; </w:t>
            </w:r>
            <w:proofErr w:type="spellStart"/>
            <w:r w:rsidRPr="00F77189">
              <w:rPr>
                <w:highlight w:val="lightGray"/>
              </w:rPr>
              <w:t>CoE</w:t>
            </w:r>
            <w:proofErr w:type="spellEnd"/>
            <w:r w:rsidRPr="00F77189">
              <w:rPr>
                <w:highlight w:val="lightGray"/>
              </w:rPr>
              <w:t xml:space="preserve"> = College of Education; </w:t>
            </w:r>
            <w:proofErr w:type="spellStart"/>
            <w:r w:rsidRPr="00F77189">
              <w:rPr>
                <w:highlight w:val="lightGray"/>
              </w:rPr>
              <w:t>CoHS</w:t>
            </w:r>
            <w:proofErr w:type="spellEnd"/>
            <w:r w:rsidRPr="00F77189">
              <w:rPr>
                <w:highlight w:val="lightGray"/>
              </w:rPr>
              <w:t xml:space="preserve"> = College of Health Sciences</w:t>
            </w:r>
          </w:p>
        </w:tc>
      </w:tr>
      <w:tr w:rsidR="00372002" w:rsidRPr="00F77189" w14:paraId="22D98CF7"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19" w:type="dxa"/>
            <w:gridSpan w:val="3"/>
            <w:tcBorders>
              <w:left w:val="double" w:sz="4" w:space="0" w:color="auto"/>
              <w:bottom w:val="single" w:sz="4" w:space="0" w:color="auto"/>
            </w:tcBorders>
          </w:tcPr>
          <w:p w14:paraId="2C55047E" w14:textId="77777777" w:rsidR="00372002" w:rsidRPr="00F77189" w:rsidRDefault="00372002" w:rsidP="00372002">
            <w:pPr>
              <w:contextualSpacing/>
            </w:pPr>
            <w:r w:rsidRPr="00F77189">
              <w:t>Meeting Dates</w:t>
            </w:r>
          </w:p>
        </w:tc>
        <w:tc>
          <w:tcPr>
            <w:tcW w:w="537" w:type="dxa"/>
            <w:tcBorders>
              <w:bottom w:val="single" w:sz="4" w:space="0" w:color="auto"/>
            </w:tcBorders>
            <w:vAlign w:val="center"/>
          </w:tcPr>
          <w:p w14:paraId="549A1696" w14:textId="68F8E38E" w:rsidR="00372002" w:rsidRPr="00F77189" w:rsidRDefault="00372002" w:rsidP="00372002">
            <w:pPr>
              <w:contextualSpacing/>
              <w:jc w:val="center"/>
            </w:pPr>
            <w:r w:rsidRPr="00250CAA">
              <w:t>9/</w:t>
            </w:r>
            <w:r w:rsidR="00CB0D0E">
              <w:t>5</w:t>
            </w:r>
          </w:p>
        </w:tc>
        <w:tc>
          <w:tcPr>
            <w:tcW w:w="657" w:type="dxa"/>
            <w:tcBorders>
              <w:bottom w:val="single" w:sz="4" w:space="0" w:color="auto"/>
            </w:tcBorders>
            <w:vAlign w:val="center"/>
          </w:tcPr>
          <w:p w14:paraId="366156E7" w14:textId="11C0445F" w:rsidR="00372002" w:rsidRPr="00F77189" w:rsidRDefault="00372002" w:rsidP="00372002">
            <w:pPr>
              <w:contextualSpacing/>
              <w:jc w:val="center"/>
            </w:pPr>
            <w:r w:rsidRPr="00250CAA">
              <w:t>10/</w:t>
            </w:r>
            <w:r w:rsidR="00CB0D0E">
              <w:t>3</w:t>
            </w:r>
          </w:p>
        </w:tc>
        <w:tc>
          <w:tcPr>
            <w:tcW w:w="657" w:type="dxa"/>
            <w:tcBorders>
              <w:bottom w:val="single" w:sz="4" w:space="0" w:color="auto"/>
            </w:tcBorders>
            <w:vAlign w:val="center"/>
          </w:tcPr>
          <w:p w14:paraId="4F4FB0A9" w14:textId="40919770" w:rsidR="00372002" w:rsidRPr="00F77189" w:rsidRDefault="00372002" w:rsidP="00372002">
            <w:pPr>
              <w:contextualSpacing/>
              <w:jc w:val="center"/>
            </w:pPr>
            <w:r w:rsidRPr="00250CAA">
              <w:t>1</w:t>
            </w:r>
            <w:r w:rsidR="00CB0D0E">
              <w:t>0</w:t>
            </w:r>
            <w:r w:rsidRPr="00250CAA">
              <w:t>/</w:t>
            </w:r>
            <w:r w:rsidR="00CB0D0E">
              <w:t>3</w:t>
            </w:r>
            <w:r w:rsidR="00F63B67">
              <w:t>1</w:t>
            </w:r>
          </w:p>
        </w:tc>
        <w:tc>
          <w:tcPr>
            <w:tcW w:w="657" w:type="dxa"/>
            <w:tcBorders>
              <w:bottom w:val="single" w:sz="4" w:space="0" w:color="auto"/>
            </w:tcBorders>
            <w:vAlign w:val="center"/>
          </w:tcPr>
          <w:p w14:paraId="3F392DF1" w14:textId="30349CC9" w:rsidR="00372002" w:rsidRPr="00F77189" w:rsidRDefault="00372002" w:rsidP="00372002">
            <w:pPr>
              <w:contextualSpacing/>
              <w:jc w:val="center"/>
            </w:pPr>
            <w:r w:rsidRPr="00250CAA">
              <w:t>1</w:t>
            </w:r>
            <w:r w:rsidR="00CB0D0E">
              <w:t>/9</w:t>
            </w:r>
          </w:p>
        </w:tc>
        <w:tc>
          <w:tcPr>
            <w:tcW w:w="797" w:type="dxa"/>
            <w:tcBorders>
              <w:bottom w:val="single" w:sz="4" w:space="0" w:color="auto"/>
            </w:tcBorders>
            <w:vAlign w:val="center"/>
          </w:tcPr>
          <w:p w14:paraId="0FA45BA2" w14:textId="6D25F3D6" w:rsidR="00372002" w:rsidRPr="00F77189" w:rsidRDefault="00372002" w:rsidP="00372002">
            <w:pPr>
              <w:contextualSpacing/>
              <w:jc w:val="center"/>
            </w:pPr>
            <w:r w:rsidRPr="00250CAA">
              <w:t>2/</w:t>
            </w:r>
            <w:r w:rsidR="00F63B67">
              <w:t>1</w:t>
            </w:r>
            <w:r w:rsidR="00CB0D0E">
              <w:t>3</w:t>
            </w:r>
          </w:p>
        </w:tc>
        <w:tc>
          <w:tcPr>
            <w:tcW w:w="738" w:type="dxa"/>
            <w:tcBorders>
              <w:bottom w:val="single" w:sz="4" w:space="0" w:color="auto"/>
            </w:tcBorders>
            <w:vAlign w:val="center"/>
          </w:tcPr>
          <w:p w14:paraId="2F5C0A9A" w14:textId="2C3B30D7" w:rsidR="00372002" w:rsidRPr="00F77189" w:rsidRDefault="00372002" w:rsidP="00372002">
            <w:pPr>
              <w:contextualSpacing/>
              <w:jc w:val="center"/>
            </w:pPr>
            <w:r w:rsidRPr="00250CAA">
              <w:t>3/</w:t>
            </w:r>
            <w:r w:rsidR="00CB0D0E">
              <w:t>6</w:t>
            </w:r>
          </w:p>
        </w:tc>
        <w:tc>
          <w:tcPr>
            <w:tcW w:w="788" w:type="dxa"/>
            <w:tcBorders>
              <w:bottom w:val="single" w:sz="4" w:space="0" w:color="auto"/>
            </w:tcBorders>
            <w:vAlign w:val="center"/>
          </w:tcPr>
          <w:p w14:paraId="790F8AFC" w14:textId="35DAAB0B" w:rsidR="00372002" w:rsidRPr="00F77189" w:rsidRDefault="00372002" w:rsidP="00372002">
            <w:pPr>
              <w:contextualSpacing/>
              <w:jc w:val="center"/>
            </w:pPr>
            <w:r w:rsidRPr="00250CAA">
              <w:t>4/</w:t>
            </w:r>
            <w:r w:rsidR="00FF3967">
              <w:t>3</w:t>
            </w:r>
          </w:p>
        </w:tc>
        <w:tc>
          <w:tcPr>
            <w:tcW w:w="689" w:type="dxa"/>
            <w:tcBorders>
              <w:bottom w:val="single" w:sz="4" w:space="0" w:color="auto"/>
            </w:tcBorders>
          </w:tcPr>
          <w:p w14:paraId="6453EBF7" w14:textId="0DEFBF0A" w:rsidR="00372002" w:rsidRPr="00F77189" w:rsidRDefault="00372002" w:rsidP="00372002">
            <w:pPr>
              <w:contextualSpacing/>
              <w:jc w:val="center"/>
            </w:pPr>
            <w:r w:rsidRPr="00F77189">
              <w:t>P</w:t>
            </w:r>
          </w:p>
        </w:tc>
        <w:tc>
          <w:tcPr>
            <w:tcW w:w="691" w:type="dxa"/>
            <w:tcBorders>
              <w:bottom w:val="single" w:sz="4" w:space="0" w:color="auto"/>
            </w:tcBorders>
            <w:vAlign w:val="center"/>
          </w:tcPr>
          <w:p w14:paraId="02905DD7" w14:textId="4014065A" w:rsidR="00372002" w:rsidRPr="00F77189" w:rsidRDefault="00372002" w:rsidP="00372002">
            <w:pPr>
              <w:contextualSpacing/>
              <w:jc w:val="center"/>
            </w:pPr>
            <w:r w:rsidRPr="00F77189">
              <w:t>R</w:t>
            </w:r>
          </w:p>
        </w:tc>
        <w:tc>
          <w:tcPr>
            <w:tcW w:w="692" w:type="dxa"/>
            <w:tcBorders>
              <w:bottom w:val="single" w:sz="4" w:space="0" w:color="auto"/>
              <w:right w:val="double" w:sz="4" w:space="0" w:color="auto"/>
            </w:tcBorders>
            <w:vAlign w:val="center"/>
          </w:tcPr>
          <w:p w14:paraId="776CC54A" w14:textId="76F53766" w:rsidR="00372002" w:rsidRPr="00F77189" w:rsidRDefault="00372002" w:rsidP="00372002">
            <w:pPr>
              <w:contextualSpacing/>
              <w:jc w:val="center"/>
            </w:pPr>
            <w:r w:rsidRPr="00F77189">
              <w:t>A</w:t>
            </w:r>
          </w:p>
        </w:tc>
      </w:tr>
      <w:tr w:rsidR="00372002" w:rsidRPr="00F77189" w14:paraId="1CFCFA78"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0E09AB74" w14:textId="77777777" w:rsidR="00372002" w:rsidRPr="00250CAA" w:rsidRDefault="00372002" w:rsidP="00372002">
            <w:r w:rsidRPr="00250CAA">
              <w:t>Alex Blazer</w:t>
            </w:r>
          </w:p>
          <w:p w14:paraId="4E1C8006" w14:textId="24033285" w:rsidR="00372002" w:rsidRPr="00F77189" w:rsidRDefault="00372002" w:rsidP="00372002">
            <w:pPr>
              <w:contextualSpacing/>
              <w:rPr>
                <w:i/>
              </w:rPr>
            </w:pPr>
            <w:r w:rsidRPr="00250CAA">
              <w:rPr>
                <w:i/>
              </w:rPr>
              <w:t xml:space="preserve">EFS, </w:t>
            </w:r>
            <w:proofErr w:type="spellStart"/>
            <w:r w:rsidRPr="00250CAA">
              <w:rPr>
                <w:i/>
              </w:rPr>
              <w:t>CoAS</w:t>
            </w:r>
            <w:proofErr w:type="spellEnd"/>
            <w:r w:rsidRPr="00250CAA">
              <w:rPr>
                <w:i/>
              </w:rPr>
              <w:br/>
              <w:t>ECUS Secretary</w:t>
            </w:r>
          </w:p>
        </w:tc>
        <w:tc>
          <w:tcPr>
            <w:tcW w:w="537" w:type="dxa"/>
            <w:tcBorders>
              <w:bottom w:val="single" w:sz="4" w:space="0" w:color="auto"/>
            </w:tcBorders>
            <w:shd w:val="clear" w:color="auto" w:fill="FFFFFF"/>
            <w:vAlign w:val="center"/>
          </w:tcPr>
          <w:p w14:paraId="36684710" w14:textId="2C62DF24" w:rsidR="00372002" w:rsidRPr="00F77189" w:rsidRDefault="00146359" w:rsidP="00372002">
            <w:pPr>
              <w:contextualSpacing/>
              <w:jc w:val="center"/>
            </w:pPr>
            <w:r>
              <w:t>P</w:t>
            </w:r>
          </w:p>
        </w:tc>
        <w:tc>
          <w:tcPr>
            <w:tcW w:w="657" w:type="dxa"/>
            <w:tcBorders>
              <w:bottom w:val="single" w:sz="4" w:space="0" w:color="auto"/>
            </w:tcBorders>
            <w:shd w:val="clear" w:color="auto" w:fill="FFFFFF"/>
            <w:vAlign w:val="center"/>
          </w:tcPr>
          <w:p w14:paraId="597B0555" w14:textId="3875CA25" w:rsidR="00372002" w:rsidRPr="00F77189" w:rsidRDefault="00372002" w:rsidP="00372002">
            <w:pPr>
              <w:contextualSpacing/>
              <w:jc w:val="center"/>
            </w:pPr>
          </w:p>
        </w:tc>
        <w:tc>
          <w:tcPr>
            <w:tcW w:w="657" w:type="dxa"/>
            <w:tcBorders>
              <w:bottom w:val="single" w:sz="4" w:space="0" w:color="auto"/>
            </w:tcBorders>
            <w:shd w:val="clear" w:color="auto" w:fill="FFFFFF"/>
            <w:vAlign w:val="center"/>
          </w:tcPr>
          <w:p w14:paraId="5F886385" w14:textId="6F520424" w:rsidR="00372002" w:rsidRPr="00F77189" w:rsidRDefault="00372002" w:rsidP="00372002">
            <w:pPr>
              <w:contextualSpacing/>
              <w:jc w:val="center"/>
            </w:pPr>
          </w:p>
        </w:tc>
        <w:tc>
          <w:tcPr>
            <w:tcW w:w="657" w:type="dxa"/>
            <w:tcBorders>
              <w:bottom w:val="single" w:sz="4" w:space="0" w:color="auto"/>
            </w:tcBorders>
            <w:shd w:val="clear" w:color="auto" w:fill="FFFFFF"/>
            <w:vAlign w:val="center"/>
          </w:tcPr>
          <w:p w14:paraId="0E5ED6C3" w14:textId="6ADE5AE5" w:rsidR="00372002" w:rsidRPr="00F77189" w:rsidRDefault="00372002" w:rsidP="00372002">
            <w:pPr>
              <w:contextualSpacing/>
              <w:jc w:val="center"/>
            </w:pPr>
          </w:p>
        </w:tc>
        <w:tc>
          <w:tcPr>
            <w:tcW w:w="797" w:type="dxa"/>
            <w:tcBorders>
              <w:bottom w:val="single" w:sz="4" w:space="0" w:color="auto"/>
            </w:tcBorders>
            <w:shd w:val="clear" w:color="auto" w:fill="FFFFFF"/>
            <w:vAlign w:val="center"/>
          </w:tcPr>
          <w:p w14:paraId="6761AA77" w14:textId="63987571" w:rsidR="00372002" w:rsidRPr="00F77189" w:rsidRDefault="00372002" w:rsidP="00372002">
            <w:pPr>
              <w:contextualSpacing/>
              <w:jc w:val="center"/>
            </w:pPr>
          </w:p>
        </w:tc>
        <w:tc>
          <w:tcPr>
            <w:tcW w:w="738" w:type="dxa"/>
            <w:shd w:val="clear" w:color="auto" w:fill="FFFFFF"/>
            <w:vAlign w:val="center"/>
          </w:tcPr>
          <w:p w14:paraId="28D576D7" w14:textId="4A56160B" w:rsidR="00372002" w:rsidRPr="00F77189" w:rsidRDefault="00372002" w:rsidP="00372002">
            <w:pPr>
              <w:contextualSpacing/>
              <w:jc w:val="center"/>
            </w:pPr>
          </w:p>
        </w:tc>
        <w:tc>
          <w:tcPr>
            <w:tcW w:w="788" w:type="dxa"/>
            <w:shd w:val="clear" w:color="auto" w:fill="FFFFFF"/>
            <w:vAlign w:val="center"/>
          </w:tcPr>
          <w:p w14:paraId="203CE741" w14:textId="5645AEF7" w:rsidR="00372002" w:rsidRPr="00F77189" w:rsidRDefault="00372002" w:rsidP="00372002">
            <w:pPr>
              <w:contextualSpacing/>
              <w:jc w:val="center"/>
            </w:pPr>
          </w:p>
        </w:tc>
        <w:tc>
          <w:tcPr>
            <w:tcW w:w="689" w:type="dxa"/>
            <w:shd w:val="clear" w:color="auto" w:fill="FFFFFF"/>
            <w:vAlign w:val="center"/>
          </w:tcPr>
          <w:p w14:paraId="5B807796" w14:textId="543FF24A" w:rsidR="00372002" w:rsidRPr="00F77189" w:rsidRDefault="00146359" w:rsidP="00372002">
            <w:pPr>
              <w:contextualSpacing/>
              <w:jc w:val="center"/>
            </w:pPr>
            <w:r>
              <w:t>P</w:t>
            </w:r>
          </w:p>
        </w:tc>
        <w:tc>
          <w:tcPr>
            <w:tcW w:w="691" w:type="dxa"/>
            <w:shd w:val="clear" w:color="auto" w:fill="FFFFFF"/>
            <w:vAlign w:val="center"/>
          </w:tcPr>
          <w:p w14:paraId="6A78A090" w14:textId="4EE7BF00" w:rsidR="00372002" w:rsidRPr="00F77189" w:rsidRDefault="00372002" w:rsidP="00372002">
            <w:pPr>
              <w:contextualSpacing/>
              <w:jc w:val="center"/>
            </w:pPr>
            <w:r>
              <w:t>0</w:t>
            </w:r>
          </w:p>
        </w:tc>
        <w:tc>
          <w:tcPr>
            <w:tcW w:w="692" w:type="dxa"/>
            <w:tcBorders>
              <w:right w:val="double" w:sz="4" w:space="0" w:color="auto"/>
            </w:tcBorders>
            <w:shd w:val="clear" w:color="auto" w:fill="FFFFFF"/>
            <w:vAlign w:val="center"/>
          </w:tcPr>
          <w:p w14:paraId="30B4A3CF" w14:textId="2B973F2A" w:rsidR="00372002" w:rsidRPr="00F77189" w:rsidRDefault="00372002" w:rsidP="00372002">
            <w:pPr>
              <w:contextualSpacing/>
              <w:jc w:val="center"/>
            </w:pPr>
            <w:r>
              <w:t>0</w:t>
            </w:r>
          </w:p>
        </w:tc>
      </w:tr>
      <w:tr w:rsidR="00372002" w:rsidRPr="00F77189" w14:paraId="618F12FC"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right w:val="single" w:sz="4" w:space="0" w:color="auto"/>
            </w:tcBorders>
            <w:shd w:val="clear" w:color="auto" w:fill="FFFFFF"/>
            <w:vAlign w:val="center"/>
          </w:tcPr>
          <w:p w14:paraId="4A46475C" w14:textId="77777777" w:rsidR="00372002" w:rsidRPr="00250CAA" w:rsidRDefault="00372002" w:rsidP="00372002">
            <w:r w:rsidRPr="00250CAA">
              <w:t>Cathy Cox</w:t>
            </w:r>
          </w:p>
          <w:p w14:paraId="100E04F7" w14:textId="052C61FA" w:rsidR="00372002" w:rsidRPr="00F77189" w:rsidRDefault="00372002" w:rsidP="00372002">
            <w:pPr>
              <w:contextualSpacing/>
              <w:rPr>
                <w:i/>
              </w:rPr>
            </w:pPr>
            <w:r w:rsidRPr="00250CAA">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681738B3" w:rsidR="00372002" w:rsidRPr="00F77189" w:rsidRDefault="00146359" w:rsidP="00372002">
            <w:pPr>
              <w:contextualSpacing/>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5CFE0ACC" w:rsidR="00372002" w:rsidRPr="00F77189" w:rsidRDefault="00372002" w:rsidP="00372002">
            <w:pPr>
              <w:contextualSpacing/>
              <w:jc w:val="cente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218DEE5C" w:rsidR="00372002" w:rsidRPr="00F77189" w:rsidRDefault="00372002" w:rsidP="00372002">
            <w:pPr>
              <w:contextualSpacing/>
              <w:jc w:val="cente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466165DF" w:rsidR="00372002" w:rsidRPr="00F77189" w:rsidRDefault="00372002" w:rsidP="00372002">
            <w:pPr>
              <w:contextualSpacing/>
              <w:jc w:val="cente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5C4E640E" w:rsidR="00372002" w:rsidRPr="00F77189" w:rsidRDefault="00372002" w:rsidP="00372002">
            <w:pPr>
              <w:contextualSpacing/>
              <w:jc w:val="center"/>
            </w:pPr>
          </w:p>
        </w:tc>
        <w:tc>
          <w:tcPr>
            <w:tcW w:w="738" w:type="dxa"/>
            <w:tcBorders>
              <w:left w:val="single" w:sz="4" w:space="0" w:color="auto"/>
            </w:tcBorders>
            <w:shd w:val="clear" w:color="auto" w:fill="FFFFFF"/>
            <w:vAlign w:val="center"/>
          </w:tcPr>
          <w:p w14:paraId="0DBDC69E" w14:textId="0AE708EF" w:rsidR="00372002" w:rsidRPr="00F77189" w:rsidRDefault="00372002" w:rsidP="00372002">
            <w:pPr>
              <w:contextualSpacing/>
              <w:jc w:val="center"/>
            </w:pPr>
          </w:p>
        </w:tc>
        <w:tc>
          <w:tcPr>
            <w:tcW w:w="788" w:type="dxa"/>
            <w:shd w:val="clear" w:color="auto" w:fill="FFFFFF"/>
            <w:vAlign w:val="center"/>
          </w:tcPr>
          <w:p w14:paraId="447954C2" w14:textId="78590A24" w:rsidR="00372002" w:rsidRPr="00F77189" w:rsidRDefault="00372002" w:rsidP="00372002">
            <w:pPr>
              <w:contextualSpacing/>
              <w:jc w:val="center"/>
            </w:pPr>
          </w:p>
        </w:tc>
        <w:tc>
          <w:tcPr>
            <w:tcW w:w="689" w:type="dxa"/>
            <w:shd w:val="clear" w:color="auto" w:fill="FFFFFF"/>
            <w:vAlign w:val="center"/>
          </w:tcPr>
          <w:p w14:paraId="7DB55EE4" w14:textId="3164AF81" w:rsidR="00372002" w:rsidRPr="00F77189" w:rsidRDefault="00372002" w:rsidP="00372002">
            <w:pPr>
              <w:contextualSpacing/>
              <w:jc w:val="center"/>
            </w:pPr>
            <w:r>
              <w:t>0</w:t>
            </w:r>
          </w:p>
        </w:tc>
        <w:tc>
          <w:tcPr>
            <w:tcW w:w="691" w:type="dxa"/>
            <w:shd w:val="clear" w:color="auto" w:fill="FFFFFF"/>
            <w:vAlign w:val="center"/>
          </w:tcPr>
          <w:p w14:paraId="32065334" w14:textId="57E7B28A" w:rsidR="00421128" w:rsidRPr="00F77189" w:rsidRDefault="00146359" w:rsidP="00421128">
            <w:pPr>
              <w:contextualSpacing/>
              <w:jc w:val="center"/>
            </w:pPr>
            <w:r>
              <w:t>1</w:t>
            </w:r>
          </w:p>
        </w:tc>
        <w:tc>
          <w:tcPr>
            <w:tcW w:w="692" w:type="dxa"/>
            <w:tcBorders>
              <w:right w:val="double" w:sz="4" w:space="0" w:color="auto"/>
            </w:tcBorders>
            <w:shd w:val="clear" w:color="auto" w:fill="FFFFFF"/>
            <w:vAlign w:val="center"/>
          </w:tcPr>
          <w:p w14:paraId="37B2CDD4" w14:textId="41E30BA3" w:rsidR="00372002" w:rsidRPr="00F77189" w:rsidRDefault="00372002" w:rsidP="00372002">
            <w:pPr>
              <w:contextualSpacing/>
              <w:jc w:val="center"/>
            </w:pPr>
            <w:r>
              <w:t>0</w:t>
            </w:r>
          </w:p>
        </w:tc>
      </w:tr>
      <w:tr w:rsidR="00372002" w:rsidRPr="00F77189" w14:paraId="6F2D1339"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2CCD4FE2" w14:textId="77777777" w:rsidR="00372002" w:rsidRDefault="00372002" w:rsidP="00372002">
            <w:r>
              <w:t xml:space="preserve">Nicholas Creel </w:t>
            </w:r>
          </w:p>
          <w:p w14:paraId="5B7E6060" w14:textId="77777777" w:rsidR="00372002" w:rsidRDefault="00372002" w:rsidP="00372002">
            <w:pPr>
              <w:rPr>
                <w:i/>
              </w:rPr>
            </w:pPr>
            <w:r w:rsidRPr="00250CAA">
              <w:rPr>
                <w:i/>
              </w:rPr>
              <w:t xml:space="preserve">EFS, </w:t>
            </w:r>
            <w:proofErr w:type="spellStart"/>
            <w:r w:rsidRPr="00250CAA">
              <w:rPr>
                <w:i/>
              </w:rPr>
              <w:t>Co</w:t>
            </w:r>
            <w:r>
              <w:rPr>
                <w:i/>
              </w:rPr>
              <w:t>BT</w:t>
            </w:r>
            <w:proofErr w:type="spellEnd"/>
          </w:p>
          <w:p w14:paraId="274F13EF" w14:textId="2C415A7C" w:rsidR="00372002" w:rsidRPr="00F77189" w:rsidRDefault="00372002" w:rsidP="00372002">
            <w:pPr>
              <w:contextualSpacing/>
              <w:rPr>
                <w:i/>
              </w:rPr>
            </w:pPr>
            <w:r w:rsidRPr="00250CAA">
              <w:rPr>
                <w:i/>
              </w:rPr>
              <w:t xml:space="preserve">ECUS </w:t>
            </w:r>
            <w:r w:rsidR="00F63B67">
              <w:rPr>
                <w:i/>
              </w:rPr>
              <w:t>Cha</w:t>
            </w:r>
            <w:r w:rsidR="00797391">
              <w:rPr>
                <w:i/>
              </w:rPr>
              <w:t>ir Emerita</w:t>
            </w:r>
          </w:p>
        </w:tc>
        <w:tc>
          <w:tcPr>
            <w:tcW w:w="537" w:type="dxa"/>
            <w:tcBorders>
              <w:top w:val="single" w:sz="4" w:space="0" w:color="auto"/>
            </w:tcBorders>
            <w:shd w:val="clear" w:color="auto" w:fill="FFFFFF"/>
            <w:vAlign w:val="center"/>
          </w:tcPr>
          <w:p w14:paraId="1FBC6DB3" w14:textId="5DE715F3" w:rsidR="00372002" w:rsidRPr="00F77189" w:rsidRDefault="00146359" w:rsidP="00372002">
            <w:pPr>
              <w:contextualSpacing/>
              <w:jc w:val="center"/>
            </w:pPr>
            <w:r>
              <w:t>R</w:t>
            </w:r>
          </w:p>
        </w:tc>
        <w:tc>
          <w:tcPr>
            <w:tcW w:w="657" w:type="dxa"/>
            <w:tcBorders>
              <w:top w:val="single" w:sz="4" w:space="0" w:color="auto"/>
            </w:tcBorders>
            <w:shd w:val="clear" w:color="auto" w:fill="FFFFFF"/>
            <w:vAlign w:val="center"/>
          </w:tcPr>
          <w:p w14:paraId="1AC93682" w14:textId="28028D8B" w:rsidR="00372002" w:rsidRPr="00F77189" w:rsidRDefault="00372002" w:rsidP="00372002">
            <w:pPr>
              <w:contextualSpacing/>
              <w:jc w:val="center"/>
            </w:pPr>
          </w:p>
        </w:tc>
        <w:tc>
          <w:tcPr>
            <w:tcW w:w="657" w:type="dxa"/>
            <w:tcBorders>
              <w:top w:val="single" w:sz="4" w:space="0" w:color="auto"/>
            </w:tcBorders>
            <w:shd w:val="clear" w:color="auto" w:fill="FFFFFF"/>
            <w:vAlign w:val="center"/>
          </w:tcPr>
          <w:p w14:paraId="343CE1D5" w14:textId="5D0BC7F3" w:rsidR="00372002" w:rsidRPr="00F77189" w:rsidRDefault="00372002" w:rsidP="00372002">
            <w:pPr>
              <w:contextualSpacing/>
              <w:jc w:val="center"/>
            </w:pPr>
          </w:p>
        </w:tc>
        <w:tc>
          <w:tcPr>
            <w:tcW w:w="657" w:type="dxa"/>
            <w:tcBorders>
              <w:top w:val="single" w:sz="4" w:space="0" w:color="auto"/>
            </w:tcBorders>
            <w:shd w:val="clear" w:color="auto" w:fill="FFFFFF"/>
            <w:vAlign w:val="center"/>
          </w:tcPr>
          <w:p w14:paraId="1EB08298" w14:textId="2D8EDEF2" w:rsidR="00372002" w:rsidRPr="00F77189" w:rsidRDefault="00372002" w:rsidP="00372002">
            <w:pPr>
              <w:contextualSpacing/>
              <w:jc w:val="center"/>
            </w:pPr>
          </w:p>
        </w:tc>
        <w:tc>
          <w:tcPr>
            <w:tcW w:w="797" w:type="dxa"/>
            <w:tcBorders>
              <w:top w:val="single" w:sz="4" w:space="0" w:color="auto"/>
            </w:tcBorders>
            <w:shd w:val="clear" w:color="auto" w:fill="FFFFFF"/>
            <w:vAlign w:val="center"/>
          </w:tcPr>
          <w:p w14:paraId="748ECF5E" w14:textId="5C9A7BDE" w:rsidR="00372002" w:rsidRPr="00F77189" w:rsidRDefault="00372002" w:rsidP="00372002">
            <w:pPr>
              <w:contextualSpacing/>
              <w:jc w:val="center"/>
            </w:pPr>
          </w:p>
        </w:tc>
        <w:tc>
          <w:tcPr>
            <w:tcW w:w="738" w:type="dxa"/>
            <w:shd w:val="clear" w:color="auto" w:fill="FFFFFF"/>
            <w:vAlign w:val="center"/>
          </w:tcPr>
          <w:p w14:paraId="25B6344C" w14:textId="289AFAF6" w:rsidR="00372002" w:rsidRPr="00F77189" w:rsidRDefault="00372002" w:rsidP="00372002">
            <w:pPr>
              <w:contextualSpacing/>
              <w:jc w:val="center"/>
            </w:pPr>
          </w:p>
        </w:tc>
        <w:tc>
          <w:tcPr>
            <w:tcW w:w="788" w:type="dxa"/>
            <w:shd w:val="clear" w:color="auto" w:fill="FFFFFF"/>
            <w:vAlign w:val="center"/>
          </w:tcPr>
          <w:p w14:paraId="5A0117DB" w14:textId="5A8E8541" w:rsidR="00372002" w:rsidRPr="00F77189" w:rsidRDefault="00372002" w:rsidP="00372002">
            <w:pPr>
              <w:contextualSpacing/>
              <w:jc w:val="center"/>
            </w:pPr>
          </w:p>
        </w:tc>
        <w:tc>
          <w:tcPr>
            <w:tcW w:w="689" w:type="dxa"/>
            <w:shd w:val="clear" w:color="auto" w:fill="FFFFFF"/>
            <w:vAlign w:val="center"/>
          </w:tcPr>
          <w:p w14:paraId="76FD1B00" w14:textId="4D2D8DB9" w:rsidR="00372002" w:rsidRPr="00F77189" w:rsidRDefault="00421128" w:rsidP="00372002">
            <w:pPr>
              <w:contextualSpacing/>
              <w:jc w:val="center"/>
            </w:pPr>
            <w:r>
              <w:t>0</w:t>
            </w:r>
          </w:p>
        </w:tc>
        <w:tc>
          <w:tcPr>
            <w:tcW w:w="691" w:type="dxa"/>
            <w:shd w:val="clear" w:color="auto" w:fill="FFFFFF"/>
            <w:vAlign w:val="center"/>
          </w:tcPr>
          <w:p w14:paraId="6701C529" w14:textId="1E0865F0" w:rsidR="00372002" w:rsidRPr="00F77189" w:rsidRDefault="00146359" w:rsidP="00372002">
            <w:pPr>
              <w:contextualSpacing/>
              <w:jc w:val="center"/>
            </w:pPr>
            <w:r>
              <w:t>1</w:t>
            </w:r>
          </w:p>
        </w:tc>
        <w:tc>
          <w:tcPr>
            <w:tcW w:w="692" w:type="dxa"/>
            <w:tcBorders>
              <w:right w:val="double" w:sz="4" w:space="0" w:color="auto"/>
            </w:tcBorders>
            <w:shd w:val="clear" w:color="auto" w:fill="FFFFFF"/>
            <w:vAlign w:val="center"/>
          </w:tcPr>
          <w:p w14:paraId="49F5A0F7" w14:textId="7470A107" w:rsidR="00372002" w:rsidRPr="00F77189" w:rsidRDefault="00372002" w:rsidP="00372002">
            <w:pPr>
              <w:contextualSpacing/>
              <w:jc w:val="center"/>
            </w:pPr>
            <w:r>
              <w:t>0</w:t>
            </w:r>
          </w:p>
        </w:tc>
      </w:tr>
      <w:tr w:rsidR="00797391" w:rsidRPr="00F77189" w14:paraId="57E1C19E"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1D4F7952" w14:textId="77777777" w:rsidR="00797391" w:rsidRDefault="00797391" w:rsidP="00F63B67">
            <w:r>
              <w:t>Holly Croft</w:t>
            </w:r>
          </w:p>
          <w:p w14:paraId="729EDDA5" w14:textId="77777777" w:rsidR="00797391" w:rsidRDefault="00797391" w:rsidP="00F63B67">
            <w:pPr>
              <w:rPr>
                <w:i/>
                <w:iCs/>
              </w:rPr>
            </w:pPr>
            <w:r>
              <w:rPr>
                <w:i/>
                <w:iCs/>
              </w:rPr>
              <w:t>EFS, Library</w:t>
            </w:r>
          </w:p>
          <w:p w14:paraId="575B9430" w14:textId="6CE67DD9" w:rsidR="00797391" w:rsidRPr="00797391" w:rsidRDefault="00797391" w:rsidP="00F63B67">
            <w:pPr>
              <w:rPr>
                <w:i/>
                <w:iCs/>
              </w:rPr>
            </w:pPr>
            <w:r>
              <w:rPr>
                <w:i/>
                <w:iCs/>
              </w:rPr>
              <w:t>ECUS Member</w:t>
            </w:r>
          </w:p>
        </w:tc>
        <w:tc>
          <w:tcPr>
            <w:tcW w:w="537" w:type="dxa"/>
            <w:vAlign w:val="center"/>
          </w:tcPr>
          <w:p w14:paraId="6F50CCBA" w14:textId="0541ECD6" w:rsidR="00797391" w:rsidRPr="00F77189" w:rsidRDefault="00146359" w:rsidP="00F63B67">
            <w:pPr>
              <w:contextualSpacing/>
              <w:jc w:val="center"/>
            </w:pPr>
            <w:r>
              <w:t>R</w:t>
            </w:r>
          </w:p>
        </w:tc>
        <w:tc>
          <w:tcPr>
            <w:tcW w:w="657" w:type="dxa"/>
            <w:shd w:val="clear" w:color="auto" w:fill="FFFFFF"/>
            <w:vAlign w:val="center"/>
          </w:tcPr>
          <w:p w14:paraId="09CAECDE" w14:textId="77777777" w:rsidR="00797391" w:rsidRPr="00F77189" w:rsidRDefault="00797391" w:rsidP="00F63B67">
            <w:pPr>
              <w:contextualSpacing/>
              <w:jc w:val="center"/>
            </w:pPr>
          </w:p>
        </w:tc>
        <w:tc>
          <w:tcPr>
            <w:tcW w:w="657" w:type="dxa"/>
            <w:shd w:val="clear" w:color="auto" w:fill="FFFFFF"/>
            <w:vAlign w:val="center"/>
          </w:tcPr>
          <w:p w14:paraId="48EDA656" w14:textId="77777777" w:rsidR="00797391" w:rsidRPr="00F77189" w:rsidRDefault="00797391" w:rsidP="00F63B67">
            <w:pPr>
              <w:contextualSpacing/>
              <w:jc w:val="center"/>
            </w:pPr>
          </w:p>
        </w:tc>
        <w:tc>
          <w:tcPr>
            <w:tcW w:w="657" w:type="dxa"/>
            <w:shd w:val="clear" w:color="auto" w:fill="FFFFFF"/>
            <w:vAlign w:val="center"/>
          </w:tcPr>
          <w:p w14:paraId="60131917" w14:textId="77777777" w:rsidR="00797391" w:rsidRPr="00F77189" w:rsidRDefault="00797391" w:rsidP="00F63B67">
            <w:pPr>
              <w:contextualSpacing/>
              <w:jc w:val="center"/>
            </w:pPr>
          </w:p>
        </w:tc>
        <w:tc>
          <w:tcPr>
            <w:tcW w:w="797" w:type="dxa"/>
            <w:shd w:val="clear" w:color="auto" w:fill="FFFFFF"/>
            <w:vAlign w:val="center"/>
          </w:tcPr>
          <w:p w14:paraId="57B67E1E" w14:textId="77777777" w:rsidR="00797391" w:rsidRPr="00F77189" w:rsidRDefault="00797391" w:rsidP="00F63B67">
            <w:pPr>
              <w:contextualSpacing/>
              <w:jc w:val="center"/>
            </w:pPr>
          </w:p>
        </w:tc>
        <w:tc>
          <w:tcPr>
            <w:tcW w:w="738" w:type="dxa"/>
            <w:tcBorders>
              <w:bottom w:val="single" w:sz="4" w:space="0" w:color="auto"/>
            </w:tcBorders>
            <w:shd w:val="clear" w:color="auto" w:fill="FFFFFF"/>
            <w:vAlign w:val="center"/>
          </w:tcPr>
          <w:p w14:paraId="0F111AEB" w14:textId="77777777" w:rsidR="00797391" w:rsidRPr="00F77189" w:rsidRDefault="00797391" w:rsidP="00F63B67">
            <w:pPr>
              <w:contextualSpacing/>
              <w:jc w:val="center"/>
            </w:pPr>
          </w:p>
        </w:tc>
        <w:tc>
          <w:tcPr>
            <w:tcW w:w="788" w:type="dxa"/>
            <w:tcBorders>
              <w:bottom w:val="single" w:sz="4" w:space="0" w:color="auto"/>
            </w:tcBorders>
            <w:shd w:val="clear" w:color="auto" w:fill="FFFFFF"/>
            <w:vAlign w:val="center"/>
          </w:tcPr>
          <w:p w14:paraId="1E4270EE" w14:textId="77777777" w:rsidR="00797391" w:rsidRPr="00F77189" w:rsidRDefault="00797391" w:rsidP="00F63B67">
            <w:pPr>
              <w:contextualSpacing/>
              <w:jc w:val="center"/>
            </w:pPr>
          </w:p>
        </w:tc>
        <w:tc>
          <w:tcPr>
            <w:tcW w:w="689" w:type="dxa"/>
            <w:tcBorders>
              <w:bottom w:val="single" w:sz="4" w:space="0" w:color="auto"/>
            </w:tcBorders>
            <w:shd w:val="clear" w:color="auto" w:fill="FFFFFF"/>
            <w:vAlign w:val="center"/>
          </w:tcPr>
          <w:p w14:paraId="75F31FD7" w14:textId="2997F4B9" w:rsidR="00797391" w:rsidRDefault="00FF3967" w:rsidP="00F63B67">
            <w:pPr>
              <w:contextualSpacing/>
              <w:jc w:val="center"/>
            </w:pPr>
            <w:r>
              <w:t>0</w:t>
            </w:r>
          </w:p>
        </w:tc>
        <w:tc>
          <w:tcPr>
            <w:tcW w:w="691" w:type="dxa"/>
            <w:tcBorders>
              <w:bottom w:val="single" w:sz="4" w:space="0" w:color="auto"/>
            </w:tcBorders>
            <w:shd w:val="clear" w:color="auto" w:fill="FFFFFF"/>
            <w:vAlign w:val="center"/>
          </w:tcPr>
          <w:p w14:paraId="0B1982F4" w14:textId="3520C7DA" w:rsidR="00797391" w:rsidRDefault="00146359" w:rsidP="00F63B67">
            <w:pPr>
              <w:contextualSpacing/>
              <w:jc w:val="center"/>
            </w:pPr>
            <w:r>
              <w:t>1</w:t>
            </w:r>
          </w:p>
        </w:tc>
        <w:tc>
          <w:tcPr>
            <w:tcW w:w="692" w:type="dxa"/>
            <w:tcBorders>
              <w:bottom w:val="single" w:sz="4" w:space="0" w:color="auto"/>
              <w:right w:val="double" w:sz="4" w:space="0" w:color="auto"/>
            </w:tcBorders>
            <w:shd w:val="clear" w:color="auto" w:fill="FFFFFF"/>
            <w:vAlign w:val="center"/>
          </w:tcPr>
          <w:p w14:paraId="6CC18A41" w14:textId="5DC3AA90" w:rsidR="00797391" w:rsidRDefault="00FF3967" w:rsidP="00F63B67">
            <w:pPr>
              <w:contextualSpacing/>
              <w:jc w:val="center"/>
            </w:pPr>
            <w:r>
              <w:t>0</w:t>
            </w:r>
          </w:p>
        </w:tc>
      </w:tr>
      <w:tr w:rsidR="00F63B67" w:rsidRPr="00F77189" w14:paraId="5F655082"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72B03327" w14:textId="77777777" w:rsidR="00F63B67" w:rsidRPr="00500EDC" w:rsidRDefault="00F63B67" w:rsidP="00F63B67">
            <w:r w:rsidRPr="00500EDC">
              <w:t>Stephanie Jett</w:t>
            </w:r>
          </w:p>
          <w:p w14:paraId="6CA75806" w14:textId="77777777" w:rsidR="00F63B67" w:rsidRPr="00500EDC" w:rsidRDefault="00F63B67" w:rsidP="00F63B67">
            <w:pPr>
              <w:rPr>
                <w:i/>
                <w:iCs/>
              </w:rPr>
            </w:pPr>
            <w:r w:rsidRPr="00500EDC">
              <w:rPr>
                <w:i/>
                <w:iCs/>
              </w:rPr>
              <w:t xml:space="preserve">EFS, </w:t>
            </w:r>
            <w:proofErr w:type="spellStart"/>
            <w:r w:rsidRPr="00500EDC">
              <w:rPr>
                <w:i/>
                <w:iCs/>
              </w:rPr>
              <w:t>CoAS</w:t>
            </w:r>
            <w:proofErr w:type="spellEnd"/>
          </w:p>
          <w:p w14:paraId="746B3EAE" w14:textId="49D2FD6A" w:rsidR="00F63B67" w:rsidRPr="00C52D72" w:rsidRDefault="00F63B67" w:rsidP="00F63B67">
            <w:pPr>
              <w:contextualSpacing/>
            </w:pPr>
            <w:r>
              <w:rPr>
                <w:i/>
                <w:iCs/>
              </w:rPr>
              <w:t>ECUS Chair</w:t>
            </w:r>
          </w:p>
        </w:tc>
        <w:tc>
          <w:tcPr>
            <w:tcW w:w="537" w:type="dxa"/>
            <w:vAlign w:val="center"/>
          </w:tcPr>
          <w:p w14:paraId="515089D4" w14:textId="4D279440" w:rsidR="00F63B67" w:rsidRPr="00F77189" w:rsidRDefault="00146359" w:rsidP="00F63B67">
            <w:pPr>
              <w:contextualSpacing/>
              <w:jc w:val="center"/>
            </w:pPr>
            <w:r>
              <w:t>P</w:t>
            </w:r>
          </w:p>
        </w:tc>
        <w:tc>
          <w:tcPr>
            <w:tcW w:w="657" w:type="dxa"/>
            <w:shd w:val="clear" w:color="auto" w:fill="FFFFFF"/>
            <w:vAlign w:val="center"/>
          </w:tcPr>
          <w:p w14:paraId="19C46428" w14:textId="77777777" w:rsidR="00F63B67" w:rsidRPr="00F77189" w:rsidRDefault="00F63B67" w:rsidP="00F63B67">
            <w:pPr>
              <w:contextualSpacing/>
              <w:jc w:val="center"/>
            </w:pPr>
          </w:p>
        </w:tc>
        <w:tc>
          <w:tcPr>
            <w:tcW w:w="657" w:type="dxa"/>
            <w:shd w:val="clear" w:color="auto" w:fill="FFFFFF"/>
            <w:vAlign w:val="center"/>
          </w:tcPr>
          <w:p w14:paraId="1E4319B7" w14:textId="77777777" w:rsidR="00F63B67" w:rsidRPr="00F77189" w:rsidRDefault="00F63B67" w:rsidP="00F63B67">
            <w:pPr>
              <w:contextualSpacing/>
              <w:jc w:val="center"/>
            </w:pPr>
          </w:p>
        </w:tc>
        <w:tc>
          <w:tcPr>
            <w:tcW w:w="657" w:type="dxa"/>
            <w:shd w:val="clear" w:color="auto" w:fill="FFFFFF"/>
            <w:vAlign w:val="center"/>
          </w:tcPr>
          <w:p w14:paraId="0F3E4A64" w14:textId="77777777" w:rsidR="00F63B67" w:rsidRPr="00F77189" w:rsidRDefault="00F63B67" w:rsidP="00F63B67">
            <w:pPr>
              <w:contextualSpacing/>
              <w:jc w:val="center"/>
            </w:pPr>
          </w:p>
        </w:tc>
        <w:tc>
          <w:tcPr>
            <w:tcW w:w="797" w:type="dxa"/>
            <w:shd w:val="clear" w:color="auto" w:fill="FFFFFF"/>
            <w:vAlign w:val="center"/>
          </w:tcPr>
          <w:p w14:paraId="63B887B0" w14:textId="77777777" w:rsidR="00F63B67" w:rsidRPr="00F77189" w:rsidRDefault="00F63B67" w:rsidP="00F63B67">
            <w:pPr>
              <w:contextualSpacing/>
              <w:jc w:val="center"/>
            </w:pPr>
          </w:p>
        </w:tc>
        <w:tc>
          <w:tcPr>
            <w:tcW w:w="738" w:type="dxa"/>
            <w:tcBorders>
              <w:bottom w:val="single" w:sz="4" w:space="0" w:color="auto"/>
            </w:tcBorders>
            <w:shd w:val="clear" w:color="auto" w:fill="FFFFFF"/>
            <w:vAlign w:val="center"/>
          </w:tcPr>
          <w:p w14:paraId="393A4EF8" w14:textId="77777777" w:rsidR="00F63B67" w:rsidRPr="00F77189" w:rsidRDefault="00F63B67" w:rsidP="00F63B67">
            <w:pPr>
              <w:contextualSpacing/>
              <w:jc w:val="center"/>
            </w:pPr>
          </w:p>
        </w:tc>
        <w:tc>
          <w:tcPr>
            <w:tcW w:w="788" w:type="dxa"/>
            <w:tcBorders>
              <w:bottom w:val="single" w:sz="4" w:space="0" w:color="auto"/>
            </w:tcBorders>
            <w:shd w:val="clear" w:color="auto" w:fill="FFFFFF"/>
            <w:vAlign w:val="center"/>
          </w:tcPr>
          <w:p w14:paraId="0CF44661" w14:textId="77777777" w:rsidR="00F63B67" w:rsidRPr="00F77189" w:rsidRDefault="00F63B67" w:rsidP="00F63B67">
            <w:pPr>
              <w:contextualSpacing/>
              <w:jc w:val="center"/>
            </w:pPr>
          </w:p>
        </w:tc>
        <w:tc>
          <w:tcPr>
            <w:tcW w:w="689" w:type="dxa"/>
            <w:tcBorders>
              <w:bottom w:val="single" w:sz="4" w:space="0" w:color="auto"/>
            </w:tcBorders>
            <w:shd w:val="clear" w:color="auto" w:fill="FFFFFF"/>
            <w:vAlign w:val="center"/>
          </w:tcPr>
          <w:p w14:paraId="123CB941" w14:textId="5003067E" w:rsidR="00F63B67" w:rsidRPr="00F77189" w:rsidRDefault="00146359" w:rsidP="00F63B67">
            <w:pPr>
              <w:contextualSpacing/>
              <w:jc w:val="center"/>
            </w:pPr>
            <w:r>
              <w:t>1</w:t>
            </w:r>
          </w:p>
        </w:tc>
        <w:tc>
          <w:tcPr>
            <w:tcW w:w="691" w:type="dxa"/>
            <w:tcBorders>
              <w:bottom w:val="single" w:sz="4" w:space="0" w:color="auto"/>
            </w:tcBorders>
            <w:shd w:val="clear" w:color="auto" w:fill="FFFFFF"/>
            <w:vAlign w:val="center"/>
          </w:tcPr>
          <w:p w14:paraId="3E9BA710" w14:textId="5A7CAB02" w:rsidR="00F63B67" w:rsidRPr="00F77189" w:rsidRDefault="00F63B67" w:rsidP="00F63B67">
            <w:pPr>
              <w:contextualSpacing/>
              <w:jc w:val="center"/>
            </w:pPr>
            <w:r>
              <w:t>0</w:t>
            </w:r>
          </w:p>
        </w:tc>
        <w:tc>
          <w:tcPr>
            <w:tcW w:w="692" w:type="dxa"/>
            <w:tcBorders>
              <w:bottom w:val="single" w:sz="4" w:space="0" w:color="auto"/>
              <w:right w:val="double" w:sz="4" w:space="0" w:color="auto"/>
            </w:tcBorders>
            <w:shd w:val="clear" w:color="auto" w:fill="FFFFFF"/>
            <w:vAlign w:val="center"/>
          </w:tcPr>
          <w:p w14:paraId="7464F058" w14:textId="7BB95D2A" w:rsidR="00F63B67" w:rsidRPr="00F77189" w:rsidRDefault="00F63B67" w:rsidP="00F63B67">
            <w:pPr>
              <w:contextualSpacing/>
              <w:jc w:val="center"/>
            </w:pPr>
            <w:r>
              <w:t>0</w:t>
            </w:r>
          </w:p>
        </w:tc>
      </w:tr>
      <w:tr w:rsidR="00F63B67" w:rsidRPr="00F77189" w14:paraId="6AD482CB"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0296E821" w14:textId="77777777" w:rsidR="00F63B67" w:rsidRPr="00500EDC" w:rsidRDefault="00F63B67" w:rsidP="00F63B67">
            <w:r w:rsidRPr="00500EDC">
              <w:t>Joyce Norris-Taylor</w:t>
            </w:r>
          </w:p>
          <w:p w14:paraId="7253E66B" w14:textId="77777777" w:rsidR="00F63B67" w:rsidRDefault="00F63B67" w:rsidP="00F63B67">
            <w:pPr>
              <w:rPr>
                <w:i/>
                <w:iCs/>
              </w:rPr>
            </w:pPr>
            <w:r>
              <w:rPr>
                <w:i/>
                <w:iCs/>
              </w:rPr>
              <w:t xml:space="preserve">EFS, </w:t>
            </w:r>
            <w:proofErr w:type="spellStart"/>
            <w:r>
              <w:rPr>
                <w:i/>
                <w:iCs/>
              </w:rPr>
              <w:t>CoHS</w:t>
            </w:r>
            <w:proofErr w:type="spellEnd"/>
          </w:p>
          <w:p w14:paraId="2952407B" w14:textId="583767A8" w:rsidR="00F63B67" w:rsidRPr="00F77189" w:rsidRDefault="00F63B67" w:rsidP="00F63B67">
            <w:pPr>
              <w:contextualSpacing/>
            </w:pPr>
            <w:r>
              <w:rPr>
                <w:i/>
                <w:iCs/>
              </w:rPr>
              <w:t xml:space="preserve">ECUS </w:t>
            </w:r>
            <w:r w:rsidR="00797391">
              <w:rPr>
                <w:i/>
                <w:iCs/>
              </w:rPr>
              <w:t>Vice-Chair</w:t>
            </w:r>
          </w:p>
        </w:tc>
        <w:tc>
          <w:tcPr>
            <w:tcW w:w="537" w:type="dxa"/>
            <w:vAlign w:val="center"/>
          </w:tcPr>
          <w:p w14:paraId="53807138" w14:textId="026F322C" w:rsidR="00F63B67" w:rsidRPr="00F77189" w:rsidRDefault="00146359" w:rsidP="00F63B67">
            <w:pPr>
              <w:contextualSpacing/>
              <w:jc w:val="center"/>
            </w:pPr>
            <w:r>
              <w:t>P</w:t>
            </w:r>
          </w:p>
        </w:tc>
        <w:tc>
          <w:tcPr>
            <w:tcW w:w="657" w:type="dxa"/>
            <w:shd w:val="clear" w:color="auto" w:fill="FFFFFF"/>
            <w:vAlign w:val="center"/>
          </w:tcPr>
          <w:p w14:paraId="01845693" w14:textId="3E80833F" w:rsidR="00F63B67" w:rsidRPr="00F77189" w:rsidRDefault="00F63B67" w:rsidP="00F63B67">
            <w:pPr>
              <w:contextualSpacing/>
              <w:jc w:val="center"/>
            </w:pPr>
          </w:p>
        </w:tc>
        <w:tc>
          <w:tcPr>
            <w:tcW w:w="657" w:type="dxa"/>
            <w:shd w:val="clear" w:color="auto" w:fill="FFFFFF"/>
            <w:vAlign w:val="center"/>
          </w:tcPr>
          <w:p w14:paraId="4CFA0817" w14:textId="2AD813E8" w:rsidR="00F63B67" w:rsidRPr="00F77189" w:rsidRDefault="00F63B67" w:rsidP="00F63B67">
            <w:pPr>
              <w:contextualSpacing/>
              <w:jc w:val="center"/>
            </w:pPr>
          </w:p>
        </w:tc>
        <w:tc>
          <w:tcPr>
            <w:tcW w:w="657" w:type="dxa"/>
            <w:shd w:val="clear" w:color="auto" w:fill="FFFFFF"/>
            <w:vAlign w:val="center"/>
          </w:tcPr>
          <w:p w14:paraId="2F152729" w14:textId="24534DB0" w:rsidR="00F63B67" w:rsidRPr="00F77189" w:rsidRDefault="00F63B67" w:rsidP="00F63B67">
            <w:pPr>
              <w:contextualSpacing/>
              <w:jc w:val="center"/>
            </w:pPr>
          </w:p>
        </w:tc>
        <w:tc>
          <w:tcPr>
            <w:tcW w:w="797" w:type="dxa"/>
            <w:shd w:val="clear" w:color="auto" w:fill="FFFFFF"/>
            <w:vAlign w:val="center"/>
          </w:tcPr>
          <w:p w14:paraId="598C15CD" w14:textId="408408D3" w:rsidR="00F63B67" w:rsidRPr="00F77189" w:rsidRDefault="00F63B67" w:rsidP="00F63B67">
            <w:pPr>
              <w:contextualSpacing/>
              <w:jc w:val="center"/>
            </w:pPr>
          </w:p>
        </w:tc>
        <w:tc>
          <w:tcPr>
            <w:tcW w:w="738" w:type="dxa"/>
            <w:tcBorders>
              <w:bottom w:val="single" w:sz="4" w:space="0" w:color="auto"/>
            </w:tcBorders>
            <w:shd w:val="clear" w:color="auto" w:fill="FFFFFF"/>
            <w:vAlign w:val="center"/>
          </w:tcPr>
          <w:p w14:paraId="6E2D455E" w14:textId="3CD7DE9D" w:rsidR="00F63B67" w:rsidRPr="00F77189" w:rsidRDefault="00F63B67" w:rsidP="00F63B67">
            <w:pPr>
              <w:contextualSpacing/>
              <w:jc w:val="center"/>
            </w:pPr>
          </w:p>
        </w:tc>
        <w:tc>
          <w:tcPr>
            <w:tcW w:w="788" w:type="dxa"/>
            <w:tcBorders>
              <w:bottom w:val="single" w:sz="4" w:space="0" w:color="auto"/>
            </w:tcBorders>
            <w:shd w:val="clear" w:color="auto" w:fill="FFFFFF"/>
            <w:vAlign w:val="center"/>
          </w:tcPr>
          <w:p w14:paraId="59CB1691" w14:textId="098E8D85" w:rsidR="00F63B67" w:rsidRPr="00F77189" w:rsidRDefault="00F63B67" w:rsidP="00F63B67">
            <w:pPr>
              <w:contextualSpacing/>
              <w:jc w:val="center"/>
            </w:pPr>
          </w:p>
        </w:tc>
        <w:tc>
          <w:tcPr>
            <w:tcW w:w="689" w:type="dxa"/>
            <w:tcBorders>
              <w:bottom w:val="single" w:sz="4" w:space="0" w:color="auto"/>
            </w:tcBorders>
            <w:shd w:val="clear" w:color="auto" w:fill="FFFFFF"/>
            <w:vAlign w:val="center"/>
          </w:tcPr>
          <w:p w14:paraId="5F2D9669" w14:textId="22202D53" w:rsidR="00F63B67" w:rsidRPr="00F77189" w:rsidRDefault="00146359" w:rsidP="00F63B67">
            <w:pPr>
              <w:contextualSpacing/>
              <w:jc w:val="center"/>
            </w:pPr>
            <w:r>
              <w:t>1</w:t>
            </w:r>
          </w:p>
        </w:tc>
        <w:tc>
          <w:tcPr>
            <w:tcW w:w="691" w:type="dxa"/>
            <w:tcBorders>
              <w:bottom w:val="single" w:sz="4" w:space="0" w:color="auto"/>
            </w:tcBorders>
            <w:shd w:val="clear" w:color="auto" w:fill="FFFFFF"/>
            <w:vAlign w:val="center"/>
          </w:tcPr>
          <w:p w14:paraId="72F01CE6" w14:textId="72EEEB6D" w:rsidR="00F63B67" w:rsidRPr="00F77189" w:rsidRDefault="00F63B67" w:rsidP="00F63B67">
            <w:pPr>
              <w:contextualSpacing/>
              <w:jc w:val="center"/>
            </w:pPr>
            <w:r>
              <w:t>0</w:t>
            </w:r>
          </w:p>
        </w:tc>
        <w:tc>
          <w:tcPr>
            <w:tcW w:w="692" w:type="dxa"/>
            <w:tcBorders>
              <w:bottom w:val="single" w:sz="4" w:space="0" w:color="auto"/>
              <w:right w:val="double" w:sz="4" w:space="0" w:color="auto"/>
            </w:tcBorders>
            <w:shd w:val="clear" w:color="auto" w:fill="FFFFFF"/>
            <w:vAlign w:val="center"/>
          </w:tcPr>
          <w:p w14:paraId="00918CD5" w14:textId="52CAAAFC" w:rsidR="00F63B67" w:rsidRPr="00F77189" w:rsidRDefault="00F63B67" w:rsidP="00F63B67">
            <w:pPr>
              <w:contextualSpacing/>
              <w:jc w:val="center"/>
            </w:pPr>
            <w:r>
              <w:t>0</w:t>
            </w:r>
          </w:p>
        </w:tc>
      </w:tr>
      <w:tr w:rsidR="00F63B67" w:rsidRPr="00F77189" w14:paraId="3AB04896"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10F90FAB" w14:textId="77777777" w:rsidR="00F63B67" w:rsidRPr="00250CAA" w:rsidRDefault="00F63B67" w:rsidP="00F63B67">
            <w:r>
              <w:t>Holley Roberts</w:t>
            </w:r>
          </w:p>
          <w:p w14:paraId="7BEC73BE" w14:textId="3DDABC08" w:rsidR="00F63B67" w:rsidRPr="00F77189" w:rsidRDefault="00F63B67" w:rsidP="00F63B67">
            <w:pPr>
              <w:contextualSpacing/>
            </w:pPr>
            <w:r w:rsidRPr="00250CAA">
              <w:rPr>
                <w:i/>
              </w:rPr>
              <w:t>Provost</w:t>
            </w:r>
          </w:p>
        </w:tc>
        <w:tc>
          <w:tcPr>
            <w:tcW w:w="537" w:type="dxa"/>
            <w:shd w:val="clear" w:color="auto" w:fill="FFFFFF"/>
            <w:vAlign w:val="center"/>
          </w:tcPr>
          <w:p w14:paraId="392139EF" w14:textId="7EE46A11" w:rsidR="00F63B67" w:rsidRPr="00F77189" w:rsidRDefault="00146359" w:rsidP="00F63B67">
            <w:pPr>
              <w:contextualSpacing/>
              <w:jc w:val="center"/>
            </w:pPr>
            <w:r>
              <w:t>P</w:t>
            </w:r>
          </w:p>
        </w:tc>
        <w:tc>
          <w:tcPr>
            <w:tcW w:w="657" w:type="dxa"/>
            <w:shd w:val="clear" w:color="auto" w:fill="FFFFFF"/>
            <w:vAlign w:val="center"/>
          </w:tcPr>
          <w:p w14:paraId="4AB84DAE" w14:textId="3A0F2792" w:rsidR="00F63B67" w:rsidRPr="00F77189" w:rsidRDefault="00F63B67" w:rsidP="00F63B67">
            <w:pPr>
              <w:contextualSpacing/>
              <w:jc w:val="center"/>
            </w:pPr>
          </w:p>
        </w:tc>
        <w:tc>
          <w:tcPr>
            <w:tcW w:w="657" w:type="dxa"/>
            <w:shd w:val="clear" w:color="auto" w:fill="FFFFFF"/>
            <w:vAlign w:val="center"/>
          </w:tcPr>
          <w:p w14:paraId="1B88ED78" w14:textId="2EEC4B3D" w:rsidR="00F63B67" w:rsidRPr="00F77189" w:rsidRDefault="00F63B67" w:rsidP="00F63B67">
            <w:pPr>
              <w:contextualSpacing/>
              <w:jc w:val="center"/>
            </w:pPr>
          </w:p>
        </w:tc>
        <w:tc>
          <w:tcPr>
            <w:tcW w:w="657" w:type="dxa"/>
            <w:shd w:val="clear" w:color="auto" w:fill="FFFFFF"/>
            <w:vAlign w:val="center"/>
          </w:tcPr>
          <w:p w14:paraId="6F0AE597" w14:textId="5662FF63" w:rsidR="00F63B67" w:rsidRPr="00F77189" w:rsidRDefault="00F63B67" w:rsidP="00F63B67">
            <w:pPr>
              <w:contextualSpacing/>
              <w:jc w:val="center"/>
            </w:pPr>
          </w:p>
        </w:tc>
        <w:tc>
          <w:tcPr>
            <w:tcW w:w="797" w:type="dxa"/>
            <w:shd w:val="clear" w:color="auto" w:fill="FFFFFF"/>
            <w:vAlign w:val="center"/>
          </w:tcPr>
          <w:p w14:paraId="1016B942" w14:textId="25375274" w:rsidR="00F63B67" w:rsidRPr="00F77189" w:rsidRDefault="00F63B67" w:rsidP="00F63B67">
            <w:pPr>
              <w:contextualSpacing/>
              <w:jc w:val="center"/>
            </w:pPr>
          </w:p>
        </w:tc>
        <w:tc>
          <w:tcPr>
            <w:tcW w:w="738" w:type="dxa"/>
            <w:shd w:val="clear" w:color="auto" w:fill="FFFFFF"/>
            <w:vAlign w:val="center"/>
          </w:tcPr>
          <w:p w14:paraId="52CDE5ED" w14:textId="3032BADC" w:rsidR="00F63B67" w:rsidRPr="00F77189" w:rsidRDefault="00F63B67" w:rsidP="00F63B67">
            <w:pPr>
              <w:contextualSpacing/>
              <w:jc w:val="center"/>
            </w:pPr>
          </w:p>
        </w:tc>
        <w:tc>
          <w:tcPr>
            <w:tcW w:w="788" w:type="dxa"/>
            <w:shd w:val="clear" w:color="auto" w:fill="FFFFFF"/>
            <w:vAlign w:val="center"/>
          </w:tcPr>
          <w:p w14:paraId="3FFAA3D8" w14:textId="12E9D8E6" w:rsidR="00F63B67" w:rsidRPr="00F77189" w:rsidRDefault="00F63B67" w:rsidP="00F63B67">
            <w:pPr>
              <w:contextualSpacing/>
              <w:jc w:val="center"/>
            </w:pPr>
          </w:p>
        </w:tc>
        <w:tc>
          <w:tcPr>
            <w:tcW w:w="689" w:type="dxa"/>
            <w:shd w:val="clear" w:color="auto" w:fill="FFFFFF"/>
            <w:vAlign w:val="center"/>
          </w:tcPr>
          <w:p w14:paraId="0D6C5AC8" w14:textId="64ACB3FD" w:rsidR="00F63B67" w:rsidRPr="00F77189" w:rsidRDefault="00146359" w:rsidP="00F63B67">
            <w:pPr>
              <w:contextualSpacing/>
              <w:jc w:val="center"/>
            </w:pPr>
            <w:r>
              <w:t>1</w:t>
            </w:r>
          </w:p>
        </w:tc>
        <w:tc>
          <w:tcPr>
            <w:tcW w:w="691" w:type="dxa"/>
            <w:shd w:val="clear" w:color="auto" w:fill="FFFFFF"/>
            <w:vAlign w:val="center"/>
          </w:tcPr>
          <w:p w14:paraId="10E35ECF" w14:textId="0D0D4DCB" w:rsidR="00F63B67" w:rsidRPr="00F77189" w:rsidRDefault="00146359" w:rsidP="00F63B67">
            <w:pPr>
              <w:contextualSpacing/>
              <w:jc w:val="center"/>
            </w:pPr>
            <w:r>
              <w:t>0</w:t>
            </w:r>
          </w:p>
        </w:tc>
        <w:tc>
          <w:tcPr>
            <w:tcW w:w="692" w:type="dxa"/>
            <w:tcBorders>
              <w:right w:val="double" w:sz="4" w:space="0" w:color="auto"/>
            </w:tcBorders>
            <w:shd w:val="clear" w:color="auto" w:fill="FFFFFF"/>
            <w:vAlign w:val="center"/>
          </w:tcPr>
          <w:p w14:paraId="7DB8EEDB" w14:textId="08231881" w:rsidR="00F63B67" w:rsidRPr="00F77189" w:rsidRDefault="00F63B67" w:rsidP="00F63B67">
            <w:pPr>
              <w:contextualSpacing/>
              <w:jc w:val="center"/>
            </w:pPr>
            <w:r>
              <w:t>0</w:t>
            </w:r>
          </w:p>
        </w:tc>
      </w:tr>
      <w:tr w:rsidR="00F63B67" w:rsidRPr="00F77189" w14:paraId="596B5553"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76E16194" w14:textId="77777777" w:rsidR="00F63B67" w:rsidRDefault="00F63B67" w:rsidP="00F63B67">
            <w:r>
              <w:t>Rob Sumowski</w:t>
            </w:r>
          </w:p>
          <w:p w14:paraId="3F6952D8" w14:textId="77777777" w:rsidR="00F63B67" w:rsidRDefault="00F63B67" w:rsidP="00F63B67">
            <w:r>
              <w:rPr>
                <w:i/>
                <w:iCs/>
              </w:rPr>
              <w:t xml:space="preserve">EFS, </w:t>
            </w:r>
            <w:proofErr w:type="spellStart"/>
            <w:r>
              <w:rPr>
                <w:i/>
                <w:iCs/>
              </w:rPr>
              <w:t>CoE</w:t>
            </w:r>
            <w:proofErr w:type="spellEnd"/>
          </w:p>
          <w:p w14:paraId="0F2F2649" w14:textId="40EE67B4" w:rsidR="00F63B67" w:rsidRPr="00C52D72" w:rsidRDefault="00F63B67" w:rsidP="00F63B67">
            <w:pPr>
              <w:contextualSpacing/>
            </w:pPr>
            <w:r>
              <w:rPr>
                <w:i/>
                <w:iCs/>
              </w:rPr>
              <w:t xml:space="preserve">ECUS </w:t>
            </w:r>
            <w:r w:rsidR="00797391">
              <w:rPr>
                <w:i/>
                <w:iCs/>
              </w:rPr>
              <w:t>Member</w:t>
            </w:r>
          </w:p>
        </w:tc>
        <w:tc>
          <w:tcPr>
            <w:tcW w:w="537" w:type="dxa"/>
            <w:tcBorders>
              <w:bottom w:val="single" w:sz="4" w:space="0" w:color="auto"/>
            </w:tcBorders>
            <w:vAlign w:val="center"/>
          </w:tcPr>
          <w:p w14:paraId="1EDC887A" w14:textId="1BC61534" w:rsidR="00F63B67" w:rsidRPr="00F77189" w:rsidRDefault="00146359" w:rsidP="00F63B67">
            <w:pPr>
              <w:contextualSpacing/>
              <w:jc w:val="center"/>
            </w:pPr>
            <w:r>
              <w:t>P</w:t>
            </w:r>
          </w:p>
        </w:tc>
        <w:tc>
          <w:tcPr>
            <w:tcW w:w="657" w:type="dxa"/>
            <w:tcBorders>
              <w:bottom w:val="single" w:sz="4" w:space="0" w:color="auto"/>
            </w:tcBorders>
            <w:shd w:val="clear" w:color="auto" w:fill="FFFFFF"/>
            <w:vAlign w:val="center"/>
          </w:tcPr>
          <w:p w14:paraId="0D6C6E84" w14:textId="77777777" w:rsidR="00F63B67" w:rsidRPr="00F77189" w:rsidRDefault="00F63B67" w:rsidP="00F63B67">
            <w:pPr>
              <w:contextualSpacing/>
              <w:jc w:val="center"/>
            </w:pPr>
          </w:p>
        </w:tc>
        <w:tc>
          <w:tcPr>
            <w:tcW w:w="657" w:type="dxa"/>
            <w:tcBorders>
              <w:bottom w:val="single" w:sz="4" w:space="0" w:color="auto"/>
            </w:tcBorders>
            <w:shd w:val="clear" w:color="auto" w:fill="FFFFFF"/>
            <w:vAlign w:val="center"/>
          </w:tcPr>
          <w:p w14:paraId="13D8684A" w14:textId="77777777" w:rsidR="00F63B67" w:rsidRPr="00F77189" w:rsidRDefault="00F63B67" w:rsidP="00F63B67">
            <w:pPr>
              <w:contextualSpacing/>
              <w:jc w:val="center"/>
            </w:pPr>
          </w:p>
        </w:tc>
        <w:tc>
          <w:tcPr>
            <w:tcW w:w="657" w:type="dxa"/>
            <w:tcBorders>
              <w:bottom w:val="single" w:sz="4" w:space="0" w:color="auto"/>
            </w:tcBorders>
            <w:shd w:val="clear" w:color="auto" w:fill="FFFFFF"/>
            <w:vAlign w:val="center"/>
          </w:tcPr>
          <w:p w14:paraId="7025AA68" w14:textId="77777777" w:rsidR="00F63B67" w:rsidRPr="00F77189" w:rsidRDefault="00F63B67" w:rsidP="00F63B67">
            <w:pPr>
              <w:contextualSpacing/>
              <w:jc w:val="center"/>
            </w:pPr>
          </w:p>
        </w:tc>
        <w:tc>
          <w:tcPr>
            <w:tcW w:w="797" w:type="dxa"/>
            <w:tcBorders>
              <w:bottom w:val="single" w:sz="4" w:space="0" w:color="auto"/>
            </w:tcBorders>
            <w:shd w:val="clear" w:color="auto" w:fill="FFFFFF"/>
            <w:vAlign w:val="center"/>
          </w:tcPr>
          <w:p w14:paraId="70075B94" w14:textId="77777777" w:rsidR="00F63B67" w:rsidRPr="00F77189" w:rsidRDefault="00F63B67" w:rsidP="00F63B67">
            <w:pPr>
              <w:contextualSpacing/>
              <w:jc w:val="center"/>
            </w:pPr>
          </w:p>
        </w:tc>
        <w:tc>
          <w:tcPr>
            <w:tcW w:w="738" w:type="dxa"/>
            <w:tcBorders>
              <w:bottom w:val="single" w:sz="4" w:space="0" w:color="auto"/>
            </w:tcBorders>
            <w:shd w:val="clear" w:color="auto" w:fill="FFFFFF"/>
            <w:vAlign w:val="center"/>
          </w:tcPr>
          <w:p w14:paraId="65512A16" w14:textId="77777777" w:rsidR="00F63B67" w:rsidRPr="00F77189" w:rsidRDefault="00F63B67" w:rsidP="00F63B67">
            <w:pPr>
              <w:contextualSpacing/>
              <w:jc w:val="center"/>
            </w:pPr>
          </w:p>
        </w:tc>
        <w:tc>
          <w:tcPr>
            <w:tcW w:w="788" w:type="dxa"/>
            <w:tcBorders>
              <w:bottom w:val="single" w:sz="4" w:space="0" w:color="auto"/>
            </w:tcBorders>
            <w:shd w:val="clear" w:color="auto" w:fill="FFFFFF"/>
            <w:vAlign w:val="center"/>
          </w:tcPr>
          <w:p w14:paraId="75C8686D" w14:textId="77777777" w:rsidR="00F63B67" w:rsidRPr="00F77189" w:rsidRDefault="00F63B67" w:rsidP="00F63B67">
            <w:pPr>
              <w:contextualSpacing/>
              <w:jc w:val="center"/>
            </w:pPr>
          </w:p>
        </w:tc>
        <w:tc>
          <w:tcPr>
            <w:tcW w:w="689" w:type="dxa"/>
            <w:tcBorders>
              <w:bottom w:val="single" w:sz="4" w:space="0" w:color="auto"/>
            </w:tcBorders>
            <w:shd w:val="clear" w:color="auto" w:fill="FFFFFF"/>
            <w:vAlign w:val="center"/>
          </w:tcPr>
          <w:p w14:paraId="245B2705" w14:textId="1AC35237" w:rsidR="00F63B67" w:rsidRPr="00F77189" w:rsidRDefault="00146359" w:rsidP="00F63B67">
            <w:pPr>
              <w:contextualSpacing/>
              <w:jc w:val="center"/>
            </w:pPr>
            <w:r>
              <w:t>1</w:t>
            </w:r>
          </w:p>
        </w:tc>
        <w:tc>
          <w:tcPr>
            <w:tcW w:w="691" w:type="dxa"/>
            <w:tcBorders>
              <w:bottom w:val="single" w:sz="4" w:space="0" w:color="auto"/>
            </w:tcBorders>
            <w:shd w:val="clear" w:color="auto" w:fill="FFFFFF"/>
            <w:vAlign w:val="center"/>
          </w:tcPr>
          <w:p w14:paraId="57F4A363" w14:textId="4DD011E9" w:rsidR="00F63B67" w:rsidRPr="00F77189" w:rsidRDefault="00F63B67" w:rsidP="00F63B67">
            <w:pPr>
              <w:contextualSpacing/>
              <w:jc w:val="center"/>
            </w:pPr>
            <w:r>
              <w:t>0</w:t>
            </w:r>
          </w:p>
        </w:tc>
        <w:tc>
          <w:tcPr>
            <w:tcW w:w="692" w:type="dxa"/>
            <w:tcBorders>
              <w:bottom w:val="single" w:sz="4" w:space="0" w:color="auto"/>
              <w:right w:val="double" w:sz="4" w:space="0" w:color="auto"/>
            </w:tcBorders>
            <w:shd w:val="clear" w:color="auto" w:fill="FFFFFF"/>
            <w:vAlign w:val="center"/>
          </w:tcPr>
          <w:p w14:paraId="5F2CEC1F" w14:textId="424BF7C7" w:rsidR="00F63B67" w:rsidRPr="00F77189" w:rsidRDefault="00F63B67" w:rsidP="00F63B67">
            <w:pPr>
              <w:contextualSpacing/>
              <w:jc w:val="center"/>
            </w:pPr>
            <w:r>
              <w:t>0</w:t>
            </w:r>
          </w:p>
        </w:tc>
      </w:tr>
      <w:tr w:rsidR="00F63B67" w:rsidRPr="00F77189" w14:paraId="32EBEC37"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7E04587A" w14:textId="44CEC904" w:rsidR="00F63B67" w:rsidRPr="00F77189" w:rsidRDefault="00F63B67" w:rsidP="00F63B67">
            <w:pPr>
              <w:contextualSpacing/>
            </w:pPr>
            <w:r>
              <w:t>Andrew Allen</w:t>
            </w:r>
          </w:p>
          <w:p w14:paraId="1CD46C2C" w14:textId="07C34A31" w:rsidR="00F63B67" w:rsidRPr="00F77189" w:rsidRDefault="00F63B67" w:rsidP="00F63B67">
            <w:pPr>
              <w:contextualSpacing/>
              <w:rPr>
                <w:i/>
                <w:iCs/>
              </w:rPr>
            </w:pPr>
            <w:r w:rsidRPr="00F77189">
              <w:rPr>
                <w:i/>
                <w:iCs/>
              </w:rPr>
              <w:t>APC Chair</w:t>
            </w:r>
          </w:p>
        </w:tc>
        <w:tc>
          <w:tcPr>
            <w:tcW w:w="537" w:type="dxa"/>
            <w:vAlign w:val="center"/>
          </w:tcPr>
          <w:p w14:paraId="1C468FC8" w14:textId="19281C39" w:rsidR="00F63B67" w:rsidRPr="00F77189" w:rsidRDefault="00146359" w:rsidP="00F63B67">
            <w:pPr>
              <w:contextualSpacing/>
              <w:jc w:val="center"/>
            </w:pPr>
            <w:r>
              <w:t>P</w:t>
            </w:r>
          </w:p>
        </w:tc>
        <w:tc>
          <w:tcPr>
            <w:tcW w:w="657" w:type="dxa"/>
            <w:vAlign w:val="center"/>
          </w:tcPr>
          <w:p w14:paraId="5A069D2F" w14:textId="6D97236C" w:rsidR="00F63B67" w:rsidRPr="00F77189" w:rsidRDefault="00F63B67" w:rsidP="00F63B67">
            <w:pPr>
              <w:contextualSpacing/>
              <w:jc w:val="center"/>
            </w:pPr>
          </w:p>
        </w:tc>
        <w:tc>
          <w:tcPr>
            <w:tcW w:w="657" w:type="dxa"/>
            <w:vAlign w:val="center"/>
          </w:tcPr>
          <w:p w14:paraId="4AC8F063" w14:textId="671D6421" w:rsidR="00F63B67" w:rsidRPr="00F77189" w:rsidRDefault="00F63B67" w:rsidP="00F63B67">
            <w:pPr>
              <w:contextualSpacing/>
              <w:jc w:val="center"/>
            </w:pPr>
          </w:p>
        </w:tc>
        <w:tc>
          <w:tcPr>
            <w:tcW w:w="657" w:type="dxa"/>
            <w:vAlign w:val="center"/>
          </w:tcPr>
          <w:p w14:paraId="19BAD76A" w14:textId="2CF8FD62" w:rsidR="00F63B67" w:rsidRPr="00F77189" w:rsidRDefault="00F63B67" w:rsidP="00F63B67">
            <w:pPr>
              <w:contextualSpacing/>
              <w:jc w:val="center"/>
            </w:pPr>
          </w:p>
        </w:tc>
        <w:tc>
          <w:tcPr>
            <w:tcW w:w="797" w:type="dxa"/>
            <w:vAlign w:val="center"/>
          </w:tcPr>
          <w:p w14:paraId="2FE6C1FE" w14:textId="0C68D67C" w:rsidR="00F63B67" w:rsidRPr="00F77189" w:rsidRDefault="00F63B67" w:rsidP="00F63B67">
            <w:pPr>
              <w:contextualSpacing/>
              <w:jc w:val="center"/>
            </w:pPr>
          </w:p>
        </w:tc>
        <w:tc>
          <w:tcPr>
            <w:tcW w:w="738" w:type="dxa"/>
            <w:vAlign w:val="center"/>
          </w:tcPr>
          <w:p w14:paraId="42AD07DD" w14:textId="552520D1" w:rsidR="00F63B67" w:rsidRPr="00F77189" w:rsidRDefault="00F63B67" w:rsidP="00F63B67">
            <w:pPr>
              <w:contextualSpacing/>
              <w:jc w:val="center"/>
            </w:pPr>
          </w:p>
        </w:tc>
        <w:tc>
          <w:tcPr>
            <w:tcW w:w="788" w:type="dxa"/>
            <w:vAlign w:val="center"/>
          </w:tcPr>
          <w:p w14:paraId="031373EB" w14:textId="1B84EA81" w:rsidR="00F63B67" w:rsidRPr="00F77189" w:rsidRDefault="00F63B67" w:rsidP="00F63B67">
            <w:pPr>
              <w:contextualSpacing/>
              <w:jc w:val="center"/>
            </w:pPr>
          </w:p>
        </w:tc>
        <w:tc>
          <w:tcPr>
            <w:tcW w:w="689" w:type="dxa"/>
            <w:vAlign w:val="center"/>
          </w:tcPr>
          <w:p w14:paraId="1C52AE8D" w14:textId="5EF2AF84" w:rsidR="00F63B67" w:rsidRPr="00F77189" w:rsidRDefault="00146359" w:rsidP="00F63B67">
            <w:pPr>
              <w:contextualSpacing/>
              <w:jc w:val="center"/>
            </w:pPr>
            <w:r>
              <w:t>1</w:t>
            </w:r>
          </w:p>
        </w:tc>
        <w:tc>
          <w:tcPr>
            <w:tcW w:w="691" w:type="dxa"/>
            <w:vAlign w:val="center"/>
          </w:tcPr>
          <w:p w14:paraId="2AFF2933" w14:textId="1B4F8E7C" w:rsidR="00F63B67" w:rsidRPr="00F77189" w:rsidRDefault="00F63B67" w:rsidP="00F63B67">
            <w:pPr>
              <w:contextualSpacing/>
              <w:jc w:val="center"/>
            </w:pPr>
            <w:r>
              <w:t>0</w:t>
            </w:r>
          </w:p>
        </w:tc>
        <w:tc>
          <w:tcPr>
            <w:tcW w:w="692" w:type="dxa"/>
            <w:tcBorders>
              <w:right w:val="double" w:sz="4" w:space="0" w:color="auto"/>
            </w:tcBorders>
            <w:vAlign w:val="center"/>
          </w:tcPr>
          <w:p w14:paraId="19DC4912" w14:textId="5619E9B0" w:rsidR="00F63B67" w:rsidRPr="00F77189" w:rsidRDefault="00F63B67" w:rsidP="00F63B67">
            <w:pPr>
              <w:contextualSpacing/>
              <w:jc w:val="center"/>
            </w:pPr>
            <w:r>
              <w:t>0</w:t>
            </w:r>
          </w:p>
        </w:tc>
      </w:tr>
      <w:tr w:rsidR="00F63B67" w:rsidRPr="00F77189" w14:paraId="6A2D7630"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2ABE7BEA" w14:textId="5EB4C17E" w:rsidR="00F63B67" w:rsidRDefault="00797391" w:rsidP="00F63B67">
            <w:pPr>
              <w:contextualSpacing/>
            </w:pPr>
            <w:r>
              <w:t>Hedy Fraunhofer</w:t>
            </w:r>
          </w:p>
          <w:p w14:paraId="300020BC" w14:textId="55089429" w:rsidR="00F63B67" w:rsidRPr="00C52D72" w:rsidRDefault="00797391" w:rsidP="00F63B67">
            <w:pPr>
              <w:contextualSpacing/>
              <w:rPr>
                <w:i/>
                <w:iCs/>
              </w:rPr>
            </w:pPr>
            <w:r>
              <w:rPr>
                <w:i/>
                <w:iCs/>
              </w:rPr>
              <w:t>B</w:t>
            </w:r>
            <w:r w:rsidR="00F63B67">
              <w:rPr>
                <w:i/>
                <w:iCs/>
              </w:rPr>
              <w:t>IPC Chair</w:t>
            </w:r>
          </w:p>
        </w:tc>
        <w:tc>
          <w:tcPr>
            <w:tcW w:w="537" w:type="dxa"/>
            <w:vAlign w:val="center"/>
          </w:tcPr>
          <w:p w14:paraId="0FF49B0D" w14:textId="32CF7041" w:rsidR="00F63B67" w:rsidRPr="00F77189" w:rsidRDefault="00146359" w:rsidP="00F63B67">
            <w:pPr>
              <w:contextualSpacing/>
              <w:jc w:val="center"/>
            </w:pPr>
            <w:r>
              <w:t>P</w:t>
            </w:r>
          </w:p>
        </w:tc>
        <w:tc>
          <w:tcPr>
            <w:tcW w:w="657" w:type="dxa"/>
            <w:tcBorders>
              <w:bottom w:val="single" w:sz="4" w:space="0" w:color="auto"/>
            </w:tcBorders>
            <w:vAlign w:val="center"/>
          </w:tcPr>
          <w:p w14:paraId="35ECF187" w14:textId="77777777" w:rsidR="00F63B67" w:rsidRPr="00F77189" w:rsidRDefault="00F63B67" w:rsidP="00F63B67">
            <w:pPr>
              <w:contextualSpacing/>
              <w:jc w:val="center"/>
            </w:pPr>
          </w:p>
        </w:tc>
        <w:tc>
          <w:tcPr>
            <w:tcW w:w="657" w:type="dxa"/>
            <w:tcBorders>
              <w:bottom w:val="single" w:sz="4" w:space="0" w:color="auto"/>
            </w:tcBorders>
            <w:vAlign w:val="center"/>
          </w:tcPr>
          <w:p w14:paraId="5DFA9D89" w14:textId="77777777" w:rsidR="00F63B67" w:rsidRPr="00F77189" w:rsidRDefault="00F63B67" w:rsidP="00F63B67">
            <w:pPr>
              <w:contextualSpacing/>
              <w:jc w:val="center"/>
            </w:pPr>
          </w:p>
        </w:tc>
        <w:tc>
          <w:tcPr>
            <w:tcW w:w="657" w:type="dxa"/>
            <w:tcBorders>
              <w:bottom w:val="single" w:sz="4" w:space="0" w:color="auto"/>
            </w:tcBorders>
            <w:vAlign w:val="center"/>
          </w:tcPr>
          <w:p w14:paraId="727A7446" w14:textId="77777777" w:rsidR="00F63B67" w:rsidRPr="00F77189" w:rsidRDefault="00F63B67" w:rsidP="00F63B67">
            <w:pPr>
              <w:contextualSpacing/>
              <w:jc w:val="center"/>
            </w:pPr>
          </w:p>
        </w:tc>
        <w:tc>
          <w:tcPr>
            <w:tcW w:w="797" w:type="dxa"/>
            <w:tcBorders>
              <w:bottom w:val="single" w:sz="4" w:space="0" w:color="auto"/>
            </w:tcBorders>
            <w:vAlign w:val="center"/>
          </w:tcPr>
          <w:p w14:paraId="5ECB83A9" w14:textId="77777777" w:rsidR="00F63B67" w:rsidRPr="00F77189" w:rsidRDefault="00F63B67" w:rsidP="00F63B67">
            <w:pPr>
              <w:contextualSpacing/>
              <w:jc w:val="center"/>
            </w:pPr>
          </w:p>
        </w:tc>
        <w:tc>
          <w:tcPr>
            <w:tcW w:w="738" w:type="dxa"/>
            <w:tcBorders>
              <w:bottom w:val="single" w:sz="4" w:space="0" w:color="auto"/>
            </w:tcBorders>
            <w:vAlign w:val="center"/>
          </w:tcPr>
          <w:p w14:paraId="4086C954" w14:textId="77777777" w:rsidR="00F63B67" w:rsidRPr="00F77189" w:rsidRDefault="00F63B67" w:rsidP="00F63B67">
            <w:pPr>
              <w:contextualSpacing/>
              <w:jc w:val="center"/>
            </w:pPr>
          </w:p>
        </w:tc>
        <w:tc>
          <w:tcPr>
            <w:tcW w:w="788" w:type="dxa"/>
            <w:tcBorders>
              <w:bottom w:val="single" w:sz="4" w:space="0" w:color="auto"/>
            </w:tcBorders>
            <w:vAlign w:val="center"/>
          </w:tcPr>
          <w:p w14:paraId="0DE67AAE" w14:textId="77777777" w:rsidR="00F63B67" w:rsidRPr="00F77189" w:rsidRDefault="00F63B67" w:rsidP="00F63B67">
            <w:pPr>
              <w:contextualSpacing/>
              <w:jc w:val="center"/>
            </w:pPr>
          </w:p>
        </w:tc>
        <w:tc>
          <w:tcPr>
            <w:tcW w:w="689" w:type="dxa"/>
            <w:tcBorders>
              <w:bottom w:val="single" w:sz="4" w:space="0" w:color="auto"/>
            </w:tcBorders>
            <w:vAlign w:val="center"/>
          </w:tcPr>
          <w:p w14:paraId="5DFD0C8C" w14:textId="7EE2F6BF" w:rsidR="00F63B67" w:rsidRPr="00F77189" w:rsidRDefault="00146359" w:rsidP="00F63B67">
            <w:pPr>
              <w:contextualSpacing/>
              <w:jc w:val="center"/>
            </w:pPr>
            <w:r>
              <w:t>1</w:t>
            </w:r>
          </w:p>
        </w:tc>
        <w:tc>
          <w:tcPr>
            <w:tcW w:w="691" w:type="dxa"/>
            <w:tcBorders>
              <w:bottom w:val="single" w:sz="4" w:space="0" w:color="auto"/>
            </w:tcBorders>
            <w:vAlign w:val="center"/>
          </w:tcPr>
          <w:p w14:paraId="4FD73E8F" w14:textId="1FD87A59" w:rsidR="00F63B67" w:rsidRPr="00F77189" w:rsidRDefault="00F63B67" w:rsidP="00F63B67">
            <w:pPr>
              <w:contextualSpacing/>
              <w:jc w:val="center"/>
            </w:pPr>
            <w:r>
              <w:t>0</w:t>
            </w:r>
          </w:p>
        </w:tc>
        <w:tc>
          <w:tcPr>
            <w:tcW w:w="692" w:type="dxa"/>
            <w:tcBorders>
              <w:bottom w:val="single" w:sz="4" w:space="0" w:color="auto"/>
              <w:right w:val="double" w:sz="4" w:space="0" w:color="auto"/>
            </w:tcBorders>
            <w:vAlign w:val="center"/>
          </w:tcPr>
          <w:p w14:paraId="0F87DCC7" w14:textId="4EDA6E17" w:rsidR="00F63B67" w:rsidRPr="00F77189" w:rsidRDefault="00F63B67" w:rsidP="00F63B67">
            <w:pPr>
              <w:contextualSpacing/>
              <w:jc w:val="center"/>
            </w:pPr>
            <w:r>
              <w:t>0</w:t>
            </w:r>
          </w:p>
        </w:tc>
      </w:tr>
      <w:tr w:rsidR="00F63B67" w:rsidRPr="00F77189" w14:paraId="39C2DF84"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189EC102" w14:textId="7A0169CB" w:rsidR="00F63B67" w:rsidRDefault="00F63B67" w:rsidP="00F63B67">
            <w:pPr>
              <w:contextualSpacing/>
            </w:pPr>
            <w:r>
              <w:t>Jennifer Flory</w:t>
            </w:r>
          </w:p>
          <w:p w14:paraId="23B09209" w14:textId="1D5F24B3" w:rsidR="00F63B67" w:rsidRPr="00F77189" w:rsidRDefault="00F63B67" w:rsidP="00F63B67">
            <w:pPr>
              <w:contextualSpacing/>
            </w:pPr>
            <w:r w:rsidRPr="00F77189">
              <w:rPr>
                <w:i/>
                <w:iCs/>
              </w:rPr>
              <w:t>FAPC Chair</w:t>
            </w:r>
          </w:p>
        </w:tc>
        <w:tc>
          <w:tcPr>
            <w:tcW w:w="537" w:type="dxa"/>
            <w:vAlign w:val="center"/>
          </w:tcPr>
          <w:p w14:paraId="47DF19F8" w14:textId="5B123445" w:rsidR="00F63B67" w:rsidRPr="00F77189" w:rsidRDefault="00146359" w:rsidP="00F63B67">
            <w:pPr>
              <w:contextualSpacing/>
              <w:jc w:val="center"/>
            </w:pPr>
            <w:r>
              <w:t>P</w:t>
            </w:r>
          </w:p>
        </w:tc>
        <w:tc>
          <w:tcPr>
            <w:tcW w:w="657" w:type="dxa"/>
            <w:tcBorders>
              <w:bottom w:val="single" w:sz="4" w:space="0" w:color="auto"/>
            </w:tcBorders>
            <w:vAlign w:val="center"/>
          </w:tcPr>
          <w:p w14:paraId="54F4097F" w14:textId="2C406FEF" w:rsidR="00F63B67" w:rsidRPr="00F77189" w:rsidRDefault="00F63B67" w:rsidP="00F63B67">
            <w:pPr>
              <w:contextualSpacing/>
              <w:jc w:val="center"/>
            </w:pPr>
          </w:p>
        </w:tc>
        <w:tc>
          <w:tcPr>
            <w:tcW w:w="657" w:type="dxa"/>
            <w:tcBorders>
              <w:bottom w:val="single" w:sz="4" w:space="0" w:color="auto"/>
            </w:tcBorders>
            <w:vAlign w:val="center"/>
          </w:tcPr>
          <w:p w14:paraId="311D3523" w14:textId="21393F5C" w:rsidR="00F63B67" w:rsidRPr="00F77189" w:rsidRDefault="00F63B67" w:rsidP="00F63B67">
            <w:pPr>
              <w:contextualSpacing/>
              <w:jc w:val="center"/>
            </w:pPr>
          </w:p>
        </w:tc>
        <w:tc>
          <w:tcPr>
            <w:tcW w:w="657" w:type="dxa"/>
            <w:tcBorders>
              <w:bottom w:val="single" w:sz="4" w:space="0" w:color="auto"/>
            </w:tcBorders>
            <w:vAlign w:val="center"/>
          </w:tcPr>
          <w:p w14:paraId="488C5E0D" w14:textId="7BE527EA" w:rsidR="00F63B67" w:rsidRPr="00F77189" w:rsidRDefault="00F63B67" w:rsidP="00F63B67">
            <w:pPr>
              <w:contextualSpacing/>
              <w:jc w:val="center"/>
            </w:pPr>
          </w:p>
        </w:tc>
        <w:tc>
          <w:tcPr>
            <w:tcW w:w="797" w:type="dxa"/>
            <w:tcBorders>
              <w:bottom w:val="single" w:sz="4" w:space="0" w:color="auto"/>
            </w:tcBorders>
            <w:vAlign w:val="center"/>
          </w:tcPr>
          <w:p w14:paraId="4C00E67F" w14:textId="43BB1A1A" w:rsidR="00F63B67" w:rsidRPr="00F77189" w:rsidRDefault="00F63B67" w:rsidP="00F63B67">
            <w:pPr>
              <w:contextualSpacing/>
              <w:jc w:val="center"/>
            </w:pPr>
          </w:p>
        </w:tc>
        <w:tc>
          <w:tcPr>
            <w:tcW w:w="738" w:type="dxa"/>
            <w:tcBorders>
              <w:bottom w:val="single" w:sz="4" w:space="0" w:color="auto"/>
            </w:tcBorders>
            <w:vAlign w:val="center"/>
          </w:tcPr>
          <w:p w14:paraId="599784CE" w14:textId="5D81482F" w:rsidR="00F63B67" w:rsidRPr="00F77189" w:rsidRDefault="00F63B67" w:rsidP="00F63B67">
            <w:pPr>
              <w:contextualSpacing/>
              <w:jc w:val="center"/>
            </w:pPr>
          </w:p>
        </w:tc>
        <w:tc>
          <w:tcPr>
            <w:tcW w:w="788" w:type="dxa"/>
            <w:tcBorders>
              <w:bottom w:val="single" w:sz="4" w:space="0" w:color="auto"/>
            </w:tcBorders>
            <w:vAlign w:val="center"/>
          </w:tcPr>
          <w:p w14:paraId="24CEB78B" w14:textId="45B8CC45" w:rsidR="00F63B67" w:rsidRPr="00F77189" w:rsidRDefault="00F63B67" w:rsidP="00F63B67">
            <w:pPr>
              <w:contextualSpacing/>
              <w:jc w:val="center"/>
            </w:pPr>
          </w:p>
        </w:tc>
        <w:tc>
          <w:tcPr>
            <w:tcW w:w="689" w:type="dxa"/>
            <w:tcBorders>
              <w:bottom w:val="single" w:sz="4" w:space="0" w:color="auto"/>
            </w:tcBorders>
            <w:vAlign w:val="center"/>
          </w:tcPr>
          <w:p w14:paraId="296407C5" w14:textId="2A8E1856" w:rsidR="00F63B67" w:rsidRPr="00F77189" w:rsidRDefault="00146359" w:rsidP="00F63B67">
            <w:pPr>
              <w:contextualSpacing/>
              <w:jc w:val="center"/>
            </w:pPr>
            <w:r>
              <w:t>1</w:t>
            </w:r>
          </w:p>
        </w:tc>
        <w:tc>
          <w:tcPr>
            <w:tcW w:w="691" w:type="dxa"/>
            <w:tcBorders>
              <w:bottom w:val="single" w:sz="4" w:space="0" w:color="auto"/>
            </w:tcBorders>
            <w:vAlign w:val="center"/>
          </w:tcPr>
          <w:p w14:paraId="7D8AD3D9" w14:textId="40133518" w:rsidR="00F63B67" w:rsidRPr="00F77189" w:rsidRDefault="00F63B67" w:rsidP="00F63B67">
            <w:pPr>
              <w:contextualSpacing/>
              <w:jc w:val="center"/>
            </w:pPr>
            <w:r>
              <w:t>0</w:t>
            </w:r>
          </w:p>
        </w:tc>
        <w:tc>
          <w:tcPr>
            <w:tcW w:w="692" w:type="dxa"/>
            <w:tcBorders>
              <w:bottom w:val="single" w:sz="4" w:space="0" w:color="auto"/>
              <w:right w:val="double" w:sz="4" w:space="0" w:color="auto"/>
            </w:tcBorders>
            <w:vAlign w:val="center"/>
          </w:tcPr>
          <w:p w14:paraId="51EE3061" w14:textId="3BE8B163" w:rsidR="00F63B67" w:rsidRPr="00F77189" w:rsidRDefault="00F63B67" w:rsidP="00F63B67">
            <w:pPr>
              <w:contextualSpacing/>
              <w:jc w:val="center"/>
            </w:pPr>
            <w:r>
              <w:t>0</w:t>
            </w:r>
          </w:p>
        </w:tc>
      </w:tr>
      <w:tr w:rsidR="00F63B67" w:rsidRPr="00F77189" w14:paraId="7B202CD5"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7AEADFF7" w14:textId="55CB1195" w:rsidR="00F63B67" w:rsidRDefault="00797391" w:rsidP="00F63B67">
            <w:pPr>
              <w:contextualSpacing/>
            </w:pPr>
            <w:r>
              <w:t>Talecia Warren</w:t>
            </w:r>
          </w:p>
          <w:p w14:paraId="5DB8D121" w14:textId="1F9EF208" w:rsidR="00F63B67" w:rsidRPr="00F77189" w:rsidRDefault="00F63B67" w:rsidP="00F63B67">
            <w:pPr>
              <w:contextualSpacing/>
              <w:rPr>
                <w:i/>
                <w:iCs/>
              </w:rPr>
            </w:pPr>
            <w:r w:rsidRPr="00F77189">
              <w:rPr>
                <w:i/>
                <w:iCs/>
              </w:rPr>
              <w:t>RPIPC Chair</w:t>
            </w:r>
          </w:p>
        </w:tc>
        <w:tc>
          <w:tcPr>
            <w:tcW w:w="537" w:type="dxa"/>
            <w:vAlign w:val="center"/>
          </w:tcPr>
          <w:p w14:paraId="163BD095" w14:textId="646C1FEB" w:rsidR="00F63B67" w:rsidRPr="00F77189" w:rsidRDefault="00146359" w:rsidP="00F63B67">
            <w:pPr>
              <w:contextualSpacing/>
              <w:jc w:val="center"/>
            </w:pPr>
            <w:r>
              <w:t>P</w:t>
            </w:r>
          </w:p>
        </w:tc>
        <w:tc>
          <w:tcPr>
            <w:tcW w:w="657" w:type="dxa"/>
            <w:tcBorders>
              <w:bottom w:val="single" w:sz="4" w:space="0" w:color="auto"/>
            </w:tcBorders>
            <w:vAlign w:val="center"/>
          </w:tcPr>
          <w:p w14:paraId="0FBDA5B2" w14:textId="3D9CA5B8" w:rsidR="00F63B67" w:rsidRPr="00F77189" w:rsidRDefault="00F63B67" w:rsidP="00F63B67">
            <w:pPr>
              <w:contextualSpacing/>
              <w:jc w:val="center"/>
            </w:pPr>
          </w:p>
        </w:tc>
        <w:tc>
          <w:tcPr>
            <w:tcW w:w="657" w:type="dxa"/>
            <w:tcBorders>
              <w:bottom w:val="single" w:sz="4" w:space="0" w:color="auto"/>
            </w:tcBorders>
            <w:vAlign w:val="center"/>
          </w:tcPr>
          <w:p w14:paraId="798A4EAA" w14:textId="220F3CCF" w:rsidR="00F63B67" w:rsidRPr="00F77189" w:rsidRDefault="00F63B67" w:rsidP="00F63B67">
            <w:pPr>
              <w:contextualSpacing/>
              <w:jc w:val="center"/>
            </w:pPr>
          </w:p>
        </w:tc>
        <w:tc>
          <w:tcPr>
            <w:tcW w:w="657" w:type="dxa"/>
            <w:tcBorders>
              <w:bottom w:val="single" w:sz="4" w:space="0" w:color="auto"/>
            </w:tcBorders>
            <w:vAlign w:val="center"/>
          </w:tcPr>
          <w:p w14:paraId="49F8C804" w14:textId="60EA92D1" w:rsidR="00F63B67" w:rsidRPr="00F77189" w:rsidRDefault="00F63B67" w:rsidP="00F63B67">
            <w:pPr>
              <w:contextualSpacing/>
              <w:jc w:val="center"/>
            </w:pPr>
          </w:p>
        </w:tc>
        <w:tc>
          <w:tcPr>
            <w:tcW w:w="797" w:type="dxa"/>
            <w:tcBorders>
              <w:bottom w:val="single" w:sz="4" w:space="0" w:color="auto"/>
            </w:tcBorders>
            <w:vAlign w:val="center"/>
          </w:tcPr>
          <w:p w14:paraId="681E2FD2" w14:textId="49DDE6C3" w:rsidR="00F63B67" w:rsidRPr="00F77189" w:rsidRDefault="00F63B67" w:rsidP="00F63B67">
            <w:pPr>
              <w:contextualSpacing/>
              <w:jc w:val="center"/>
            </w:pPr>
          </w:p>
        </w:tc>
        <w:tc>
          <w:tcPr>
            <w:tcW w:w="738" w:type="dxa"/>
            <w:tcBorders>
              <w:bottom w:val="single" w:sz="4" w:space="0" w:color="auto"/>
            </w:tcBorders>
            <w:vAlign w:val="center"/>
          </w:tcPr>
          <w:p w14:paraId="691D7A7B" w14:textId="353192EA" w:rsidR="00F63B67" w:rsidRPr="00F77189" w:rsidRDefault="00F63B67" w:rsidP="00F63B67">
            <w:pPr>
              <w:contextualSpacing/>
              <w:jc w:val="center"/>
            </w:pPr>
          </w:p>
        </w:tc>
        <w:tc>
          <w:tcPr>
            <w:tcW w:w="788" w:type="dxa"/>
            <w:tcBorders>
              <w:bottom w:val="single" w:sz="4" w:space="0" w:color="auto"/>
            </w:tcBorders>
            <w:vAlign w:val="center"/>
          </w:tcPr>
          <w:p w14:paraId="2AF0AFCE" w14:textId="31AC2C70" w:rsidR="00F63B67" w:rsidRPr="00F77189" w:rsidRDefault="00F63B67" w:rsidP="00F63B67">
            <w:pPr>
              <w:contextualSpacing/>
              <w:jc w:val="center"/>
            </w:pPr>
          </w:p>
        </w:tc>
        <w:tc>
          <w:tcPr>
            <w:tcW w:w="689" w:type="dxa"/>
            <w:tcBorders>
              <w:bottom w:val="single" w:sz="4" w:space="0" w:color="auto"/>
            </w:tcBorders>
            <w:vAlign w:val="center"/>
          </w:tcPr>
          <w:p w14:paraId="6E95339F" w14:textId="6530FAE7" w:rsidR="00F63B67" w:rsidRPr="00F77189" w:rsidRDefault="00146359" w:rsidP="00F63B67">
            <w:pPr>
              <w:contextualSpacing/>
              <w:jc w:val="center"/>
            </w:pPr>
            <w:r>
              <w:t>1</w:t>
            </w:r>
          </w:p>
        </w:tc>
        <w:tc>
          <w:tcPr>
            <w:tcW w:w="691" w:type="dxa"/>
            <w:tcBorders>
              <w:bottom w:val="single" w:sz="4" w:space="0" w:color="auto"/>
            </w:tcBorders>
            <w:vAlign w:val="center"/>
          </w:tcPr>
          <w:p w14:paraId="6CEA4708" w14:textId="51A8669F" w:rsidR="00F63B67" w:rsidRPr="00F77189" w:rsidRDefault="00F63B67" w:rsidP="00F63B67">
            <w:pPr>
              <w:contextualSpacing/>
              <w:jc w:val="center"/>
            </w:pPr>
            <w:r>
              <w:t>0</w:t>
            </w:r>
          </w:p>
        </w:tc>
        <w:tc>
          <w:tcPr>
            <w:tcW w:w="692" w:type="dxa"/>
            <w:tcBorders>
              <w:bottom w:val="single" w:sz="4" w:space="0" w:color="auto"/>
              <w:right w:val="double" w:sz="4" w:space="0" w:color="auto"/>
            </w:tcBorders>
            <w:vAlign w:val="center"/>
          </w:tcPr>
          <w:p w14:paraId="72B3E9E0" w14:textId="4475C292" w:rsidR="00F63B67" w:rsidRPr="00F77189" w:rsidRDefault="00F63B67" w:rsidP="00F63B67">
            <w:pPr>
              <w:contextualSpacing/>
              <w:jc w:val="center"/>
            </w:pPr>
            <w:r>
              <w:t>0</w:t>
            </w:r>
          </w:p>
        </w:tc>
      </w:tr>
      <w:tr w:rsidR="00F63B67" w:rsidRPr="00F77189" w14:paraId="130E5FDE" w14:textId="77777777" w:rsidTr="00F63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19" w:type="dxa"/>
            <w:gridSpan w:val="3"/>
            <w:tcBorders>
              <w:left w:val="double" w:sz="4" w:space="0" w:color="auto"/>
            </w:tcBorders>
            <w:shd w:val="clear" w:color="auto" w:fill="FFFFFF"/>
            <w:vAlign w:val="center"/>
          </w:tcPr>
          <w:p w14:paraId="7DAD349D" w14:textId="79ED8BB1" w:rsidR="00F63B67" w:rsidRPr="00F77189" w:rsidRDefault="00F63B67" w:rsidP="00F63B67">
            <w:pPr>
              <w:contextualSpacing/>
            </w:pPr>
            <w:r>
              <w:t>Amy Pinney</w:t>
            </w:r>
          </w:p>
          <w:p w14:paraId="07D64C56" w14:textId="78C86F6E" w:rsidR="00F63B67" w:rsidRPr="00F77189" w:rsidRDefault="00F63B67" w:rsidP="00F63B67">
            <w:pPr>
              <w:contextualSpacing/>
              <w:rPr>
                <w:i/>
                <w:iCs/>
              </w:rPr>
            </w:pPr>
            <w:r w:rsidRPr="00F77189">
              <w:rPr>
                <w:i/>
                <w:iCs/>
              </w:rPr>
              <w:t>SAPC Chair</w:t>
            </w:r>
          </w:p>
        </w:tc>
        <w:tc>
          <w:tcPr>
            <w:tcW w:w="537" w:type="dxa"/>
            <w:vAlign w:val="center"/>
          </w:tcPr>
          <w:p w14:paraId="433B2B86" w14:textId="231166F2" w:rsidR="00F63B67" w:rsidRPr="00F77189" w:rsidRDefault="00146359" w:rsidP="00F63B67">
            <w:pPr>
              <w:contextualSpacing/>
              <w:jc w:val="center"/>
            </w:pPr>
            <w:r>
              <w:t>P</w:t>
            </w:r>
          </w:p>
        </w:tc>
        <w:tc>
          <w:tcPr>
            <w:tcW w:w="657" w:type="dxa"/>
            <w:tcBorders>
              <w:bottom w:val="single" w:sz="4" w:space="0" w:color="auto"/>
            </w:tcBorders>
            <w:vAlign w:val="center"/>
          </w:tcPr>
          <w:p w14:paraId="50019AEE" w14:textId="35706302" w:rsidR="00F63B67" w:rsidRPr="00F77189" w:rsidRDefault="00F63B67" w:rsidP="00F63B67">
            <w:pPr>
              <w:contextualSpacing/>
              <w:jc w:val="center"/>
            </w:pPr>
          </w:p>
        </w:tc>
        <w:tc>
          <w:tcPr>
            <w:tcW w:w="657" w:type="dxa"/>
            <w:tcBorders>
              <w:bottom w:val="single" w:sz="4" w:space="0" w:color="auto"/>
            </w:tcBorders>
            <w:vAlign w:val="center"/>
          </w:tcPr>
          <w:p w14:paraId="68A181D6" w14:textId="36DF73F6" w:rsidR="00F63B67" w:rsidRPr="00F77189" w:rsidRDefault="00F63B67" w:rsidP="00F63B67">
            <w:pPr>
              <w:contextualSpacing/>
              <w:jc w:val="center"/>
            </w:pPr>
          </w:p>
        </w:tc>
        <w:tc>
          <w:tcPr>
            <w:tcW w:w="657" w:type="dxa"/>
            <w:tcBorders>
              <w:bottom w:val="single" w:sz="4" w:space="0" w:color="auto"/>
            </w:tcBorders>
            <w:vAlign w:val="center"/>
          </w:tcPr>
          <w:p w14:paraId="16FEE5BB" w14:textId="0E3C358F" w:rsidR="00F63B67" w:rsidRPr="00F77189" w:rsidRDefault="00F63B67" w:rsidP="00F63B67">
            <w:pPr>
              <w:contextualSpacing/>
              <w:jc w:val="center"/>
            </w:pPr>
          </w:p>
        </w:tc>
        <w:tc>
          <w:tcPr>
            <w:tcW w:w="797" w:type="dxa"/>
            <w:tcBorders>
              <w:bottom w:val="single" w:sz="4" w:space="0" w:color="auto"/>
            </w:tcBorders>
            <w:vAlign w:val="center"/>
          </w:tcPr>
          <w:p w14:paraId="4BBFFB7E" w14:textId="2C889155" w:rsidR="00F63B67" w:rsidRPr="00F77189" w:rsidRDefault="00F63B67" w:rsidP="00F63B67">
            <w:pPr>
              <w:contextualSpacing/>
              <w:jc w:val="center"/>
            </w:pPr>
          </w:p>
        </w:tc>
        <w:tc>
          <w:tcPr>
            <w:tcW w:w="738" w:type="dxa"/>
            <w:tcBorders>
              <w:bottom w:val="single" w:sz="4" w:space="0" w:color="auto"/>
            </w:tcBorders>
            <w:vAlign w:val="center"/>
          </w:tcPr>
          <w:p w14:paraId="1F1FF255" w14:textId="2B7116E8" w:rsidR="00F63B67" w:rsidRPr="00F77189" w:rsidRDefault="00F63B67" w:rsidP="00F63B67">
            <w:pPr>
              <w:contextualSpacing/>
              <w:jc w:val="center"/>
            </w:pPr>
          </w:p>
        </w:tc>
        <w:tc>
          <w:tcPr>
            <w:tcW w:w="788" w:type="dxa"/>
            <w:tcBorders>
              <w:bottom w:val="single" w:sz="4" w:space="0" w:color="auto"/>
            </w:tcBorders>
            <w:vAlign w:val="center"/>
          </w:tcPr>
          <w:p w14:paraId="27A06D63" w14:textId="75B13CA9" w:rsidR="00F63B67" w:rsidRPr="00F77189" w:rsidRDefault="00F63B67" w:rsidP="00F63B67">
            <w:pPr>
              <w:contextualSpacing/>
              <w:jc w:val="center"/>
            </w:pPr>
          </w:p>
        </w:tc>
        <w:tc>
          <w:tcPr>
            <w:tcW w:w="689" w:type="dxa"/>
            <w:tcBorders>
              <w:bottom w:val="single" w:sz="4" w:space="0" w:color="auto"/>
            </w:tcBorders>
            <w:vAlign w:val="center"/>
          </w:tcPr>
          <w:p w14:paraId="509145E2" w14:textId="3CA8F1F0" w:rsidR="00F63B67" w:rsidRPr="00F77189" w:rsidRDefault="00146359" w:rsidP="00F63B67">
            <w:pPr>
              <w:contextualSpacing/>
              <w:jc w:val="center"/>
            </w:pPr>
            <w:r>
              <w:t>1</w:t>
            </w:r>
          </w:p>
        </w:tc>
        <w:tc>
          <w:tcPr>
            <w:tcW w:w="691" w:type="dxa"/>
            <w:tcBorders>
              <w:bottom w:val="single" w:sz="4" w:space="0" w:color="auto"/>
            </w:tcBorders>
            <w:vAlign w:val="center"/>
          </w:tcPr>
          <w:p w14:paraId="7032BD8D" w14:textId="6FE3E921" w:rsidR="00F63B67" w:rsidRPr="00F77189" w:rsidRDefault="00F63B67" w:rsidP="00F63B67">
            <w:pPr>
              <w:contextualSpacing/>
              <w:jc w:val="center"/>
            </w:pPr>
            <w:r>
              <w:t>0</w:t>
            </w:r>
          </w:p>
        </w:tc>
        <w:tc>
          <w:tcPr>
            <w:tcW w:w="692" w:type="dxa"/>
            <w:tcBorders>
              <w:bottom w:val="single" w:sz="4" w:space="0" w:color="auto"/>
              <w:right w:val="double" w:sz="4" w:space="0" w:color="auto"/>
            </w:tcBorders>
            <w:vAlign w:val="center"/>
          </w:tcPr>
          <w:p w14:paraId="659EAAE1" w14:textId="15737793" w:rsidR="00F63B67" w:rsidRPr="00F77189" w:rsidRDefault="00F63B67" w:rsidP="00F63B67">
            <w:pPr>
              <w:contextualSpacing/>
              <w:jc w:val="center"/>
            </w:pPr>
            <w:r>
              <w:t>0</w:t>
            </w:r>
          </w:p>
        </w:tc>
      </w:tr>
    </w:tbl>
    <w:p w14:paraId="48F3D223" w14:textId="1B3427D7" w:rsidR="00973FD5" w:rsidRPr="00F77189" w:rsidRDefault="00973FD5" w:rsidP="00454F68">
      <w:pPr>
        <w:tabs>
          <w:tab w:val="right" w:pos="14314"/>
        </w:tabs>
        <w:contextualSpacing/>
        <w:rPr>
          <w:u w:val="single"/>
        </w:rPr>
      </w:pPr>
    </w:p>
    <w:sectPr w:rsidR="00973FD5" w:rsidRPr="00F77189" w:rsidSect="009C6C78">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552E" w14:textId="77777777" w:rsidR="00885E1B" w:rsidRDefault="00885E1B">
      <w:r>
        <w:separator/>
      </w:r>
    </w:p>
  </w:endnote>
  <w:endnote w:type="continuationSeparator" w:id="0">
    <w:p w14:paraId="655795C3" w14:textId="77777777" w:rsidR="00885E1B" w:rsidRDefault="0088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2E853100" w:rsidR="00FC4624" w:rsidRPr="007E54DC" w:rsidRDefault="00D0478B" w:rsidP="0009303C">
    <w:pPr>
      <w:pStyle w:val="Footer"/>
      <w:tabs>
        <w:tab w:val="clear" w:pos="8640"/>
        <w:tab w:val="right" w:pos="14310"/>
      </w:tabs>
    </w:pPr>
    <w:r w:rsidRPr="00B97A48">
      <w:rPr>
        <w:i/>
      </w:rPr>
      <w:t>5</w:t>
    </w:r>
    <w:r w:rsidR="00FC4624" w:rsidRPr="00B97A48">
      <w:rPr>
        <w:i/>
      </w:rPr>
      <w:t xml:space="preserve"> </w:t>
    </w:r>
    <w:r w:rsidR="002D5D9B" w:rsidRPr="00B97A48">
      <w:rPr>
        <w:i/>
      </w:rPr>
      <w:t>Sep</w:t>
    </w:r>
    <w:r w:rsidR="00FC4624" w:rsidRPr="00B97A48">
      <w:rPr>
        <w:i/>
      </w:rPr>
      <w:t xml:space="preserve"> 202</w:t>
    </w:r>
    <w:r w:rsidRPr="00B97A48">
      <w:rPr>
        <w:i/>
      </w:rPr>
      <w:t>5</w:t>
    </w:r>
    <w:r w:rsidR="00FC4624" w:rsidRPr="00B97A48">
      <w:rPr>
        <w:i/>
      </w:rPr>
      <w:t xml:space="preserve"> </w:t>
    </w:r>
    <w:r w:rsidR="00FC4624" w:rsidRPr="007E54DC">
      <w:rPr>
        <w:i/>
      </w:rPr>
      <w:t>ECUS-SCC Meeting Minutes (</w:t>
    </w:r>
    <w:proofErr w:type="gramStart"/>
    <w:r w:rsidR="002433C5">
      <w:rPr>
        <w:i/>
      </w:rPr>
      <w:t>FINAL</w:t>
    </w:r>
    <w:r w:rsidR="00FC4624" w:rsidRPr="007E54DC">
      <w:rPr>
        <w:i/>
      </w:rPr>
      <w:t xml:space="preserve">)   </w:t>
    </w:r>
    <w:proofErr w:type="gramEnd"/>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FC4624" w:rsidRPr="007E54DC">
              <w:rPr>
                <w:i/>
              </w:rPr>
              <w:tab/>
              <w:t xml:space="preserve">Page </w:t>
            </w:r>
            <w:r w:rsidR="00FC4624" w:rsidRPr="007E54DC">
              <w:rPr>
                <w:bCs/>
                <w:i/>
              </w:rPr>
              <w:fldChar w:fldCharType="begin"/>
            </w:r>
            <w:r w:rsidR="00FC4624" w:rsidRPr="007E54DC">
              <w:rPr>
                <w:bCs/>
                <w:i/>
              </w:rPr>
              <w:instrText xml:space="preserve"> PAGE </w:instrText>
            </w:r>
            <w:r w:rsidR="00FC4624" w:rsidRPr="007E54DC">
              <w:rPr>
                <w:bCs/>
                <w:i/>
              </w:rPr>
              <w:fldChar w:fldCharType="separate"/>
            </w:r>
            <w:r w:rsidR="00FC4624" w:rsidRPr="007E54DC">
              <w:rPr>
                <w:bCs/>
                <w:i/>
              </w:rPr>
              <w:t>17</w:t>
            </w:r>
            <w:r w:rsidR="00FC4624" w:rsidRPr="007E54DC">
              <w:rPr>
                <w:bCs/>
                <w:i/>
              </w:rPr>
              <w:fldChar w:fldCharType="end"/>
            </w:r>
            <w:r w:rsidR="00FC4624" w:rsidRPr="007E54DC">
              <w:rPr>
                <w:i/>
              </w:rPr>
              <w:t xml:space="preserve"> of </w:t>
            </w:r>
            <w:r w:rsidR="00FC4624" w:rsidRPr="007E54DC">
              <w:rPr>
                <w:bCs/>
                <w:i/>
              </w:rPr>
              <w:fldChar w:fldCharType="begin"/>
            </w:r>
            <w:r w:rsidR="00FC4624" w:rsidRPr="007E54DC">
              <w:rPr>
                <w:bCs/>
                <w:i/>
              </w:rPr>
              <w:instrText xml:space="preserve"> NUMPAGES  </w:instrText>
            </w:r>
            <w:r w:rsidR="00FC4624" w:rsidRPr="007E54DC">
              <w:rPr>
                <w:bCs/>
                <w:i/>
              </w:rPr>
              <w:fldChar w:fldCharType="separate"/>
            </w:r>
            <w:r w:rsidR="00FC4624" w:rsidRPr="007E54DC">
              <w:rPr>
                <w:bCs/>
                <w:i/>
              </w:rPr>
              <w:t>18</w:t>
            </w:r>
            <w:r w:rsidR="00FC4624" w:rsidRPr="007E54DC">
              <w:rPr>
                <w:bCs/>
                <w: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5D0B" w14:textId="77777777" w:rsidR="00885E1B" w:rsidRDefault="00885E1B">
      <w:r>
        <w:separator/>
      </w:r>
    </w:p>
  </w:footnote>
  <w:footnote w:type="continuationSeparator" w:id="0">
    <w:p w14:paraId="338EC8EB" w14:textId="77777777" w:rsidR="00885E1B" w:rsidRDefault="0088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A3D"/>
    <w:multiLevelType w:val="hybridMultilevel"/>
    <w:tmpl w:val="E3746128"/>
    <w:lvl w:ilvl="0" w:tplc="C92EA2D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077753"/>
    <w:multiLevelType w:val="multilevel"/>
    <w:tmpl w:val="AD983AA0"/>
    <w:lvl w:ilvl="0">
      <w:start w:val="1"/>
      <w:numFmt w:val="decimal"/>
      <w:lvlText w:val="%1."/>
      <w:lvlJc w:val="left"/>
      <w:pPr>
        <w:ind w:left="720" w:hanging="360"/>
      </w:pPr>
      <w:rPr>
        <w:rFonts w:ascii="Times New Roman" w:eastAsiaTheme="minorHAnsi" w:hAnsi="Times New Roman" w:cs="Times New Roman"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360"/>
      </w:pPr>
      <w:rPr>
        <w:rFonts w:hint="default"/>
        <w:b w:val="0"/>
        <w:bCs w:val="0"/>
      </w:rPr>
    </w:lvl>
    <w:lvl w:ilvl="3">
      <w:start w:val="1"/>
      <w:numFmt w:val="decimal"/>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187DBB"/>
    <w:multiLevelType w:val="hybridMultilevel"/>
    <w:tmpl w:val="358E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D698A"/>
    <w:multiLevelType w:val="hybridMultilevel"/>
    <w:tmpl w:val="2910BC08"/>
    <w:lvl w:ilvl="0" w:tplc="FBE2A05C">
      <w:start w:val="1"/>
      <w:numFmt w:val="decimal"/>
      <w:lvlText w:val="%1."/>
      <w:lvlJc w:val="left"/>
      <w:pPr>
        <w:ind w:left="720" w:hanging="360"/>
      </w:pPr>
      <w:rPr>
        <w:rFonts w:hint="default"/>
        <w:b w:val="0"/>
        <w:bCs w:val="0"/>
      </w:rPr>
    </w:lvl>
    <w:lvl w:ilvl="1" w:tplc="CC2C38C2">
      <w:start w:val="1"/>
      <w:numFmt w:val="lowerLetter"/>
      <w:lvlText w:val="%2."/>
      <w:lvlJc w:val="left"/>
      <w:pPr>
        <w:ind w:left="1440" w:hanging="360"/>
      </w:pPr>
      <w:rPr>
        <w:b w:val="0"/>
        <w:bCs w:val="0"/>
      </w:rPr>
    </w:lvl>
    <w:lvl w:ilvl="2" w:tplc="21CE333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2F5"/>
    <w:multiLevelType w:val="hybridMultilevel"/>
    <w:tmpl w:val="4FD8A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76797"/>
    <w:multiLevelType w:val="hybridMultilevel"/>
    <w:tmpl w:val="2DE4EF72"/>
    <w:lvl w:ilvl="0" w:tplc="51883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D2117"/>
    <w:multiLevelType w:val="hybridMultilevel"/>
    <w:tmpl w:val="675E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04B81"/>
    <w:multiLevelType w:val="hybridMultilevel"/>
    <w:tmpl w:val="BF20A7B6"/>
    <w:lvl w:ilvl="0" w:tplc="86DC3E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54A8F"/>
    <w:multiLevelType w:val="hybridMultilevel"/>
    <w:tmpl w:val="232812F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232A50E6">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13CA3"/>
    <w:multiLevelType w:val="hybridMultilevel"/>
    <w:tmpl w:val="203AC5FA"/>
    <w:lvl w:ilvl="0" w:tplc="221AA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5F6965"/>
    <w:multiLevelType w:val="hybridMultilevel"/>
    <w:tmpl w:val="68B20AD2"/>
    <w:lvl w:ilvl="0" w:tplc="8610A3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C77F6"/>
    <w:multiLevelType w:val="hybridMultilevel"/>
    <w:tmpl w:val="742E6C76"/>
    <w:lvl w:ilvl="0" w:tplc="0409000F">
      <w:start w:val="1"/>
      <w:numFmt w:val="decimal"/>
      <w:lvlText w:val="%1."/>
      <w:lvlJc w:val="left"/>
      <w:pPr>
        <w:ind w:left="720" w:hanging="360"/>
      </w:pPr>
    </w:lvl>
    <w:lvl w:ilvl="1" w:tplc="8266008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40CA1"/>
    <w:multiLevelType w:val="hybridMultilevel"/>
    <w:tmpl w:val="659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B00D5"/>
    <w:multiLevelType w:val="hybridMultilevel"/>
    <w:tmpl w:val="F942EF06"/>
    <w:lvl w:ilvl="0" w:tplc="CB86907A">
      <w:start w:val="1"/>
      <w:numFmt w:val="decimal"/>
      <w:lvlText w:val="%1."/>
      <w:lvlJc w:val="left"/>
      <w:pPr>
        <w:ind w:left="720" w:hanging="360"/>
      </w:pPr>
      <w:rPr>
        <w:b w:val="0"/>
        <w:bCs w:val="0"/>
      </w:rPr>
    </w:lvl>
    <w:lvl w:ilvl="1" w:tplc="A17CA7F8">
      <w:start w:val="1"/>
      <w:numFmt w:val="lowerLetter"/>
      <w:lvlText w:val="%2."/>
      <w:lvlJc w:val="left"/>
      <w:pPr>
        <w:ind w:left="1440" w:hanging="360"/>
      </w:pPr>
      <w:rPr>
        <w:b w:val="0"/>
        <w:bCs w:val="0"/>
      </w:rPr>
    </w:lvl>
    <w:lvl w:ilvl="2" w:tplc="7C3692D2">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A7463"/>
    <w:multiLevelType w:val="hybridMultilevel"/>
    <w:tmpl w:val="F1CE0F8E"/>
    <w:lvl w:ilvl="0" w:tplc="F9E8E898">
      <w:start w:val="1"/>
      <w:numFmt w:val="decimal"/>
      <w:lvlText w:val="%1."/>
      <w:lvlJc w:val="left"/>
      <w:pPr>
        <w:ind w:left="720" w:hanging="360"/>
      </w:pPr>
      <w:rPr>
        <w:rFonts w:ascii="Times New Roman" w:eastAsiaTheme="minorHAnsi" w:hAnsi="Times New Roman" w:cs="Times New Roman"/>
        <w:b w:val="0"/>
        <w:bCs w:val="0"/>
      </w:rPr>
    </w:lvl>
    <w:lvl w:ilvl="1" w:tplc="8D2A16D0">
      <w:start w:val="1"/>
      <w:numFmt w:val="lowerLetter"/>
      <w:lvlText w:val="%2."/>
      <w:lvlJc w:val="left"/>
      <w:pPr>
        <w:ind w:left="1440" w:hanging="360"/>
      </w:pPr>
      <w:rPr>
        <w:b w:val="0"/>
        <w:bCs w:val="0"/>
      </w:rPr>
    </w:lvl>
    <w:lvl w:ilvl="2" w:tplc="354AE4A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A0549"/>
    <w:multiLevelType w:val="hybridMultilevel"/>
    <w:tmpl w:val="BA248FD0"/>
    <w:lvl w:ilvl="0" w:tplc="04090019">
      <w:start w:val="1"/>
      <w:numFmt w:val="lowerLetter"/>
      <w:lvlText w:val="%1."/>
      <w:lvlJc w:val="left"/>
      <w:pPr>
        <w:ind w:left="1440" w:hanging="360"/>
      </w:pPr>
      <w:rPr>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780A77"/>
    <w:multiLevelType w:val="hybridMultilevel"/>
    <w:tmpl w:val="2B3A9BD4"/>
    <w:lvl w:ilvl="0" w:tplc="D388A042">
      <w:start w:val="1"/>
      <w:numFmt w:val="decimal"/>
      <w:lvlText w:val="%1."/>
      <w:lvlJc w:val="left"/>
      <w:pPr>
        <w:ind w:left="720" w:hanging="360"/>
      </w:pPr>
      <w:rPr>
        <w:rFonts w:hint="default"/>
        <w:b w:val="0"/>
        <w:bCs/>
      </w:rPr>
    </w:lvl>
    <w:lvl w:ilvl="1" w:tplc="B9C0A54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75215"/>
    <w:multiLevelType w:val="hybridMultilevel"/>
    <w:tmpl w:val="6C126AB8"/>
    <w:lvl w:ilvl="0" w:tplc="E9449242">
      <w:start w:val="1"/>
      <w:numFmt w:val="decimal"/>
      <w:lvlText w:val="%1."/>
      <w:lvlJc w:val="left"/>
      <w:pPr>
        <w:ind w:left="720" w:hanging="360"/>
      </w:pPr>
      <w:rPr>
        <w:rFonts w:hint="default"/>
        <w:b w:val="0"/>
        <w:bCs w:val="0"/>
      </w:rPr>
    </w:lvl>
    <w:lvl w:ilvl="1" w:tplc="70A8534E">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14979"/>
    <w:multiLevelType w:val="hybridMultilevel"/>
    <w:tmpl w:val="0E94B8C6"/>
    <w:lvl w:ilvl="0" w:tplc="4008BD02">
      <w:start w:val="1"/>
      <w:numFmt w:val="decimal"/>
      <w:lvlText w:val="%1."/>
      <w:lvlJc w:val="left"/>
      <w:pPr>
        <w:ind w:left="720" w:hanging="360"/>
      </w:pPr>
      <w:rPr>
        <w:rFonts w:hint="default"/>
        <w:b w:val="0"/>
        <w:bCs w:val="0"/>
      </w:rPr>
    </w:lvl>
    <w:lvl w:ilvl="1" w:tplc="1DA46860">
      <w:start w:val="1"/>
      <w:numFmt w:val="lowerLetter"/>
      <w:lvlText w:val="%2."/>
      <w:lvlJc w:val="left"/>
      <w:pPr>
        <w:ind w:left="1440" w:hanging="360"/>
      </w:pPr>
      <w:rPr>
        <w:b w:val="0"/>
        <w:bCs w:val="0"/>
      </w:rPr>
    </w:lvl>
    <w:lvl w:ilvl="2" w:tplc="51E8B95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A51FB"/>
    <w:multiLevelType w:val="hybridMultilevel"/>
    <w:tmpl w:val="988CBD10"/>
    <w:lvl w:ilvl="0" w:tplc="AE627D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24949"/>
    <w:multiLevelType w:val="hybridMultilevel"/>
    <w:tmpl w:val="D2B4E5FC"/>
    <w:lvl w:ilvl="0" w:tplc="7562B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166BD0"/>
    <w:multiLevelType w:val="hybridMultilevel"/>
    <w:tmpl w:val="9BBE3716"/>
    <w:lvl w:ilvl="0" w:tplc="2E7A5968">
      <w:start w:val="1"/>
      <w:numFmt w:val="decimal"/>
      <w:lvlText w:val="%1."/>
      <w:lvlJc w:val="left"/>
      <w:pPr>
        <w:ind w:left="720" w:hanging="360"/>
      </w:pPr>
      <w:rPr>
        <w:rFonts w:hint="default"/>
        <w:b w:val="0"/>
        <w:bCs/>
      </w:rPr>
    </w:lvl>
    <w:lvl w:ilvl="1" w:tplc="BA68BCF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B2B31"/>
    <w:multiLevelType w:val="hybridMultilevel"/>
    <w:tmpl w:val="A3188064"/>
    <w:lvl w:ilvl="0" w:tplc="01346D5A">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260D0"/>
    <w:multiLevelType w:val="hybridMultilevel"/>
    <w:tmpl w:val="13BEB194"/>
    <w:lvl w:ilvl="0" w:tplc="023ABEB6">
      <w:start w:val="1"/>
      <w:numFmt w:val="decimal"/>
      <w:lvlText w:val="%1."/>
      <w:lvlJc w:val="left"/>
      <w:pPr>
        <w:ind w:left="720" w:hanging="360"/>
      </w:pPr>
      <w:rPr>
        <w:b w:val="0"/>
        <w:bCs w:val="0"/>
      </w:r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58C6"/>
    <w:multiLevelType w:val="hybridMultilevel"/>
    <w:tmpl w:val="B35EC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7ECD"/>
    <w:multiLevelType w:val="hybridMultilevel"/>
    <w:tmpl w:val="A2F88DF4"/>
    <w:lvl w:ilvl="0" w:tplc="673A8332">
      <w:start w:val="1"/>
      <w:numFmt w:val="decimal"/>
      <w:lvlText w:val="%1."/>
      <w:lvlJc w:val="left"/>
      <w:pPr>
        <w:ind w:left="720" w:hanging="360"/>
      </w:pPr>
      <w:rPr>
        <w:rFonts w:ascii="Times New Roman" w:eastAsiaTheme="minorHAnsi"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52B78"/>
    <w:multiLevelType w:val="hybridMultilevel"/>
    <w:tmpl w:val="AD005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95096"/>
    <w:multiLevelType w:val="hybridMultilevel"/>
    <w:tmpl w:val="9ABA6B62"/>
    <w:lvl w:ilvl="0" w:tplc="EC68EE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802622"/>
    <w:multiLevelType w:val="hybridMultilevel"/>
    <w:tmpl w:val="2C2CE49E"/>
    <w:lvl w:ilvl="0" w:tplc="01D80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611C99"/>
    <w:multiLevelType w:val="hybridMultilevel"/>
    <w:tmpl w:val="3AF06A58"/>
    <w:lvl w:ilvl="0" w:tplc="69789C48">
      <w:start w:val="1"/>
      <w:numFmt w:val="decimal"/>
      <w:lvlText w:val="%1."/>
      <w:lvlJc w:val="left"/>
      <w:pPr>
        <w:ind w:left="720" w:hanging="360"/>
      </w:pPr>
      <w:rPr>
        <w:rFonts w:ascii="Times New Roman" w:eastAsia="Calibri" w:hAnsi="Times New Roman" w:cs="Times New Roman" w:hint="default"/>
        <w:b w:val="0"/>
        <w:bCs w:val="0"/>
      </w:rPr>
    </w:lvl>
    <w:lvl w:ilvl="1" w:tplc="78003BC2">
      <w:start w:val="1"/>
      <w:numFmt w:val="lowerLetter"/>
      <w:lvlText w:val="%2."/>
      <w:lvlJc w:val="left"/>
      <w:pPr>
        <w:ind w:left="1440" w:hanging="360"/>
      </w:pPr>
      <w:rPr>
        <w:b w:val="0"/>
        <w:bCs w:val="0"/>
      </w:rPr>
    </w:lvl>
    <w:lvl w:ilvl="2" w:tplc="4B5A1B8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74D0B"/>
    <w:multiLevelType w:val="hybridMultilevel"/>
    <w:tmpl w:val="906885C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8EFCDD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E450B"/>
    <w:multiLevelType w:val="hybridMultilevel"/>
    <w:tmpl w:val="0532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2754B"/>
    <w:multiLevelType w:val="hybridMultilevel"/>
    <w:tmpl w:val="9D86ABE6"/>
    <w:lvl w:ilvl="0" w:tplc="1B3C43A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5443C"/>
    <w:multiLevelType w:val="hybridMultilevel"/>
    <w:tmpl w:val="F700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2539C"/>
    <w:multiLevelType w:val="hybridMultilevel"/>
    <w:tmpl w:val="E84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05220">
    <w:abstractNumId w:val="24"/>
  </w:num>
  <w:num w:numId="2" w16cid:durableId="19760623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4407">
    <w:abstractNumId w:val="16"/>
  </w:num>
  <w:num w:numId="4" w16cid:durableId="2006087695">
    <w:abstractNumId w:val="35"/>
  </w:num>
  <w:num w:numId="5" w16cid:durableId="1110122240">
    <w:abstractNumId w:val="3"/>
  </w:num>
  <w:num w:numId="6" w16cid:durableId="615022256">
    <w:abstractNumId w:val="37"/>
  </w:num>
  <w:num w:numId="7" w16cid:durableId="1540123946">
    <w:abstractNumId w:val="12"/>
  </w:num>
  <w:num w:numId="8" w16cid:durableId="818696619">
    <w:abstractNumId w:val="29"/>
  </w:num>
  <w:num w:numId="9" w16cid:durableId="908883776">
    <w:abstractNumId w:val="6"/>
  </w:num>
  <w:num w:numId="10" w16cid:durableId="1802841311">
    <w:abstractNumId w:val="40"/>
  </w:num>
  <w:num w:numId="11" w16cid:durableId="1068652384">
    <w:abstractNumId w:val="10"/>
  </w:num>
  <w:num w:numId="12" w16cid:durableId="1406804359">
    <w:abstractNumId w:val="22"/>
  </w:num>
  <w:num w:numId="13" w16cid:durableId="2017876987">
    <w:abstractNumId w:val="39"/>
  </w:num>
  <w:num w:numId="14" w16cid:durableId="433212376">
    <w:abstractNumId w:val="18"/>
  </w:num>
  <w:num w:numId="15" w16cid:durableId="2092962778">
    <w:abstractNumId w:val="15"/>
  </w:num>
  <w:num w:numId="16" w16cid:durableId="1138454405">
    <w:abstractNumId w:val="4"/>
  </w:num>
  <w:num w:numId="17" w16cid:durableId="1424260483">
    <w:abstractNumId w:val="30"/>
  </w:num>
  <w:num w:numId="18" w16cid:durableId="1930389458">
    <w:abstractNumId w:val="33"/>
  </w:num>
  <w:num w:numId="19" w16cid:durableId="970018662">
    <w:abstractNumId w:val="32"/>
  </w:num>
  <w:num w:numId="20" w16cid:durableId="1820145736">
    <w:abstractNumId w:val="25"/>
  </w:num>
  <w:num w:numId="21" w16cid:durableId="825166251">
    <w:abstractNumId w:val="36"/>
  </w:num>
  <w:num w:numId="22" w16cid:durableId="367225435">
    <w:abstractNumId w:val="27"/>
  </w:num>
  <w:num w:numId="23" w16cid:durableId="622927406">
    <w:abstractNumId w:val="20"/>
  </w:num>
  <w:num w:numId="24" w16cid:durableId="1548377508">
    <w:abstractNumId w:val="21"/>
  </w:num>
  <w:num w:numId="25" w16cid:durableId="2132281888">
    <w:abstractNumId w:val="9"/>
  </w:num>
  <w:num w:numId="26" w16cid:durableId="561645945">
    <w:abstractNumId w:val="5"/>
  </w:num>
  <w:num w:numId="27" w16cid:durableId="335498595">
    <w:abstractNumId w:val="23"/>
  </w:num>
  <w:num w:numId="28" w16cid:durableId="334185762">
    <w:abstractNumId w:val="26"/>
  </w:num>
  <w:num w:numId="29" w16cid:durableId="1292787660">
    <w:abstractNumId w:val="11"/>
  </w:num>
  <w:num w:numId="30" w16cid:durableId="710618015">
    <w:abstractNumId w:val="7"/>
  </w:num>
  <w:num w:numId="31" w16cid:durableId="972371949">
    <w:abstractNumId w:val="17"/>
  </w:num>
  <w:num w:numId="32" w16cid:durableId="1430736882">
    <w:abstractNumId w:val="13"/>
  </w:num>
  <w:num w:numId="33" w16cid:durableId="1451436287">
    <w:abstractNumId w:val="8"/>
  </w:num>
  <w:num w:numId="34" w16cid:durableId="799423088">
    <w:abstractNumId w:val="14"/>
  </w:num>
  <w:num w:numId="35" w16cid:durableId="1962954672">
    <w:abstractNumId w:val="0"/>
  </w:num>
  <w:num w:numId="36" w16cid:durableId="895969461">
    <w:abstractNumId w:val="34"/>
  </w:num>
  <w:num w:numId="37" w16cid:durableId="1077047362">
    <w:abstractNumId w:val="42"/>
  </w:num>
  <w:num w:numId="38" w16cid:durableId="778721552">
    <w:abstractNumId w:val="1"/>
  </w:num>
  <w:num w:numId="39" w16cid:durableId="405885123">
    <w:abstractNumId w:val="2"/>
  </w:num>
  <w:num w:numId="40" w16cid:durableId="1974024177">
    <w:abstractNumId w:val="28"/>
  </w:num>
  <w:num w:numId="41" w16cid:durableId="1385984615">
    <w:abstractNumId w:val="19"/>
  </w:num>
  <w:num w:numId="42" w16cid:durableId="582497098">
    <w:abstractNumId w:val="31"/>
  </w:num>
  <w:num w:numId="43" w16cid:durableId="82859353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09AB"/>
    <w:rsid w:val="00002F94"/>
    <w:rsid w:val="000144F9"/>
    <w:rsid w:val="000173B5"/>
    <w:rsid w:val="000246BE"/>
    <w:rsid w:val="0003086F"/>
    <w:rsid w:val="00030A40"/>
    <w:rsid w:val="00032FF7"/>
    <w:rsid w:val="00037DDE"/>
    <w:rsid w:val="0004118F"/>
    <w:rsid w:val="0004173C"/>
    <w:rsid w:val="00042386"/>
    <w:rsid w:val="000507F8"/>
    <w:rsid w:val="00055CF5"/>
    <w:rsid w:val="00061B4B"/>
    <w:rsid w:val="00066022"/>
    <w:rsid w:val="00071A3E"/>
    <w:rsid w:val="00072F61"/>
    <w:rsid w:val="00073431"/>
    <w:rsid w:val="000757A3"/>
    <w:rsid w:val="000760DC"/>
    <w:rsid w:val="00076EF3"/>
    <w:rsid w:val="000777F9"/>
    <w:rsid w:val="00082D4B"/>
    <w:rsid w:val="0008395E"/>
    <w:rsid w:val="0008749E"/>
    <w:rsid w:val="00092D4A"/>
    <w:rsid w:val="0009303C"/>
    <w:rsid w:val="00095528"/>
    <w:rsid w:val="000A0ECF"/>
    <w:rsid w:val="000A50C2"/>
    <w:rsid w:val="000A5412"/>
    <w:rsid w:val="000A5B88"/>
    <w:rsid w:val="000A7F9B"/>
    <w:rsid w:val="000B147E"/>
    <w:rsid w:val="000B362D"/>
    <w:rsid w:val="000B6B06"/>
    <w:rsid w:val="000B74EE"/>
    <w:rsid w:val="000C0DB9"/>
    <w:rsid w:val="000C22A9"/>
    <w:rsid w:val="000C5720"/>
    <w:rsid w:val="000C59F7"/>
    <w:rsid w:val="000C7035"/>
    <w:rsid w:val="000E3684"/>
    <w:rsid w:val="000F0648"/>
    <w:rsid w:val="000F3792"/>
    <w:rsid w:val="000F3A44"/>
    <w:rsid w:val="000F4925"/>
    <w:rsid w:val="000F4E9D"/>
    <w:rsid w:val="00102B3D"/>
    <w:rsid w:val="00103B24"/>
    <w:rsid w:val="00104BF3"/>
    <w:rsid w:val="0010559F"/>
    <w:rsid w:val="0010774F"/>
    <w:rsid w:val="00107CCD"/>
    <w:rsid w:val="001107E2"/>
    <w:rsid w:val="001214C4"/>
    <w:rsid w:val="00122214"/>
    <w:rsid w:val="001239B2"/>
    <w:rsid w:val="00143F90"/>
    <w:rsid w:val="001454CA"/>
    <w:rsid w:val="00146359"/>
    <w:rsid w:val="0014666D"/>
    <w:rsid w:val="001534E1"/>
    <w:rsid w:val="001568EE"/>
    <w:rsid w:val="001634F6"/>
    <w:rsid w:val="00163FD8"/>
    <w:rsid w:val="001645F7"/>
    <w:rsid w:val="00164A00"/>
    <w:rsid w:val="00171EE3"/>
    <w:rsid w:val="001736BC"/>
    <w:rsid w:val="00174638"/>
    <w:rsid w:val="00175ED7"/>
    <w:rsid w:val="00176EC2"/>
    <w:rsid w:val="00181F87"/>
    <w:rsid w:val="001822D6"/>
    <w:rsid w:val="00182B66"/>
    <w:rsid w:val="00190F09"/>
    <w:rsid w:val="00192D1B"/>
    <w:rsid w:val="001A2105"/>
    <w:rsid w:val="001A74E1"/>
    <w:rsid w:val="001B0733"/>
    <w:rsid w:val="001B0887"/>
    <w:rsid w:val="001B3020"/>
    <w:rsid w:val="001B417D"/>
    <w:rsid w:val="001C0C06"/>
    <w:rsid w:val="001C21E3"/>
    <w:rsid w:val="001C4D3A"/>
    <w:rsid w:val="001C7F61"/>
    <w:rsid w:val="001D0605"/>
    <w:rsid w:val="001D0900"/>
    <w:rsid w:val="001D44E1"/>
    <w:rsid w:val="001D6880"/>
    <w:rsid w:val="001E04DA"/>
    <w:rsid w:val="001E1643"/>
    <w:rsid w:val="001E18A8"/>
    <w:rsid w:val="001E422A"/>
    <w:rsid w:val="001E511A"/>
    <w:rsid w:val="001E567E"/>
    <w:rsid w:val="001E5779"/>
    <w:rsid w:val="001F05E0"/>
    <w:rsid w:val="001F0F53"/>
    <w:rsid w:val="001F380D"/>
    <w:rsid w:val="001F65CC"/>
    <w:rsid w:val="001F7026"/>
    <w:rsid w:val="002062D7"/>
    <w:rsid w:val="00207F5E"/>
    <w:rsid w:val="002202EF"/>
    <w:rsid w:val="0022058A"/>
    <w:rsid w:val="00222065"/>
    <w:rsid w:val="002244BE"/>
    <w:rsid w:val="00231565"/>
    <w:rsid w:val="002326B8"/>
    <w:rsid w:val="00233260"/>
    <w:rsid w:val="0023764C"/>
    <w:rsid w:val="002433C5"/>
    <w:rsid w:val="00245360"/>
    <w:rsid w:val="002514C7"/>
    <w:rsid w:val="00255B99"/>
    <w:rsid w:val="0025770A"/>
    <w:rsid w:val="0026408E"/>
    <w:rsid w:val="0026653A"/>
    <w:rsid w:val="0027101A"/>
    <w:rsid w:val="002720DB"/>
    <w:rsid w:val="002722F5"/>
    <w:rsid w:val="0027270A"/>
    <w:rsid w:val="00276814"/>
    <w:rsid w:val="002805B2"/>
    <w:rsid w:val="00280889"/>
    <w:rsid w:val="0028196E"/>
    <w:rsid w:val="0028355B"/>
    <w:rsid w:val="00283686"/>
    <w:rsid w:val="00286222"/>
    <w:rsid w:val="0028721E"/>
    <w:rsid w:val="00291DF8"/>
    <w:rsid w:val="00293172"/>
    <w:rsid w:val="002A3A47"/>
    <w:rsid w:val="002B598F"/>
    <w:rsid w:val="002B6719"/>
    <w:rsid w:val="002B74F7"/>
    <w:rsid w:val="002C221C"/>
    <w:rsid w:val="002C3502"/>
    <w:rsid w:val="002C4B4E"/>
    <w:rsid w:val="002D0BC2"/>
    <w:rsid w:val="002D4243"/>
    <w:rsid w:val="002D5D9B"/>
    <w:rsid w:val="002D78B2"/>
    <w:rsid w:val="002E2C41"/>
    <w:rsid w:val="002E72EF"/>
    <w:rsid w:val="002F2058"/>
    <w:rsid w:val="002F5B48"/>
    <w:rsid w:val="002F622E"/>
    <w:rsid w:val="002F7A05"/>
    <w:rsid w:val="00300C58"/>
    <w:rsid w:val="00301EDA"/>
    <w:rsid w:val="00303C17"/>
    <w:rsid w:val="0030485B"/>
    <w:rsid w:val="003054B3"/>
    <w:rsid w:val="00312441"/>
    <w:rsid w:val="003308D6"/>
    <w:rsid w:val="00332141"/>
    <w:rsid w:val="0033218A"/>
    <w:rsid w:val="00333D79"/>
    <w:rsid w:val="00335B6A"/>
    <w:rsid w:val="00336EB9"/>
    <w:rsid w:val="00343D80"/>
    <w:rsid w:val="00354FB6"/>
    <w:rsid w:val="00355901"/>
    <w:rsid w:val="003611FA"/>
    <w:rsid w:val="003617D0"/>
    <w:rsid w:val="003629E9"/>
    <w:rsid w:val="00370A85"/>
    <w:rsid w:val="00372002"/>
    <w:rsid w:val="003821DA"/>
    <w:rsid w:val="00385907"/>
    <w:rsid w:val="0039176F"/>
    <w:rsid w:val="003A1462"/>
    <w:rsid w:val="003A4E09"/>
    <w:rsid w:val="003A51D3"/>
    <w:rsid w:val="003B231C"/>
    <w:rsid w:val="003B3BAD"/>
    <w:rsid w:val="003B5666"/>
    <w:rsid w:val="003B5750"/>
    <w:rsid w:val="003B57D6"/>
    <w:rsid w:val="003B7781"/>
    <w:rsid w:val="003C3C8D"/>
    <w:rsid w:val="003C603C"/>
    <w:rsid w:val="003C702A"/>
    <w:rsid w:val="003D1FFC"/>
    <w:rsid w:val="003D2AF7"/>
    <w:rsid w:val="003D3058"/>
    <w:rsid w:val="003E4149"/>
    <w:rsid w:val="003F0E8A"/>
    <w:rsid w:val="003F4AA3"/>
    <w:rsid w:val="004008A0"/>
    <w:rsid w:val="00400D60"/>
    <w:rsid w:val="0040277F"/>
    <w:rsid w:val="0040653E"/>
    <w:rsid w:val="00410043"/>
    <w:rsid w:val="00410B64"/>
    <w:rsid w:val="00413013"/>
    <w:rsid w:val="00417222"/>
    <w:rsid w:val="00420462"/>
    <w:rsid w:val="00421128"/>
    <w:rsid w:val="00431C5A"/>
    <w:rsid w:val="00436400"/>
    <w:rsid w:val="0043725A"/>
    <w:rsid w:val="00442114"/>
    <w:rsid w:val="00443496"/>
    <w:rsid w:val="00447A2A"/>
    <w:rsid w:val="004519E0"/>
    <w:rsid w:val="00451CEE"/>
    <w:rsid w:val="00454BBD"/>
    <w:rsid w:val="00454F68"/>
    <w:rsid w:val="00455A30"/>
    <w:rsid w:val="00457719"/>
    <w:rsid w:val="004578DF"/>
    <w:rsid w:val="004606B0"/>
    <w:rsid w:val="0046649B"/>
    <w:rsid w:val="0047331C"/>
    <w:rsid w:val="004746CD"/>
    <w:rsid w:val="0047678D"/>
    <w:rsid w:val="00492018"/>
    <w:rsid w:val="004920A3"/>
    <w:rsid w:val="004A563E"/>
    <w:rsid w:val="004A6A23"/>
    <w:rsid w:val="004A72A5"/>
    <w:rsid w:val="004B1681"/>
    <w:rsid w:val="004B2485"/>
    <w:rsid w:val="004D21EF"/>
    <w:rsid w:val="004D32F7"/>
    <w:rsid w:val="004D53F4"/>
    <w:rsid w:val="004E039B"/>
    <w:rsid w:val="004E1440"/>
    <w:rsid w:val="004E1B25"/>
    <w:rsid w:val="004E3901"/>
    <w:rsid w:val="004E3E6B"/>
    <w:rsid w:val="004E54BC"/>
    <w:rsid w:val="004E6A62"/>
    <w:rsid w:val="004E713D"/>
    <w:rsid w:val="004F1C3B"/>
    <w:rsid w:val="004F24C0"/>
    <w:rsid w:val="004F2854"/>
    <w:rsid w:val="004F5424"/>
    <w:rsid w:val="00500258"/>
    <w:rsid w:val="00502339"/>
    <w:rsid w:val="0050345F"/>
    <w:rsid w:val="005050EE"/>
    <w:rsid w:val="00507282"/>
    <w:rsid w:val="00516E57"/>
    <w:rsid w:val="005178A2"/>
    <w:rsid w:val="0052381A"/>
    <w:rsid w:val="00530A68"/>
    <w:rsid w:val="00536A40"/>
    <w:rsid w:val="0054371A"/>
    <w:rsid w:val="0054541F"/>
    <w:rsid w:val="0054675D"/>
    <w:rsid w:val="00551BB4"/>
    <w:rsid w:val="00552B68"/>
    <w:rsid w:val="0055324C"/>
    <w:rsid w:val="00563CCA"/>
    <w:rsid w:val="00564692"/>
    <w:rsid w:val="00567F9D"/>
    <w:rsid w:val="005711A0"/>
    <w:rsid w:val="00571EB8"/>
    <w:rsid w:val="005757C4"/>
    <w:rsid w:val="00576420"/>
    <w:rsid w:val="00582A5C"/>
    <w:rsid w:val="005836AA"/>
    <w:rsid w:val="005854D8"/>
    <w:rsid w:val="00585514"/>
    <w:rsid w:val="00587DE3"/>
    <w:rsid w:val="005908DD"/>
    <w:rsid w:val="005942CB"/>
    <w:rsid w:val="005A0CE6"/>
    <w:rsid w:val="005B0D17"/>
    <w:rsid w:val="005B1775"/>
    <w:rsid w:val="005B727E"/>
    <w:rsid w:val="005B7837"/>
    <w:rsid w:val="005C3612"/>
    <w:rsid w:val="005C6240"/>
    <w:rsid w:val="005D577C"/>
    <w:rsid w:val="005E05D9"/>
    <w:rsid w:val="005E16FB"/>
    <w:rsid w:val="005E3DFC"/>
    <w:rsid w:val="005E7011"/>
    <w:rsid w:val="005F5916"/>
    <w:rsid w:val="005F5EAB"/>
    <w:rsid w:val="005F78B0"/>
    <w:rsid w:val="00601BBC"/>
    <w:rsid w:val="00602CF5"/>
    <w:rsid w:val="00603BF8"/>
    <w:rsid w:val="0060492D"/>
    <w:rsid w:val="006052C1"/>
    <w:rsid w:val="00615E39"/>
    <w:rsid w:val="0061637C"/>
    <w:rsid w:val="006226E0"/>
    <w:rsid w:val="00622E32"/>
    <w:rsid w:val="006233A1"/>
    <w:rsid w:val="00623821"/>
    <w:rsid w:val="0062726A"/>
    <w:rsid w:val="00630F14"/>
    <w:rsid w:val="00640DD7"/>
    <w:rsid w:val="00642663"/>
    <w:rsid w:val="00646059"/>
    <w:rsid w:val="00646DB2"/>
    <w:rsid w:val="00647376"/>
    <w:rsid w:val="00650251"/>
    <w:rsid w:val="006504CB"/>
    <w:rsid w:val="006546F4"/>
    <w:rsid w:val="00667BEB"/>
    <w:rsid w:val="00671D56"/>
    <w:rsid w:val="00672C8B"/>
    <w:rsid w:val="006765A9"/>
    <w:rsid w:val="006822B6"/>
    <w:rsid w:val="00685E35"/>
    <w:rsid w:val="00691580"/>
    <w:rsid w:val="00695F96"/>
    <w:rsid w:val="00696F10"/>
    <w:rsid w:val="006A098A"/>
    <w:rsid w:val="006A469B"/>
    <w:rsid w:val="006A5A59"/>
    <w:rsid w:val="006A5E3F"/>
    <w:rsid w:val="006A6CEE"/>
    <w:rsid w:val="006B6734"/>
    <w:rsid w:val="006B6F8A"/>
    <w:rsid w:val="006C1995"/>
    <w:rsid w:val="006C38E8"/>
    <w:rsid w:val="006D0B3A"/>
    <w:rsid w:val="006D140E"/>
    <w:rsid w:val="006D5E3C"/>
    <w:rsid w:val="006E09CB"/>
    <w:rsid w:val="006E1C23"/>
    <w:rsid w:val="006E6389"/>
    <w:rsid w:val="006F1CE2"/>
    <w:rsid w:val="006F53EF"/>
    <w:rsid w:val="00700394"/>
    <w:rsid w:val="00701721"/>
    <w:rsid w:val="00706B5E"/>
    <w:rsid w:val="0071360E"/>
    <w:rsid w:val="00713E44"/>
    <w:rsid w:val="00714174"/>
    <w:rsid w:val="00715E07"/>
    <w:rsid w:val="00715F27"/>
    <w:rsid w:val="00723E61"/>
    <w:rsid w:val="00725961"/>
    <w:rsid w:val="00730704"/>
    <w:rsid w:val="00731D0B"/>
    <w:rsid w:val="007351B8"/>
    <w:rsid w:val="007351D1"/>
    <w:rsid w:val="00737C76"/>
    <w:rsid w:val="00744C5E"/>
    <w:rsid w:val="00745772"/>
    <w:rsid w:val="00747057"/>
    <w:rsid w:val="0074739F"/>
    <w:rsid w:val="00750727"/>
    <w:rsid w:val="00755073"/>
    <w:rsid w:val="00757AC3"/>
    <w:rsid w:val="00757FE0"/>
    <w:rsid w:val="0076354B"/>
    <w:rsid w:val="00766D0E"/>
    <w:rsid w:val="007717E5"/>
    <w:rsid w:val="00771D73"/>
    <w:rsid w:val="00772672"/>
    <w:rsid w:val="007744C2"/>
    <w:rsid w:val="00782758"/>
    <w:rsid w:val="00783F5A"/>
    <w:rsid w:val="007867FD"/>
    <w:rsid w:val="0079008F"/>
    <w:rsid w:val="00790D29"/>
    <w:rsid w:val="00795292"/>
    <w:rsid w:val="0079738C"/>
    <w:rsid w:val="00797391"/>
    <w:rsid w:val="00797F27"/>
    <w:rsid w:val="007A1D24"/>
    <w:rsid w:val="007A508F"/>
    <w:rsid w:val="007A627B"/>
    <w:rsid w:val="007A7FAB"/>
    <w:rsid w:val="007B1877"/>
    <w:rsid w:val="007B7D38"/>
    <w:rsid w:val="007C05F2"/>
    <w:rsid w:val="007C72DC"/>
    <w:rsid w:val="007C778B"/>
    <w:rsid w:val="007C7CE2"/>
    <w:rsid w:val="007D2387"/>
    <w:rsid w:val="007D53FB"/>
    <w:rsid w:val="007E0893"/>
    <w:rsid w:val="007E54DC"/>
    <w:rsid w:val="007F4211"/>
    <w:rsid w:val="007F5CAC"/>
    <w:rsid w:val="008006DD"/>
    <w:rsid w:val="00803F4B"/>
    <w:rsid w:val="008062BA"/>
    <w:rsid w:val="00806BE2"/>
    <w:rsid w:val="008301F8"/>
    <w:rsid w:val="00830FBA"/>
    <w:rsid w:val="008328A4"/>
    <w:rsid w:val="008331D3"/>
    <w:rsid w:val="00834585"/>
    <w:rsid w:val="00836B6D"/>
    <w:rsid w:val="00837FED"/>
    <w:rsid w:val="0084358D"/>
    <w:rsid w:val="00844739"/>
    <w:rsid w:val="00845ECC"/>
    <w:rsid w:val="00847AA7"/>
    <w:rsid w:val="00850FA6"/>
    <w:rsid w:val="0085257B"/>
    <w:rsid w:val="00857B2D"/>
    <w:rsid w:val="0086210A"/>
    <w:rsid w:val="0087416E"/>
    <w:rsid w:val="00876D42"/>
    <w:rsid w:val="00882493"/>
    <w:rsid w:val="00882A68"/>
    <w:rsid w:val="00883914"/>
    <w:rsid w:val="00884B4B"/>
    <w:rsid w:val="00885E1B"/>
    <w:rsid w:val="008866E1"/>
    <w:rsid w:val="008868CB"/>
    <w:rsid w:val="00887811"/>
    <w:rsid w:val="00892A7C"/>
    <w:rsid w:val="00897EF7"/>
    <w:rsid w:val="008A20A6"/>
    <w:rsid w:val="008A38C1"/>
    <w:rsid w:val="008A63EE"/>
    <w:rsid w:val="008B1877"/>
    <w:rsid w:val="008B47DA"/>
    <w:rsid w:val="008B5ED5"/>
    <w:rsid w:val="008B7544"/>
    <w:rsid w:val="008C0C80"/>
    <w:rsid w:val="008C75DF"/>
    <w:rsid w:val="008D406C"/>
    <w:rsid w:val="008D5360"/>
    <w:rsid w:val="008E64EE"/>
    <w:rsid w:val="008E74C3"/>
    <w:rsid w:val="008F0056"/>
    <w:rsid w:val="008F022D"/>
    <w:rsid w:val="008F1FBA"/>
    <w:rsid w:val="008F2BD4"/>
    <w:rsid w:val="008F31A6"/>
    <w:rsid w:val="008F6C1D"/>
    <w:rsid w:val="00912CF2"/>
    <w:rsid w:val="00920956"/>
    <w:rsid w:val="009337C9"/>
    <w:rsid w:val="0093491D"/>
    <w:rsid w:val="00937530"/>
    <w:rsid w:val="0093775D"/>
    <w:rsid w:val="00940D7D"/>
    <w:rsid w:val="00941BDF"/>
    <w:rsid w:val="00947CF9"/>
    <w:rsid w:val="0095777B"/>
    <w:rsid w:val="00964BA4"/>
    <w:rsid w:val="0096712D"/>
    <w:rsid w:val="00967EF8"/>
    <w:rsid w:val="00971AB4"/>
    <w:rsid w:val="009732F9"/>
    <w:rsid w:val="00973FD5"/>
    <w:rsid w:val="0097427D"/>
    <w:rsid w:val="0098066E"/>
    <w:rsid w:val="00981D56"/>
    <w:rsid w:val="00982D9F"/>
    <w:rsid w:val="00983512"/>
    <w:rsid w:val="009839A2"/>
    <w:rsid w:val="0098608B"/>
    <w:rsid w:val="0099132E"/>
    <w:rsid w:val="009915FE"/>
    <w:rsid w:val="00994305"/>
    <w:rsid w:val="009A0992"/>
    <w:rsid w:val="009B06BE"/>
    <w:rsid w:val="009B0966"/>
    <w:rsid w:val="009B4B8E"/>
    <w:rsid w:val="009B7712"/>
    <w:rsid w:val="009C6BB3"/>
    <w:rsid w:val="009C6C78"/>
    <w:rsid w:val="009D108D"/>
    <w:rsid w:val="009D17A6"/>
    <w:rsid w:val="009D31CF"/>
    <w:rsid w:val="009D590B"/>
    <w:rsid w:val="009D6BC6"/>
    <w:rsid w:val="009E086D"/>
    <w:rsid w:val="009E1AA6"/>
    <w:rsid w:val="009E30E4"/>
    <w:rsid w:val="009E3D43"/>
    <w:rsid w:val="009F180E"/>
    <w:rsid w:val="009F67B5"/>
    <w:rsid w:val="009F7E24"/>
    <w:rsid w:val="00A0233A"/>
    <w:rsid w:val="00A0457D"/>
    <w:rsid w:val="00A11911"/>
    <w:rsid w:val="00A20540"/>
    <w:rsid w:val="00A2170B"/>
    <w:rsid w:val="00A22502"/>
    <w:rsid w:val="00A230CC"/>
    <w:rsid w:val="00A24309"/>
    <w:rsid w:val="00A249E7"/>
    <w:rsid w:val="00A2570A"/>
    <w:rsid w:val="00A27113"/>
    <w:rsid w:val="00A3183C"/>
    <w:rsid w:val="00A34414"/>
    <w:rsid w:val="00A350F3"/>
    <w:rsid w:val="00A36C46"/>
    <w:rsid w:val="00A36DC4"/>
    <w:rsid w:val="00A478E3"/>
    <w:rsid w:val="00A52CFD"/>
    <w:rsid w:val="00A56EBC"/>
    <w:rsid w:val="00A56F24"/>
    <w:rsid w:val="00A57C6F"/>
    <w:rsid w:val="00A64755"/>
    <w:rsid w:val="00A75811"/>
    <w:rsid w:val="00A814C6"/>
    <w:rsid w:val="00A825CE"/>
    <w:rsid w:val="00A851C9"/>
    <w:rsid w:val="00A858D0"/>
    <w:rsid w:val="00A902E4"/>
    <w:rsid w:val="00A93FA1"/>
    <w:rsid w:val="00A94908"/>
    <w:rsid w:val="00AA02E3"/>
    <w:rsid w:val="00AA2602"/>
    <w:rsid w:val="00AB4135"/>
    <w:rsid w:val="00AB57EE"/>
    <w:rsid w:val="00AB5D86"/>
    <w:rsid w:val="00AB749B"/>
    <w:rsid w:val="00AC06FB"/>
    <w:rsid w:val="00AC0721"/>
    <w:rsid w:val="00AC6371"/>
    <w:rsid w:val="00AC6689"/>
    <w:rsid w:val="00AD3488"/>
    <w:rsid w:val="00AD4A09"/>
    <w:rsid w:val="00AD712B"/>
    <w:rsid w:val="00AE043E"/>
    <w:rsid w:val="00AE2606"/>
    <w:rsid w:val="00AE28D6"/>
    <w:rsid w:val="00AE3E3E"/>
    <w:rsid w:val="00AE4E8C"/>
    <w:rsid w:val="00AE5DC0"/>
    <w:rsid w:val="00AF0C83"/>
    <w:rsid w:val="00AF4AA1"/>
    <w:rsid w:val="00B06B51"/>
    <w:rsid w:val="00B0712F"/>
    <w:rsid w:val="00B07649"/>
    <w:rsid w:val="00B11C50"/>
    <w:rsid w:val="00B11D96"/>
    <w:rsid w:val="00B126C1"/>
    <w:rsid w:val="00B15E39"/>
    <w:rsid w:val="00B166F3"/>
    <w:rsid w:val="00B16C18"/>
    <w:rsid w:val="00B443C1"/>
    <w:rsid w:val="00B4624F"/>
    <w:rsid w:val="00B53E36"/>
    <w:rsid w:val="00B53E8C"/>
    <w:rsid w:val="00B56A45"/>
    <w:rsid w:val="00B602FB"/>
    <w:rsid w:val="00B65341"/>
    <w:rsid w:val="00B717B8"/>
    <w:rsid w:val="00B72C63"/>
    <w:rsid w:val="00B72E72"/>
    <w:rsid w:val="00B741D9"/>
    <w:rsid w:val="00B80200"/>
    <w:rsid w:val="00B8178C"/>
    <w:rsid w:val="00B8351E"/>
    <w:rsid w:val="00B83667"/>
    <w:rsid w:val="00B86743"/>
    <w:rsid w:val="00B93CE8"/>
    <w:rsid w:val="00B97A48"/>
    <w:rsid w:val="00BA4FFE"/>
    <w:rsid w:val="00BB0399"/>
    <w:rsid w:val="00BB0581"/>
    <w:rsid w:val="00BB0A15"/>
    <w:rsid w:val="00BB2AEF"/>
    <w:rsid w:val="00BB32F6"/>
    <w:rsid w:val="00BB5581"/>
    <w:rsid w:val="00BB6089"/>
    <w:rsid w:val="00BB7286"/>
    <w:rsid w:val="00BC2B3C"/>
    <w:rsid w:val="00BC7348"/>
    <w:rsid w:val="00BC79E2"/>
    <w:rsid w:val="00BD0DB4"/>
    <w:rsid w:val="00BE0CD6"/>
    <w:rsid w:val="00BE33AF"/>
    <w:rsid w:val="00BF034C"/>
    <w:rsid w:val="00BF10B6"/>
    <w:rsid w:val="00BF2FD5"/>
    <w:rsid w:val="00BF6464"/>
    <w:rsid w:val="00BF7D94"/>
    <w:rsid w:val="00C03652"/>
    <w:rsid w:val="00C0541B"/>
    <w:rsid w:val="00C0659F"/>
    <w:rsid w:val="00C16488"/>
    <w:rsid w:val="00C2204C"/>
    <w:rsid w:val="00C23A4B"/>
    <w:rsid w:val="00C36C92"/>
    <w:rsid w:val="00C371EB"/>
    <w:rsid w:val="00C4248B"/>
    <w:rsid w:val="00C503C3"/>
    <w:rsid w:val="00C52D26"/>
    <w:rsid w:val="00C52D72"/>
    <w:rsid w:val="00C55C24"/>
    <w:rsid w:val="00C6422C"/>
    <w:rsid w:val="00C646E6"/>
    <w:rsid w:val="00C672CE"/>
    <w:rsid w:val="00C7532B"/>
    <w:rsid w:val="00C804E3"/>
    <w:rsid w:val="00C82642"/>
    <w:rsid w:val="00C8539E"/>
    <w:rsid w:val="00C86302"/>
    <w:rsid w:val="00C90082"/>
    <w:rsid w:val="00C936B4"/>
    <w:rsid w:val="00C95266"/>
    <w:rsid w:val="00CA002A"/>
    <w:rsid w:val="00CA52CB"/>
    <w:rsid w:val="00CA6CD4"/>
    <w:rsid w:val="00CB0B49"/>
    <w:rsid w:val="00CB0D0E"/>
    <w:rsid w:val="00CB1256"/>
    <w:rsid w:val="00CB2506"/>
    <w:rsid w:val="00CB27A2"/>
    <w:rsid w:val="00CB3243"/>
    <w:rsid w:val="00CB34D7"/>
    <w:rsid w:val="00CC28CF"/>
    <w:rsid w:val="00CC2955"/>
    <w:rsid w:val="00CC3613"/>
    <w:rsid w:val="00CC49A0"/>
    <w:rsid w:val="00CC5198"/>
    <w:rsid w:val="00CC7CF1"/>
    <w:rsid w:val="00CC7DDF"/>
    <w:rsid w:val="00CD0911"/>
    <w:rsid w:val="00CD0BBB"/>
    <w:rsid w:val="00CD2C81"/>
    <w:rsid w:val="00CD5E77"/>
    <w:rsid w:val="00CE1F0E"/>
    <w:rsid w:val="00CE7A5B"/>
    <w:rsid w:val="00CF082A"/>
    <w:rsid w:val="00CF1DB7"/>
    <w:rsid w:val="00CF31A3"/>
    <w:rsid w:val="00CF7C99"/>
    <w:rsid w:val="00D0478B"/>
    <w:rsid w:val="00D102F3"/>
    <w:rsid w:val="00D167E9"/>
    <w:rsid w:val="00D171B9"/>
    <w:rsid w:val="00D21461"/>
    <w:rsid w:val="00D237BD"/>
    <w:rsid w:val="00D27CA7"/>
    <w:rsid w:val="00D27F4C"/>
    <w:rsid w:val="00D3100C"/>
    <w:rsid w:val="00D40396"/>
    <w:rsid w:val="00D51C0A"/>
    <w:rsid w:val="00D5524D"/>
    <w:rsid w:val="00D55D77"/>
    <w:rsid w:val="00D61215"/>
    <w:rsid w:val="00D6348A"/>
    <w:rsid w:val="00D65F22"/>
    <w:rsid w:val="00D71AC5"/>
    <w:rsid w:val="00D7369E"/>
    <w:rsid w:val="00D76682"/>
    <w:rsid w:val="00D77482"/>
    <w:rsid w:val="00D80897"/>
    <w:rsid w:val="00D8122E"/>
    <w:rsid w:val="00D82411"/>
    <w:rsid w:val="00D84EFB"/>
    <w:rsid w:val="00D9078A"/>
    <w:rsid w:val="00D912B3"/>
    <w:rsid w:val="00D9201C"/>
    <w:rsid w:val="00D9350E"/>
    <w:rsid w:val="00D93C6F"/>
    <w:rsid w:val="00D94713"/>
    <w:rsid w:val="00DA0149"/>
    <w:rsid w:val="00DA144F"/>
    <w:rsid w:val="00DA2595"/>
    <w:rsid w:val="00DA6A83"/>
    <w:rsid w:val="00DB20AE"/>
    <w:rsid w:val="00DB22C5"/>
    <w:rsid w:val="00DB796F"/>
    <w:rsid w:val="00DC0B9E"/>
    <w:rsid w:val="00DC2660"/>
    <w:rsid w:val="00DC73A4"/>
    <w:rsid w:val="00DC75BD"/>
    <w:rsid w:val="00DD01B6"/>
    <w:rsid w:val="00DD0469"/>
    <w:rsid w:val="00DD27B0"/>
    <w:rsid w:val="00DD7225"/>
    <w:rsid w:val="00DD7615"/>
    <w:rsid w:val="00DE1105"/>
    <w:rsid w:val="00DE2BF0"/>
    <w:rsid w:val="00DE41D7"/>
    <w:rsid w:val="00E045A0"/>
    <w:rsid w:val="00E06F51"/>
    <w:rsid w:val="00E1191A"/>
    <w:rsid w:val="00E14641"/>
    <w:rsid w:val="00E1704F"/>
    <w:rsid w:val="00E1796A"/>
    <w:rsid w:val="00E20BEE"/>
    <w:rsid w:val="00E2138B"/>
    <w:rsid w:val="00E2283B"/>
    <w:rsid w:val="00E25F23"/>
    <w:rsid w:val="00E27886"/>
    <w:rsid w:val="00E278D9"/>
    <w:rsid w:val="00E35A3B"/>
    <w:rsid w:val="00E41139"/>
    <w:rsid w:val="00E41EC7"/>
    <w:rsid w:val="00E466DC"/>
    <w:rsid w:val="00E565F8"/>
    <w:rsid w:val="00E57EB6"/>
    <w:rsid w:val="00E66672"/>
    <w:rsid w:val="00E70E68"/>
    <w:rsid w:val="00E72153"/>
    <w:rsid w:val="00E7627C"/>
    <w:rsid w:val="00E84C4E"/>
    <w:rsid w:val="00E87057"/>
    <w:rsid w:val="00E930FC"/>
    <w:rsid w:val="00E94358"/>
    <w:rsid w:val="00EA0D21"/>
    <w:rsid w:val="00EA228A"/>
    <w:rsid w:val="00EA38E6"/>
    <w:rsid w:val="00EA52B0"/>
    <w:rsid w:val="00EB26B5"/>
    <w:rsid w:val="00EB61DD"/>
    <w:rsid w:val="00EB7EF1"/>
    <w:rsid w:val="00EC2720"/>
    <w:rsid w:val="00EC3A2E"/>
    <w:rsid w:val="00EC5DD8"/>
    <w:rsid w:val="00EC6CB3"/>
    <w:rsid w:val="00ED0AE9"/>
    <w:rsid w:val="00ED301B"/>
    <w:rsid w:val="00EE074B"/>
    <w:rsid w:val="00EE5E48"/>
    <w:rsid w:val="00EF23A3"/>
    <w:rsid w:val="00EF3E0A"/>
    <w:rsid w:val="00EF76A9"/>
    <w:rsid w:val="00EF78EC"/>
    <w:rsid w:val="00F00537"/>
    <w:rsid w:val="00F03C31"/>
    <w:rsid w:val="00F13A9F"/>
    <w:rsid w:val="00F14373"/>
    <w:rsid w:val="00F147B1"/>
    <w:rsid w:val="00F164E1"/>
    <w:rsid w:val="00F1749F"/>
    <w:rsid w:val="00F20CBF"/>
    <w:rsid w:val="00F231ED"/>
    <w:rsid w:val="00F24351"/>
    <w:rsid w:val="00F40B2A"/>
    <w:rsid w:val="00F459A1"/>
    <w:rsid w:val="00F52FCA"/>
    <w:rsid w:val="00F56332"/>
    <w:rsid w:val="00F566A5"/>
    <w:rsid w:val="00F61000"/>
    <w:rsid w:val="00F631C1"/>
    <w:rsid w:val="00F63B67"/>
    <w:rsid w:val="00F712C5"/>
    <w:rsid w:val="00F73E4D"/>
    <w:rsid w:val="00F77189"/>
    <w:rsid w:val="00F80FB9"/>
    <w:rsid w:val="00F80FF6"/>
    <w:rsid w:val="00F83B82"/>
    <w:rsid w:val="00F83D9F"/>
    <w:rsid w:val="00F85F5F"/>
    <w:rsid w:val="00F866B8"/>
    <w:rsid w:val="00F8681E"/>
    <w:rsid w:val="00F8788A"/>
    <w:rsid w:val="00F9105F"/>
    <w:rsid w:val="00F97BB7"/>
    <w:rsid w:val="00FA1DE5"/>
    <w:rsid w:val="00FA3B17"/>
    <w:rsid w:val="00FB1171"/>
    <w:rsid w:val="00FB54A6"/>
    <w:rsid w:val="00FB6DF7"/>
    <w:rsid w:val="00FC0BD8"/>
    <w:rsid w:val="00FC4624"/>
    <w:rsid w:val="00FD0B31"/>
    <w:rsid w:val="00FD365D"/>
    <w:rsid w:val="00FE135B"/>
    <w:rsid w:val="00FE5C33"/>
    <w:rsid w:val="00FE70D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sz w:val="20"/>
    </w:rPr>
  </w:style>
  <w:style w:type="paragraph" w:styleId="Heading6">
    <w:name w:val="heading 6"/>
    <w:basedOn w:val="Normal"/>
    <w:next w:val="Normal"/>
    <w:qFormat/>
    <w:pPr>
      <w:keepNext/>
      <w:tabs>
        <w:tab w:val="left" w:pos="785"/>
      </w:tabs>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rPr>
      <w:sz w:val="20"/>
    </w:rPr>
  </w:style>
  <w:style w:type="paragraph" w:styleId="BodyTextIndent">
    <w:name w:val="Body Text Indent"/>
    <w:basedOn w:val="Normal"/>
    <w:pPr>
      <w:ind w:left="36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uiPriority w:val="39"/>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3B17"/>
    <w:pPr>
      <w:spacing w:before="100" w:beforeAutospacing="1" w:after="100" w:afterAutospacing="1"/>
    </w:pPr>
  </w:style>
  <w:style w:type="character" w:styleId="Hyperlink">
    <w:name w:val="Hyperlink"/>
    <w:basedOn w:val="DefaultParagraphFont"/>
    <w:uiPriority w:val="99"/>
    <w:unhideWhenUsed/>
    <w:rsid w:val="003B231C"/>
    <w:rPr>
      <w:color w:val="0000FF"/>
      <w:u w:val="single"/>
    </w:rPr>
  </w:style>
  <w:style w:type="paragraph" w:styleId="NoSpacing">
    <w:name w:val="No Spacing"/>
    <w:uiPriority w:val="1"/>
    <w:qFormat/>
    <w:rsid w:val="007B1877"/>
    <w:rPr>
      <w:rFonts w:ascii="Calibri" w:eastAsia="Calibri" w:hAnsi="Calibri"/>
      <w:sz w:val="22"/>
      <w:szCs w:val="22"/>
    </w:rPr>
  </w:style>
  <w:style w:type="character" w:styleId="UnresolvedMention">
    <w:name w:val="Unresolved Mention"/>
    <w:basedOn w:val="DefaultParagraphFont"/>
    <w:uiPriority w:val="99"/>
    <w:semiHidden/>
    <w:unhideWhenUsed/>
    <w:rsid w:val="003D3058"/>
    <w:rPr>
      <w:color w:val="605E5C"/>
      <w:shd w:val="clear" w:color="auto" w:fill="E1DFDD"/>
    </w:rPr>
  </w:style>
  <w:style w:type="paragraph" w:styleId="PlainText">
    <w:name w:val="Plain Text"/>
    <w:basedOn w:val="Normal"/>
    <w:link w:val="PlainTextChar"/>
    <w:uiPriority w:val="99"/>
    <w:unhideWhenUsed/>
    <w:rsid w:val="00E1191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191A"/>
    <w:rPr>
      <w:rFonts w:ascii="Calibri" w:eastAsiaTheme="minorHAnsi" w:hAnsi="Calibri" w:cstheme="minorBidi"/>
      <w:sz w:val="22"/>
      <w:szCs w:val="21"/>
    </w:rPr>
  </w:style>
  <w:style w:type="paragraph" w:customStyle="1" w:styleId="ColorfulList-Accent11">
    <w:name w:val="Colorful List - Accent 11"/>
    <w:basedOn w:val="Normal"/>
    <w:uiPriority w:val="34"/>
    <w:qFormat/>
    <w:rsid w:val="00A57C6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85514"/>
    <w:rPr>
      <w:b/>
      <w:bCs/>
    </w:rPr>
  </w:style>
  <w:style w:type="character" w:styleId="Emphasis">
    <w:name w:val="Emphasis"/>
    <w:basedOn w:val="DefaultParagraphFont"/>
    <w:uiPriority w:val="20"/>
    <w:qFormat/>
    <w:rsid w:val="00585514"/>
    <w:rPr>
      <w:i/>
      <w:iCs/>
    </w:rPr>
  </w:style>
  <w:style w:type="character" w:customStyle="1" w:styleId="BodyTextChar">
    <w:name w:val="Body Text Char"/>
    <w:basedOn w:val="DefaultParagraphFont"/>
    <w:link w:val="BodyText"/>
    <w:rsid w:val="00695F96"/>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5364">
      <w:bodyDiv w:val="1"/>
      <w:marLeft w:val="0"/>
      <w:marRight w:val="0"/>
      <w:marTop w:val="0"/>
      <w:marBottom w:val="0"/>
      <w:divBdr>
        <w:top w:val="none" w:sz="0" w:space="0" w:color="auto"/>
        <w:left w:val="none" w:sz="0" w:space="0" w:color="auto"/>
        <w:bottom w:val="none" w:sz="0" w:space="0" w:color="auto"/>
        <w:right w:val="none" w:sz="0" w:space="0" w:color="auto"/>
      </w:divBdr>
    </w:div>
    <w:div w:id="932543390">
      <w:bodyDiv w:val="1"/>
      <w:marLeft w:val="0"/>
      <w:marRight w:val="0"/>
      <w:marTop w:val="0"/>
      <w:marBottom w:val="0"/>
      <w:divBdr>
        <w:top w:val="none" w:sz="0" w:space="0" w:color="auto"/>
        <w:left w:val="none" w:sz="0" w:space="0" w:color="auto"/>
        <w:bottom w:val="none" w:sz="0" w:space="0" w:color="auto"/>
        <w:right w:val="none" w:sz="0" w:space="0" w:color="auto"/>
      </w:divBdr>
    </w:div>
    <w:div w:id="1244804087">
      <w:bodyDiv w:val="1"/>
      <w:marLeft w:val="0"/>
      <w:marRight w:val="0"/>
      <w:marTop w:val="0"/>
      <w:marBottom w:val="0"/>
      <w:divBdr>
        <w:top w:val="none" w:sz="0" w:space="0" w:color="auto"/>
        <w:left w:val="none" w:sz="0" w:space="0" w:color="auto"/>
        <w:bottom w:val="none" w:sz="0" w:space="0" w:color="auto"/>
        <w:right w:val="none" w:sz="0" w:space="0" w:color="auto"/>
      </w:divBdr>
    </w:div>
    <w:div w:id="1260063397">
      <w:bodyDiv w:val="1"/>
      <w:marLeft w:val="0"/>
      <w:marRight w:val="0"/>
      <w:marTop w:val="0"/>
      <w:marBottom w:val="0"/>
      <w:divBdr>
        <w:top w:val="none" w:sz="0" w:space="0" w:color="auto"/>
        <w:left w:val="none" w:sz="0" w:space="0" w:color="auto"/>
        <w:bottom w:val="none" w:sz="0" w:space="0" w:color="auto"/>
        <w:right w:val="none" w:sz="0" w:space="0" w:color="auto"/>
      </w:divBdr>
    </w:div>
    <w:div w:id="1326009406">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832064348">
      <w:bodyDiv w:val="1"/>
      <w:marLeft w:val="0"/>
      <w:marRight w:val="0"/>
      <w:marTop w:val="0"/>
      <w:marBottom w:val="0"/>
      <w:divBdr>
        <w:top w:val="none" w:sz="0" w:space="0" w:color="auto"/>
        <w:left w:val="none" w:sz="0" w:space="0" w:color="auto"/>
        <w:bottom w:val="none" w:sz="0" w:space="0" w:color="auto"/>
        <w:right w:val="none" w:sz="0" w:space="0" w:color="auto"/>
      </w:divBdr>
    </w:div>
    <w:div w:id="1998413823">
      <w:bodyDiv w:val="1"/>
      <w:marLeft w:val="0"/>
      <w:marRight w:val="0"/>
      <w:marTop w:val="0"/>
      <w:marBottom w:val="0"/>
      <w:divBdr>
        <w:top w:val="none" w:sz="0" w:space="0" w:color="auto"/>
        <w:left w:val="none" w:sz="0" w:space="0" w:color="auto"/>
        <w:bottom w:val="none" w:sz="0" w:space="0" w:color="auto"/>
        <w:right w:val="none" w:sz="0" w:space="0" w:color="auto"/>
      </w:divBdr>
    </w:div>
    <w:div w:id="20008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usg.edu%2Facademic_affairs_handbook%2Fsection4%2FC2845&amp;data=05%7C02%7Cstephanie.jett%40gcsu.edu%7C22a09bf6e4f74c97b28508ddebe53bba%7Cbfd29cfa8e7142e69abc953a6d6f07d6%7C0%7C0%7C638926092422510230%7CUnknown%7CTWFpbGZsb3d8eyJFbXB0eU1hcGkiOnRydWUsIlYiOiIwLjAuMDAwMCIsIlAiOiJXaW4zMiIsIkFOIjoiTWFpbCIsIldUIjoyfQ%3D%3D%7C0%7C%7C%7C&amp;sdata=1gW25SBzEv%2BBfm1jSh295889%2FT%2BvewGNKkKKp3DKdwE%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PC@gc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nefits.usg.edu/" TargetMode="External"/><Relationship Id="rId5" Type="http://schemas.openxmlformats.org/officeDocument/2006/relationships/footnotes" Target="footnotes.xml"/><Relationship Id="rId10" Type="http://schemas.openxmlformats.org/officeDocument/2006/relationships/hyperlink" Target="https://news.uga.edu/board-of-regents-approves-2026-usg-health-care-plans-premiums/"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usg.edu%2Fpolicymanual%2Fsection8%2FC245%23p8.3.6_criteria_for_promotion&amp;data=05%7C02%7Cstephanie.jett%40gcsu.edu%7C22a09bf6e4f74c97b28508ddebe53bba%7Cbfd29cfa8e7142e69abc953a6d6f07d6%7C0%7C0%7C638926092422553629%7CUnknown%7CTWFpbGZsb3d8eyJFbXB0eU1hcGkiOnRydWUsIlYiOiIwLjAuMDAwMCIsIlAiOiJXaW4zMiIsIkFOIjoiTWFpbCIsIldUIjoyfQ%3D%3D%7C0%7C%7C%7C&amp;sdata=h%2BMECsVja7x1BX2xlvxyBCf6IJ7%2FsUOKrizNAr5UOh4%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1099</TotalTime>
  <Pages>12</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ECUS-SCC Minutes</vt:lpstr>
    </vt:vector>
  </TitlesOfParts>
  <Company>DHR State of Georgia</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ECUS-SCC Minutes</dc:title>
  <dc:creator>Alex.Blazer@gcsu.edu</dc:creator>
  <cp:lastModifiedBy>Alex Blazer</cp:lastModifiedBy>
  <cp:revision>303</cp:revision>
  <cp:lastPrinted>2010-01-12T23:20:00Z</cp:lastPrinted>
  <dcterms:created xsi:type="dcterms:W3CDTF">2020-03-13T19:18:00Z</dcterms:created>
  <dcterms:modified xsi:type="dcterms:W3CDTF">2025-10-04T11:14:00Z</dcterms:modified>
</cp:coreProperties>
</file>