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4F87C" w14:textId="0E7D08E8" w:rsidR="00B80200" w:rsidRPr="00EA5CCF" w:rsidRDefault="0014666D" w:rsidP="00EA5CCF">
      <w:pPr>
        <w:contextualSpacing/>
        <w:rPr>
          <w:bCs/>
          <w:smallCaps/>
        </w:rPr>
      </w:pPr>
      <w:r w:rsidRPr="00EA5CCF">
        <w:rPr>
          <w:b/>
          <w:bCs/>
          <w:smallCaps/>
        </w:rPr>
        <w:t>Committee Name:</w:t>
      </w:r>
      <w:r w:rsidR="00D5524D" w:rsidRPr="00EA5CCF">
        <w:rPr>
          <w:b/>
          <w:bCs/>
          <w:smallCaps/>
        </w:rPr>
        <w:t xml:space="preserve"> </w:t>
      </w:r>
      <w:r w:rsidR="00D5524D" w:rsidRPr="00EA5CCF">
        <w:rPr>
          <w:bCs/>
          <w:smallCaps/>
        </w:rPr>
        <w:t>Executive Committee of University Senate (ECUS)</w:t>
      </w:r>
      <w:r w:rsidR="003A51D3" w:rsidRPr="00EA5CCF">
        <w:rPr>
          <w:bCs/>
          <w:smallCaps/>
        </w:rPr>
        <w:t xml:space="preserve"> with Standing Committee Chairs</w:t>
      </w:r>
      <w:r w:rsidR="004E3E6B" w:rsidRPr="00EA5CCF">
        <w:rPr>
          <w:bCs/>
          <w:smallCaps/>
        </w:rPr>
        <w:t xml:space="preserve"> (SCC)</w:t>
      </w:r>
    </w:p>
    <w:p w14:paraId="41DD7F65" w14:textId="556DA2B8" w:rsidR="0014666D" w:rsidRPr="00EA5CCF" w:rsidRDefault="0014666D" w:rsidP="00EA5CCF">
      <w:pPr>
        <w:contextualSpacing/>
        <w:rPr>
          <w:bCs/>
          <w:smallCaps/>
        </w:rPr>
      </w:pPr>
      <w:r w:rsidRPr="00EA5CCF">
        <w:rPr>
          <w:b/>
          <w:bCs/>
          <w:smallCaps/>
        </w:rPr>
        <w:t>Meeting Date</w:t>
      </w:r>
      <w:r w:rsidR="00AC06FB" w:rsidRPr="00EA5CCF">
        <w:rPr>
          <w:b/>
          <w:bCs/>
          <w:smallCaps/>
        </w:rPr>
        <w:t xml:space="preserve"> &amp; Time</w:t>
      </w:r>
      <w:r w:rsidRPr="00EA5CCF">
        <w:rPr>
          <w:b/>
          <w:bCs/>
          <w:smallCaps/>
        </w:rPr>
        <w:t xml:space="preserve">: </w:t>
      </w:r>
      <w:r w:rsidR="00D5524D" w:rsidRPr="00EA5CCF">
        <w:rPr>
          <w:bCs/>
          <w:smallCaps/>
        </w:rPr>
        <w:t xml:space="preserve">Friday, </w:t>
      </w:r>
      <w:r w:rsidR="0085431D" w:rsidRPr="00EA5CCF">
        <w:rPr>
          <w:bCs/>
          <w:smallCaps/>
        </w:rPr>
        <w:t>October</w:t>
      </w:r>
      <w:r w:rsidR="00A858D0" w:rsidRPr="00EA5CCF">
        <w:rPr>
          <w:bCs/>
          <w:smallCaps/>
        </w:rPr>
        <w:t xml:space="preserve"> </w:t>
      </w:r>
      <w:r w:rsidR="0085431D" w:rsidRPr="00EA5CCF">
        <w:rPr>
          <w:bCs/>
          <w:smallCaps/>
        </w:rPr>
        <w:t>3</w:t>
      </w:r>
      <w:r w:rsidR="006B6F8A" w:rsidRPr="00EA5CCF">
        <w:rPr>
          <w:bCs/>
          <w:smallCaps/>
        </w:rPr>
        <w:t>, 20</w:t>
      </w:r>
      <w:r w:rsidR="002C4B4E" w:rsidRPr="00EA5CCF">
        <w:rPr>
          <w:bCs/>
          <w:smallCaps/>
        </w:rPr>
        <w:t>2</w:t>
      </w:r>
      <w:r w:rsidR="00D0478B" w:rsidRPr="00EA5CCF">
        <w:rPr>
          <w:bCs/>
          <w:smallCaps/>
        </w:rPr>
        <w:t>5</w:t>
      </w:r>
      <w:r w:rsidR="00D5524D" w:rsidRPr="00EA5CCF">
        <w:rPr>
          <w:bCs/>
          <w:smallCaps/>
        </w:rPr>
        <w:t xml:space="preserve">, </w:t>
      </w:r>
      <w:r w:rsidR="003A51D3" w:rsidRPr="00EA5CCF">
        <w:rPr>
          <w:bCs/>
          <w:smallCaps/>
        </w:rPr>
        <w:t>3</w:t>
      </w:r>
      <w:r w:rsidR="00D5524D" w:rsidRPr="00EA5CCF">
        <w:rPr>
          <w:bCs/>
          <w:smallCaps/>
        </w:rPr>
        <w:t>:</w:t>
      </w:r>
      <w:r w:rsidR="003A51D3" w:rsidRPr="00EA5CCF">
        <w:rPr>
          <w:bCs/>
          <w:smallCaps/>
        </w:rPr>
        <w:t>3</w:t>
      </w:r>
      <w:r w:rsidR="00D5524D" w:rsidRPr="00EA5CCF">
        <w:rPr>
          <w:bCs/>
          <w:smallCaps/>
        </w:rPr>
        <w:t>0-</w:t>
      </w:r>
      <w:r w:rsidR="003A51D3" w:rsidRPr="00EA5CCF">
        <w:rPr>
          <w:bCs/>
          <w:smallCaps/>
        </w:rPr>
        <w:t>4</w:t>
      </w:r>
      <w:r w:rsidR="00D5524D" w:rsidRPr="00EA5CCF">
        <w:rPr>
          <w:bCs/>
          <w:smallCaps/>
        </w:rPr>
        <w:t>:</w:t>
      </w:r>
      <w:r w:rsidR="003A51D3" w:rsidRPr="00EA5CCF">
        <w:rPr>
          <w:bCs/>
          <w:smallCaps/>
        </w:rPr>
        <w:t>4</w:t>
      </w:r>
      <w:r w:rsidR="00D5524D" w:rsidRPr="00EA5CCF">
        <w:rPr>
          <w:bCs/>
          <w:smallCaps/>
        </w:rPr>
        <w:t>5 p.m.</w:t>
      </w:r>
    </w:p>
    <w:p w14:paraId="696D1111" w14:textId="71ED849B" w:rsidR="00973FD5" w:rsidRPr="00EA5CCF" w:rsidRDefault="0014666D" w:rsidP="00EA5CCF">
      <w:pPr>
        <w:contextualSpacing/>
        <w:rPr>
          <w:b/>
          <w:bCs/>
          <w:smallCaps/>
        </w:rPr>
      </w:pPr>
      <w:r w:rsidRPr="00EA5CCF">
        <w:rPr>
          <w:b/>
          <w:bCs/>
          <w:smallCaps/>
        </w:rPr>
        <w:t xml:space="preserve">Meeting Location: </w:t>
      </w:r>
      <w:r w:rsidR="006B6F8A" w:rsidRPr="00EA5CCF">
        <w:rPr>
          <w:bCs/>
          <w:smallCaps/>
        </w:rPr>
        <w:t>Parks Hall 301</w:t>
      </w:r>
    </w:p>
    <w:p w14:paraId="1834AF0A" w14:textId="77777777" w:rsidR="00B80200" w:rsidRPr="00EA5CCF" w:rsidRDefault="00B80200" w:rsidP="00EA5CCF">
      <w:pPr>
        <w:contextualSpacing/>
        <w:jc w:val="center"/>
        <w:rPr>
          <w:b/>
          <w:bCs/>
        </w:rPr>
      </w:pPr>
    </w:p>
    <w:p w14:paraId="57F3E057" w14:textId="6391EAD3" w:rsidR="009C6C78" w:rsidRPr="00EA5CCF" w:rsidRDefault="00973FD5" w:rsidP="00EA5CCF">
      <w:pPr>
        <w:contextualSpacing/>
        <w:rPr>
          <w:smallCaps/>
        </w:rPr>
      </w:pPr>
      <w:r w:rsidRPr="00EA5CCF">
        <w:rPr>
          <w:b/>
          <w:bCs/>
          <w:smallCaps/>
        </w:rPr>
        <w:t>A</w:t>
      </w:r>
      <w:r w:rsidR="00750727" w:rsidRPr="00EA5CCF">
        <w:rPr>
          <w:b/>
          <w:bCs/>
          <w:smallCaps/>
        </w:rPr>
        <w:t>ttendance</w:t>
      </w:r>
      <w:r w:rsidRPr="00EA5CCF">
        <w:rPr>
          <w:smallCaps/>
        </w:rPr>
        <w:t>:</w:t>
      </w:r>
    </w:p>
    <w:tbl>
      <w:tblPr>
        <w:tblStyle w:val="TableGrid"/>
        <w:tblW w:w="9360" w:type="dxa"/>
        <w:tblLayout w:type="fixed"/>
        <w:tblLook w:val="04A0" w:firstRow="1" w:lastRow="0" w:firstColumn="1" w:lastColumn="0" w:noHBand="0" w:noVBand="1"/>
      </w:tblPr>
      <w:tblGrid>
        <w:gridCol w:w="720"/>
        <w:gridCol w:w="8640"/>
      </w:tblGrid>
      <w:tr w:rsidR="00F459A1" w:rsidRPr="00EA5CCF" w14:paraId="4803B2AC" w14:textId="77777777" w:rsidTr="000173B5">
        <w:tc>
          <w:tcPr>
            <w:tcW w:w="9360" w:type="dxa"/>
            <w:gridSpan w:val="2"/>
            <w:vAlign w:val="center"/>
          </w:tcPr>
          <w:p w14:paraId="7FBE710B" w14:textId="21D9B5AE" w:rsidR="00F459A1" w:rsidRPr="00EA5CCF" w:rsidRDefault="00F459A1" w:rsidP="00EA5CCF">
            <w:pPr>
              <w:contextualSpacing/>
            </w:pPr>
            <w:r w:rsidRPr="00EA5CCF">
              <w:rPr>
                <w:b/>
                <w:bCs/>
                <w:smallCaps/>
              </w:rPr>
              <w:t>Members</w:t>
            </w:r>
            <w:r w:rsidR="002B6719" w:rsidRPr="00EA5CCF">
              <w:rPr>
                <w:b/>
                <w:bCs/>
                <w:smallCaps/>
              </w:rPr>
              <w:t xml:space="preserve">                                </w:t>
            </w:r>
            <w:r w:rsidRPr="00EA5CCF">
              <w:rPr>
                <w:b/>
              </w:rPr>
              <w:t>“P” denotes Present,  “A” denotes Absent, “R” denotes Regrets</w:t>
            </w:r>
          </w:p>
        </w:tc>
      </w:tr>
      <w:tr w:rsidR="006B6F8A" w:rsidRPr="00EA5CCF" w14:paraId="285C4756" w14:textId="77777777" w:rsidTr="000173B5">
        <w:tc>
          <w:tcPr>
            <w:tcW w:w="720" w:type="dxa"/>
            <w:vAlign w:val="center"/>
          </w:tcPr>
          <w:p w14:paraId="06558E01" w14:textId="2C308221" w:rsidR="006B6F8A" w:rsidRPr="00EA5CCF" w:rsidRDefault="006B6F8A" w:rsidP="00EA5CCF">
            <w:pPr>
              <w:contextualSpacing/>
              <w:jc w:val="center"/>
              <w:rPr>
                <w:b/>
                <w:bCs/>
                <w:smallCaps/>
              </w:rPr>
            </w:pPr>
            <w:r w:rsidRPr="00EA5CCF">
              <w:rPr>
                <w:b/>
                <w:bCs/>
              </w:rPr>
              <w:t>P</w:t>
            </w:r>
          </w:p>
        </w:tc>
        <w:tc>
          <w:tcPr>
            <w:tcW w:w="8640" w:type="dxa"/>
            <w:vAlign w:val="center"/>
          </w:tcPr>
          <w:p w14:paraId="44D13147" w14:textId="10773A00" w:rsidR="006B6F8A" w:rsidRPr="00EA5CCF" w:rsidRDefault="006B6F8A" w:rsidP="00EA5CCF">
            <w:pPr>
              <w:contextualSpacing/>
              <w:rPr>
                <w:smallCaps/>
              </w:rPr>
            </w:pPr>
            <w:r w:rsidRPr="00EA5CCF">
              <w:t>Alex Blazer (CoAS, ECUS Secretary)</w:t>
            </w:r>
          </w:p>
        </w:tc>
      </w:tr>
      <w:tr w:rsidR="006B6F8A" w:rsidRPr="00EA5CCF" w14:paraId="5A6AEEFD" w14:textId="77777777" w:rsidTr="000173B5">
        <w:tc>
          <w:tcPr>
            <w:tcW w:w="720" w:type="dxa"/>
            <w:vAlign w:val="center"/>
          </w:tcPr>
          <w:p w14:paraId="77298036" w14:textId="097219DE" w:rsidR="006B6F8A" w:rsidRPr="00EA5CCF" w:rsidRDefault="006B6F8A" w:rsidP="00EA5CCF">
            <w:pPr>
              <w:contextualSpacing/>
              <w:jc w:val="center"/>
              <w:rPr>
                <w:b/>
                <w:bCs/>
                <w:smallCaps/>
              </w:rPr>
            </w:pPr>
            <w:r w:rsidRPr="00EA5CCF">
              <w:rPr>
                <w:b/>
                <w:bCs/>
              </w:rPr>
              <w:t>R</w:t>
            </w:r>
          </w:p>
        </w:tc>
        <w:tc>
          <w:tcPr>
            <w:tcW w:w="8640" w:type="dxa"/>
            <w:vAlign w:val="center"/>
          </w:tcPr>
          <w:p w14:paraId="67524697" w14:textId="1D965FAB" w:rsidR="006B6F8A" w:rsidRPr="00EA5CCF" w:rsidRDefault="006B6F8A" w:rsidP="00EA5CCF">
            <w:pPr>
              <w:contextualSpacing/>
              <w:rPr>
                <w:smallCaps/>
              </w:rPr>
            </w:pPr>
            <w:r w:rsidRPr="00EA5CCF">
              <w:t>Cathy Cox (University President)</w:t>
            </w:r>
          </w:p>
        </w:tc>
      </w:tr>
      <w:tr w:rsidR="006B6F8A" w:rsidRPr="00EA5CCF" w14:paraId="31C20DF0" w14:textId="77777777" w:rsidTr="000173B5">
        <w:tc>
          <w:tcPr>
            <w:tcW w:w="720" w:type="dxa"/>
            <w:vAlign w:val="center"/>
          </w:tcPr>
          <w:p w14:paraId="535F3B79" w14:textId="40A5F058" w:rsidR="006B6F8A" w:rsidRPr="00EA5CCF" w:rsidRDefault="0085431D" w:rsidP="00EA5CCF">
            <w:pPr>
              <w:contextualSpacing/>
              <w:jc w:val="center"/>
              <w:rPr>
                <w:b/>
                <w:bCs/>
                <w:smallCaps/>
              </w:rPr>
            </w:pPr>
            <w:r w:rsidRPr="00EA5CCF">
              <w:rPr>
                <w:b/>
                <w:bCs/>
              </w:rPr>
              <w:t>R</w:t>
            </w:r>
          </w:p>
        </w:tc>
        <w:tc>
          <w:tcPr>
            <w:tcW w:w="8640" w:type="dxa"/>
            <w:vAlign w:val="center"/>
          </w:tcPr>
          <w:p w14:paraId="41429104" w14:textId="55A5BA00" w:rsidR="006B6F8A" w:rsidRPr="00EA5CCF" w:rsidRDefault="006B6F8A" w:rsidP="00EA5CCF">
            <w:pPr>
              <w:contextualSpacing/>
              <w:rPr>
                <w:smallCaps/>
              </w:rPr>
            </w:pPr>
            <w:r w:rsidRPr="00EA5CCF">
              <w:t xml:space="preserve">Nicolas Creel (CoBT, ECUS </w:t>
            </w:r>
            <w:r w:rsidR="00D0478B" w:rsidRPr="00EA5CCF">
              <w:t>Chair Emerita</w:t>
            </w:r>
            <w:r w:rsidRPr="00EA5CCF">
              <w:t>)</w:t>
            </w:r>
          </w:p>
        </w:tc>
      </w:tr>
      <w:tr w:rsidR="00D0478B" w:rsidRPr="00EA5CCF" w14:paraId="6D632B3B" w14:textId="77777777" w:rsidTr="000173B5">
        <w:tc>
          <w:tcPr>
            <w:tcW w:w="720" w:type="dxa"/>
            <w:vAlign w:val="center"/>
          </w:tcPr>
          <w:p w14:paraId="03A1B8F9" w14:textId="72DA7F1A" w:rsidR="00D0478B" w:rsidRPr="00EA5CCF" w:rsidRDefault="00D0478B" w:rsidP="00EA5CCF">
            <w:pPr>
              <w:contextualSpacing/>
              <w:jc w:val="center"/>
              <w:rPr>
                <w:b/>
                <w:bCs/>
              </w:rPr>
            </w:pPr>
            <w:r w:rsidRPr="00EA5CCF">
              <w:rPr>
                <w:b/>
                <w:bCs/>
              </w:rPr>
              <w:t>P</w:t>
            </w:r>
          </w:p>
        </w:tc>
        <w:tc>
          <w:tcPr>
            <w:tcW w:w="8640" w:type="dxa"/>
            <w:vAlign w:val="center"/>
          </w:tcPr>
          <w:p w14:paraId="6E41CD05" w14:textId="434AF9D0" w:rsidR="00D0478B" w:rsidRPr="00EA5CCF" w:rsidRDefault="00D0478B" w:rsidP="00EA5CCF">
            <w:pPr>
              <w:contextualSpacing/>
            </w:pPr>
            <w:r w:rsidRPr="00EA5CCF">
              <w:t>Holly Croft (Library, ECUS Member)</w:t>
            </w:r>
          </w:p>
        </w:tc>
      </w:tr>
      <w:tr w:rsidR="00D0478B" w:rsidRPr="00EA5CCF" w14:paraId="033E9469" w14:textId="77777777" w:rsidTr="000173B5">
        <w:tc>
          <w:tcPr>
            <w:tcW w:w="720" w:type="dxa"/>
            <w:vAlign w:val="center"/>
          </w:tcPr>
          <w:p w14:paraId="70986997" w14:textId="733E997A" w:rsidR="00D0478B" w:rsidRPr="00EA5CCF" w:rsidRDefault="00D0478B" w:rsidP="00EA5CCF">
            <w:pPr>
              <w:contextualSpacing/>
              <w:jc w:val="center"/>
              <w:rPr>
                <w:b/>
                <w:bCs/>
                <w:smallCaps/>
              </w:rPr>
            </w:pPr>
            <w:r w:rsidRPr="00EA5CCF">
              <w:rPr>
                <w:b/>
                <w:bCs/>
              </w:rPr>
              <w:t>P</w:t>
            </w:r>
          </w:p>
        </w:tc>
        <w:tc>
          <w:tcPr>
            <w:tcW w:w="8640" w:type="dxa"/>
            <w:vAlign w:val="center"/>
          </w:tcPr>
          <w:p w14:paraId="2217B9C6" w14:textId="6EAAEFA6" w:rsidR="00D0478B" w:rsidRPr="00EA5CCF" w:rsidRDefault="00D0478B" w:rsidP="00EA5CCF">
            <w:pPr>
              <w:contextualSpacing/>
            </w:pPr>
            <w:r w:rsidRPr="00EA5CCF">
              <w:t>Stephanie Jett (CoAS, ECUS Chair)</w:t>
            </w:r>
          </w:p>
        </w:tc>
      </w:tr>
      <w:tr w:rsidR="00D0478B" w:rsidRPr="00EA5CCF" w14:paraId="638C2E38" w14:textId="77777777" w:rsidTr="000173B5">
        <w:tc>
          <w:tcPr>
            <w:tcW w:w="720" w:type="dxa"/>
            <w:vAlign w:val="center"/>
          </w:tcPr>
          <w:p w14:paraId="0225F979" w14:textId="7C0FA603" w:rsidR="00D0478B" w:rsidRPr="00EA5CCF" w:rsidRDefault="00D0478B" w:rsidP="00EA5CCF">
            <w:pPr>
              <w:contextualSpacing/>
              <w:jc w:val="center"/>
              <w:rPr>
                <w:b/>
                <w:bCs/>
                <w:smallCaps/>
              </w:rPr>
            </w:pPr>
            <w:r w:rsidRPr="00EA5CCF">
              <w:rPr>
                <w:b/>
                <w:bCs/>
              </w:rPr>
              <w:t>P</w:t>
            </w:r>
          </w:p>
        </w:tc>
        <w:tc>
          <w:tcPr>
            <w:tcW w:w="8640" w:type="dxa"/>
            <w:vAlign w:val="center"/>
          </w:tcPr>
          <w:p w14:paraId="4774B68E" w14:textId="0486727E" w:rsidR="00D0478B" w:rsidRPr="00EA5CCF" w:rsidRDefault="00D0478B" w:rsidP="00EA5CCF">
            <w:pPr>
              <w:contextualSpacing/>
              <w:rPr>
                <w:smallCaps/>
              </w:rPr>
            </w:pPr>
            <w:r w:rsidRPr="00EA5CCF">
              <w:t>Joyce Norris-Taylor (CoHS, ECUS Vice-Chair)</w:t>
            </w:r>
          </w:p>
        </w:tc>
      </w:tr>
      <w:tr w:rsidR="00D0478B" w:rsidRPr="00EA5CCF" w14:paraId="130665BF" w14:textId="77777777" w:rsidTr="000173B5">
        <w:tc>
          <w:tcPr>
            <w:tcW w:w="720" w:type="dxa"/>
            <w:vAlign w:val="center"/>
          </w:tcPr>
          <w:p w14:paraId="266AB259" w14:textId="777A11F2" w:rsidR="00D0478B" w:rsidRPr="00EA5CCF" w:rsidRDefault="00D0478B" w:rsidP="00EA5CCF">
            <w:pPr>
              <w:contextualSpacing/>
              <w:jc w:val="center"/>
              <w:rPr>
                <w:b/>
                <w:bCs/>
              </w:rPr>
            </w:pPr>
            <w:r w:rsidRPr="00EA5CCF">
              <w:rPr>
                <w:b/>
                <w:bCs/>
              </w:rPr>
              <w:t>P</w:t>
            </w:r>
          </w:p>
        </w:tc>
        <w:tc>
          <w:tcPr>
            <w:tcW w:w="8640" w:type="dxa"/>
            <w:vAlign w:val="center"/>
          </w:tcPr>
          <w:p w14:paraId="6648D453" w14:textId="6DE2AAA5" w:rsidR="00D0478B" w:rsidRPr="00EA5CCF" w:rsidRDefault="00D0478B" w:rsidP="00EA5CCF">
            <w:pPr>
              <w:contextualSpacing/>
            </w:pPr>
            <w:r w:rsidRPr="00EA5CCF">
              <w:t>Holley Roberts (Provost)</w:t>
            </w:r>
          </w:p>
        </w:tc>
      </w:tr>
      <w:tr w:rsidR="00D0478B" w:rsidRPr="00EA5CCF" w14:paraId="10228912" w14:textId="77777777" w:rsidTr="000173B5">
        <w:tc>
          <w:tcPr>
            <w:tcW w:w="720" w:type="dxa"/>
            <w:vAlign w:val="center"/>
          </w:tcPr>
          <w:p w14:paraId="2A3EB6CA" w14:textId="5FBCA2D9" w:rsidR="00D0478B" w:rsidRPr="00EA5CCF" w:rsidRDefault="0085431D" w:rsidP="00EA5CCF">
            <w:pPr>
              <w:contextualSpacing/>
              <w:jc w:val="center"/>
              <w:rPr>
                <w:b/>
                <w:bCs/>
                <w:smallCaps/>
              </w:rPr>
            </w:pPr>
            <w:r w:rsidRPr="00EA5CCF">
              <w:rPr>
                <w:b/>
                <w:bCs/>
              </w:rPr>
              <w:t>R</w:t>
            </w:r>
          </w:p>
        </w:tc>
        <w:tc>
          <w:tcPr>
            <w:tcW w:w="8640" w:type="dxa"/>
            <w:vAlign w:val="center"/>
          </w:tcPr>
          <w:p w14:paraId="68B558F4" w14:textId="7502DF00" w:rsidR="00D0478B" w:rsidRPr="00EA5CCF" w:rsidRDefault="00D0478B" w:rsidP="00EA5CCF">
            <w:pPr>
              <w:contextualSpacing/>
              <w:rPr>
                <w:smallCaps/>
              </w:rPr>
            </w:pPr>
            <w:r w:rsidRPr="00EA5CCF">
              <w:t>Rob Sumowski (CoE, ECUS Chair Emerita)</w:t>
            </w:r>
          </w:p>
        </w:tc>
      </w:tr>
      <w:tr w:rsidR="00D0478B" w:rsidRPr="00EA5CCF" w14:paraId="1213426B" w14:textId="77777777" w:rsidTr="000173B5">
        <w:tc>
          <w:tcPr>
            <w:tcW w:w="720" w:type="dxa"/>
            <w:vAlign w:val="center"/>
          </w:tcPr>
          <w:p w14:paraId="73032CA7" w14:textId="074BBE3E" w:rsidR="00D0478B" w:rsidRPr="00EA5CCF" w:rsidRDefault="00D0478B" w:rsidP="00EA5CCF">
            <w:pPr>
              <w:contextualSpacing/>
              <w:jc w:val="center"/>
              <w:rPr>
                <w:b/>
                <w:bCs/>
              </w:rPr>
            </w:pPr>
            <w:r w:rsidRPr="00EA5CCF">
              <w:rPr>
                <w:b/>
                <w:bCs/>
              </w:rPr>
              <w:t>P</w:t>
            </w:r>
          </w:p>
        </w:tc>
        <w:tc>
          <w:tcPr>
            <w:tcW w:w="8640" w:type="dxa"/>
            <w:vAlign w:val="center"/>
          </w:tcPr>
          <w:p w14:paraId="5BD4E99E" w14:textId="7AE2BFC5" w:rsidR="00D0478B" w:rsidRPr="00EA5CCF" w:rsidRDefault="00D0478B" w:rsidP="00EA5CCF">
            <w:pPr>
              <w:contextualSpacing/>
            </w:pPr>
            <w:r w:rsidRPr="00EA5CCF">
              <w:t>Andrew Allen (APC Chair)</w:t>
            </w:r>
          </w:p>
        </w:tc>
      </w:tr>
      <w:tr w:rsidR="00D0478B" w:rsidRPr="00EA5CCF" w14:paraId="1409258E" w14:textId="77777777" w:rsidTr="000173B5">
        <w:tc>
          <w:tcPr>
            <w:tcW w:w="720" w:type="dxa"/>
            <w:vAlign w:val="center"/>
          </w:tcPr>
          <w:p w14:paraId="70A055F5" w14:textId="3DF26E16" w:rsidR="00D0478B" w:rsidRPr="00EA5CCF" w:rsidRDefault="00D0478B" w:rsidP="00EA5CCF">
            <w:pPr>
              <w:contextualSpacing/>
              <w:jc w:val="center"/>
              <w:rPr>
                <w:b/>
                <w:bCs/>
              </w:rPr>
            </w:pPr>
            <w:r w:rsidRPr="00EA5CCF">
              <w:rPr>
                <w:b/>
                <w:bCs/>
              </w:rPr>
              <w:t>P</w:t>
            </w:r>
          </w:p>
        </w:tc>
        <w:tc>
          <w:tcPr>
            <w:tcW w:w="8640" w:type="dxa"/>
            <w:vAlign w:val="center"/>
          </w:tcPr>
          <w:p w14:paraId="520E9223" w14:textId="1E9DB44B" w:rsidR="00D0478B" w:rsidRPr="00EA5CCF" w:rsidRDefault="00D0478B" w:rsidP="00EA5CCF">
            <w:pPr>
              <w:contextualSpacing/>
            </w:pPr>
            <w:r w:rsidRPr="00EA5CCF">
              <w:t>Hedy Fraunhofer (BIPC Chair)</w:t>
            </w:r>
          </w:p>
        </w:tc>
      </w:tr>
      <w:tr w:rsidR="00D0478B" w:rsidRPr="00EA5CCF" w14:paraId="724C11C8" w14:textId="77777777" w:rsidTr="000173B5">
        <w:tc>
          <w:tcPr>
            <w:tcW w:w="720" w:type="dxa"/>
            <w:vAlign w:val="center"/>
          </w:tcPr>
          <w:p w14:paraId="4DA07CCF" w14:textId="438CFA6D" w:rsidR="00D0478B" w:rsidRPr="00EA5CCF" w:rsidRDefault="00D0478B" w:rsidP="00EA5CCF">
            <w:pPr>
              <w:contextualSpacing/>
              <w:jc w:val="center"/>
              <w:rPr>
                <w:b/>
                <w:bCs/>
              </w:rPr>
            </w:pPr>
            <w:r w:rsidRPr="00EA5CCF">
              <w:rPr>
                <w:b/>
                <w:bCs/>
              </w:rPr>
              <w:t>P</w:t>
            </w:r>
          </w:p>
        </w:tc>
        <w:tc>
          <w:tcPr>
            <w:tcW w:w="8640" w:type="dxa"/>
            <w:vAlign w:val="center"/>
          </w:tcPr>
          <w:p w14:paraId="20E0FCB9" w14:textId="17DF1F42" w:rsidR="00D0478B" w:rsidRPr="00EA5CCF" w:rsidRDefault="00D0478B" w:rsidP="00EA5CCF">
            <w:pPr>
              <w:contextualSpacing/>
            </w:pPr>
            <w:r w:rsidRPr="00EA5CCF">
              <w:t>Jennifer Flory (FAPC Chair)</w:t>
            </w:r>
          </w:p>
        </w:tc>
      </w:tr>
      <w:tr w:rsidR="00D0478B" w:rsidRPr="00EA5CCF" w14:paraId="3C720EFA" w14:textId="77777777" w:rsidTr="000173B5">
        <w:tc>
          <w:tcPr>
            <w:tcW w:w="720" w:type="dxa"/>
            <w:vAlign w:val="center"/>
          </w:tcPr>
          <w:p w14:paraId="27E9B87A" w14:textId="524FF020" w:rsidR="00D0478B" w:rsidRPr="00EA5CCF" w:rsidRDefault="00D0478B" w:rsidP="00EA5CCF">
            <w:pPr>
              <w:contextualSpacing/>
              <w:jc w:val="center"/>
              <w:rPr>
                <w:b/>
                <w:bCs/>
              </w:rPr>
            </w:pPr>
            <w:r w:rsidRPr="00EA5CCF">
              <w:rPr>
                <w:b/>
                <w:bCs/>
              </w:rPr>
              <w:t>P</w:t>
            </w:r>
          </w:p>
        </w:tc>
        <w:tc>
          <w:tcPr>
            <w:tcW w:w="8640" w:type="dxa"/>
            <w:vAlign w:val="center"/>
          </w:tcPr>
          <w:p w14:paraId="4C56E3E8" w14:textId="046B4131" w:rsidR="00D0478B" w:rsidRPr="00EA5CCF" w:rsidRDefault="00D0478B" w:rsidP="00EA5CCF">
            <w:pPr>
              <w:contextualSpacing/>
            </w:pPr>
            <w:r w:rsidRPr="00EA5CCF">
              <w:t>Talecia Warren (RPIPC Chair)</w:t>
            </w:r>
          </w:p>
        </w:tc>
      </w:tr>
      <w:tr w:rsidR="00D0478B" w:rsidRPr="00EA5CCF" w14:paraId="5A077EFA" w14:textId="77777777" w:rsidTr="000173B5">
        <w:tc>
          <w:tcPr>
            <w:tcW w:w="720" w:type="dxa"/>
            <w:vAlign w:val="center"/>
          </w:tcPr>
          <w:p w14:paraId="10F5F10F" w14:textId="2BA5EC1A" w:rsidR="00D0478B" w:rsidRPr="00EA5CCF" w:rsidRDefault="00D0478B" w:rsidP="00EA5CCF">
            <w:pPr>
              <w:contextualSpacing/>
              <w:jc w:val="center"/>
              <w:rPr>
                <w:b/>
                <w:bCs/>
              </w:rPr>
            </w:pPr>
            <w:r w:rsidRPr="00EA5CCF">
              <w:rPr>
                <w:b/>
                <w:bCs/>
              </w:rPr>
              <w:t>P</w:t>
            </w:r>
          </w:p>
        </w:tc>
        <w:tc>
          <w:tcPr>
            <w:tcW w:w="8640" w:type="dxa"/>
            <w:vAlign w:val="center"/>
          </w:tcPr>
          <w:p w14:paraId="462D7C54" w14:textId="7E7C8A0E" w:rsidR="00D0478B" w:rsidRPr="00EA5CCF" w:rsidRDefault="00D0478B" w:rsidP="00EA5CCF">
            <w:pPr>
              <w:contextualSpacing/>
            </w:pPr>
            <w:r w:rsidRPr="00EA5CCF">
              <w:t>Amy Pinney (SAPC Chair)</w:t>
            </w:r>
          </w:p>
        </w:tc>
      </w:tr>
    </w:tbl>
    <w:p w14:paraId="71822103" w14:textId="28396C9F" w:rsidR="002B6719" w:rsidRPr="00EA5CCF" w:rsidRDefault="002B6719" w:rsidP="00EA5CCF">
      <w:pPr>
        <w:contextualSpacing/>
        <w:rPr>
          <w:i/>
        </w:rPr>
      </w:pPr>
    </w:p>
    <w:p w14:paraId="3E08E568" w14:textId="24433FD7" w:rsidR="002B6719" w:rsidRPr="00EA5CCF" w:rsidRDefault="002B6719" w:rsidP="00EA5CCF">
      <w:pPr>
        <w:contextualSpacing/>
        <w:rPr>
          <w:b/>
          <w:bCs/>
          <w:iCs/>
        </w:rPr>
      </w:pPr>
      <w:r w:rsidRPr="00EA5CCF">
        <w:rPr>
          <w:b/>
          <w:bCs/>
          <w:iCs/>
        </w:rPr>
        <w:t>Legend</w:t>
      </w:r>
    </w:p>
    <w:p w14:paraId="405ED42E" w14:textId="451B0BE1" w:rsidR="002B6719" w:rsidRPr="00EA5CCF" w:rsidRDefault="002B6719" w:rsidP="00EA5CCF">
      <w:pPr>
        <w:contextualSpacing/>
      </w:pPr>
      <w:r w:rsidRPr="00EA5CCF">
        <w:rPr>
          <w:highlight w:val="yellow"/>
        </w:rPr>
        <w:t>Highlighted text denotes follow-up.</w:t>
      </w:r>
    </w:p>
    <w:p w14:paraId="54E838AD" w14:textId="77777777" w:rsidR="004D53F4" w:rsidRPr="00EA5CCF" w:rsidRDefault="004D53F4" w:rsidP="00EA5CCF">
      <w:pPr>
        <w:contextualSpacing/>
        <w:rPr>
          <w:b/>
          <w:bCs/>
        </w:rPr>
      </w:pPr>
      <w:r w:rsidRPr="00EA5CCF">
        <w:rPr>
          <w:b/>
          <w:bCs/>
        </w:rPr>
        <w:t>Bold text denotes action or recommendation.</w:t>
      </w:r>
    </w:p>
    <w:p w14:paraId="1885EC61" w14:textId="77777777" w:rsidR="002B6719" w:rsidRPr="00EA5CCF" w:rsidRDefault="002B6719" w:rsidP="00EA5CCF">
      <w:pPr>
        <w:contextualSpacing/>
      </w:pPr>
    </w:p>
    <w:p w14:paraId="7CFCFDE7" w14:textId="41DE805E" w:rsidR="008F2BD4" w:rsidRPr="00EA5CCF" w:rsidRDefault="0026653A" w:rsidP="00EA5CCF">
      <w:pPr>
        <w:contextualSpacing/>
      </w:pPr>
      <w:r w:rsidRPr="00EA5CCF">
        <w:rPr>
          <w:b/>
          <w:bCs/>
        </w:rPr>
        <w:t xml:space="preserve">I. </w:t>
      </w:r>
      <w:r w:rsidR="008F2BD4" w:rsidRPr="00EA5CCF">
        <w:rPr>
          <w:b/>
          <w:bCs/>
        </w:rPr>
        <w:t xml:space="preserve">Call to Order: </w:t>
      </w:r>
      <w:r w:rsidR="008F2BD4" w:rsidRPr="00EA5CCF">
        <w:t xml:space="preserve">The meeting was called to order at </w:t>
      </w:r>
      <w:r w:rsidR="004E3E6B" w:rsidRPr="00EA5CCF">
        <w:t>3</w:t>
      </w:r>
      <w:r w:rsidR="008F2BD4" w:rsidRPr="00EA5CCF">
        <w:t>:</w:t>
      </w:r>
      <w:r w:rsidR="0085431D" w:rsidRPr="00EA5CCF">
        <w:t>29</w:t>
      </w:r>
      <w:r w:rsidR="008F2BD4" w:rsidRPr="00EA5CCF">
        <w:t xml:space="preserve"> pm by</w:t>
      </w:r>
      <w:r w:rsidR="003B5666" w:rsidRPr="00EA5CCF">
        <w:t xml:space="preserve"> </w:t>
      </w:r>
      <w:r w:rsidR="00D0478B" w:rsidRPr="00EA5CCF">
        <w:t>Stephanie Jett</w:t>
      </w:r>
      <w:r w:rsidR="00420462" w:rsidRPr="00EA5CCF">
        <w:t xml:space="preserve"> </w:t>
      </w:r>
      <w:r w:rsidR="008F2BD4" w:rsidRPr="00EA5CCF">
        <w:t>(Chair).</w:t>
      </w:r>
    </w:p>
    <w:p w14:paraId="4BC28398" w14:textId="003F470C" w:rsidR="008F2BD4" w:rsidRPr="00EA5CCF" w:rsidRDefault="008F2BD4" w:rsidP="00EA5CCF">
      <w:pPr>
        <w:contextualSpacing/>
      </w:pPr>
    </w:p>
    <w:p w14:paraId="16954F42" w14:textId="135D753B" w:rsidR="008F2BD4" w:rsidRPr="00EA5CCF" w:rsidRDefault="0026653A" w:rsidP="00EA5CCF">
      <w:pPr>
        <w:contextualSpacing/>
        <w:rPr>
          <w:b/>
          <w:bCs/>
        </w:rPr>
      </w:pPr>
      <w:r w:rsidRPr="00EA5CCF">
        <w:rPr>
          <w:b/>
          <w:bCs/>
        </w:rPr>
        <w:t xml:space="preserve">II. </w:t>
      </w:r>
      <w:r w:rsidR="008F2BD4" w:rsidRPr="00EA5CCF">
        <w:rPr>
          <w:b/>
          <w:bCs/>
        </w:rPr>
        <w:t xml:space="preserve">Approval of Agenda: </w:t>
      </w:r>
      <w:r w:rsidR="008F2BD4" w:rsidRPr="00EA5CCF">
        <w:t xml:space="preserve">A </w:t>
      </w:r>
      <w:r w:rsidR="008F2BD4" w:rsidRPr="00EA5CCF">
        <w:rPr>
          <w:b/>
          <w:u w:val="single"/>
        </w:rPr>
        <w:t>Motion</w:t>
      </w:r>
      <w:r w:rsidR="008F2BD4" w:rsidRPr="00EA5CCF">
        <w:t xml:space="preserve"> </w:t>
      </w:r>
      <w:r w:rsidR="008F2BD4" w:rsidRPr="00EA5CCF">
        <w:rPr>
          <w:i/>
        </w:rPr>
        <w:t>to approve the agenda</w:t>
      </w:r>
      <w:r w:rsidR="008F2BD4" w:rsidRPr="00EA5CCF">
        <w:t xml:space="preserve"> was made and seconded. </w:t>
      </w:r>
      <w:r w:rsidR="008F2BD4" w:rsidRPr="00EA5CCF">
        <w:rPr>
          <w:b/>
          <w:bCs/>
        </w:rPr>
        <w:t>The agenda was approved as circulated.</w:t>
      </w:r>
    </w:p>
    <w:p w14:paraId="702B3FE8" w14:textId="463FA1F0" w:rsidR="008F2BD4" w:rsidRPr="00EA5CCF" w:rsidRDefault="008F2BD4" w:rsidP="00EA5CCF">
      <w:pPr>
        <w:contextualSpacing/>
      </w:pPr>
    </w:p>
    <w:p w14:paraId="12345B5E" w14:textId="6C1962D3" w:rsidR="008F2BD4" w:rsidRPr="00EA5CCF" w:rsidRDefault="0026653A" w:rsidP="00EA5CCF">
      <w:pPr>
        <w:contextualSpacing/>
      </w:pPr>
      <w:r w:rsidRPr="00EA5CCF">
        <w:rPr>
          <w:b/>
          <w:bCs/>
        </w:rPr>
        <w:t>II</w:t>
      </w:r>
      <w:r w:rsidR="00A52CFD" w:rsidRPr="00EA5CCF">
        <w:rPr>
          <w:b/>
          <w:bCs/>
        </w:rPr>
        <w:t>I</w:t>
      </w:r>
      <w:r w:rsidRPr="00EA5CCF">
        <w:rPr>
          <w:b/>
          <w:bCs/>
        </w:rPr>
        <w:t xml:space="preserve">. </w:t>
      </w:r>
      <w:r w:rsidR="008F2BD4" w:rsidRPr="00EA5CCF">
        <w:rPr>
          <w:b/>
          <w:bCs/>
        </w:rPr>
        <w:t xml:space="preserve">Approval of Minutes: </w:t>
      </w:r>
      <w:r w:rsidR="00D0478B" w:rsidRPr="00EA5CCF">
        <w:t xml:space="preserve">A draft of the </w:t>
      </w:r>
      <w:r w:rsidR="0085431D" w:rsidRPr="00EA5CCF">
        <w:t>5 Sep</w:t>
      </w:r>
      <w:r w:rsidR="00D0478B" w:rsidRPr="00EA5CCF">
        <w:t xml:space="preserve"> 202</w:t>
      </w:r>
      <w:r w:rsidR="0085431D" w:rsidRPr="00EA5CCF">
        <w:t>5</w:t>
      </w:r>
      <w:r w:rsidR="00D0478B" w:rsidRPr="00EA5CCF">
        <w:t xml:space="preserve"> minutes of the Executive Committee had been circulated to the meeting attendees via email. A </w:t>
      </w:r>
      <w:r w:rsidR="00D0478B" w:rsidRPr="00EA5CCF">
        <w:rPr>
          <w:b/>
          <w:bCs/>
          <w:u w:val="single"/>
        </w:rPr>
        <w:t>Motion</w:t>
      </w:r>
      <w:r w:rsidR="00D0478B" w:rsidRPr="00EA5CCF">
        <w:t xml:space="preserve"> </w:t>
      </w:r>
      <w:r w:rsidR="00D0478B" w:rsidRPr="00EA5CCF">
        <w:rPr>
          <w:i/>
          <w:iCs/>
        </w:rPr>
        <w:t>to approve the minutes</w:t>
      </w:r>
      <w:r w:rsidR="00D0478B" w:rsidRPr="00EA5CCF">
        <w:t xml:space="preserve"> was made and seconded. </w:t>
      </w:r>
      <w:r w:rsidR="00D0478B" w:rsidRPr="00EA5CCF">
        <w:rPr>
          <w:b/>
          <w:bCs/>
        </w:rPr>
        <w:t>The minutes were approved</w:t>
      </w:r>
      <w:r w:rsidR="00D0478B" w:rsidRPr="00EA5CCF">
        <w:t>.</w:t>
      </w:r>
      <w:bookmarkStart w:id="0" w:name="_Hlk81840331"/>
    </w:p>
    <w:bookmarkEnd w:id="0"/>
    <w:p w14:paraId="2515B700" w14:textId="4D1A4195" w:rsidR="005B7837" w:rsidRPr="00EA5CCF" w:rsidRDefault="005B7837" w:rsidP="00EA5CCF">
      <w:pPr>
        <w:contextualSpacing/>
      </w:pPr>
    </w:p>
    <w:p w14:paraId="752490C1" w14:textId="5F500AFE" w:rsidR="00731D0B" w:rsidRPr="00EA5CCF" w:rsidRDefault="005711A0" w:rsidP="00EA5CCF">
      <w:pPr>
        <w:contextualSpacing/>
        <w:rPr>
          <w:b/>
          <w:bCs/>
        </w:rPr>
      </w:pPr>
      <w:r w:rsidRPr="00EA5CCF">
        <w:rPr>
          <w:b/>
          <w:bCs/>
        </w:rPr>
        <w:t>I</w:t>
      </w:r>
      <w:r w:rsidR="00E1191A" w:rsidRPr="00EA5CCF">
        <w:rPr>
          <w:b/>
          <w:bCs/>
        </w:rPr>
        <w:t>V</w:t>
      </w:r>
      <w:r w:rsidR="0026653A" w:rsidRPr="00EA5CCF">
        <w:rPr>
          <w:b/>
          <w:bCs/>
        </w:rPr>
        <w:t xml:space="preserve">. </w:t>
      </w:r>
      <w:r w:rsidR="008331D3" w:rsidRPr="00EA5CCF">
        <w:rPr>
          <w:b/>
          <w:bCs/>
        </w:rPr>
        <w:t>Reports</w:t>
      </w:r>
    </w:p>
    <w:p w14:paraId="348AA65B" w14:textId="461CC354" w:rsidR="00B83667" w:rsidRPr="00EA5CCF" w:rsidRDefault="00B83667" w:rsidP="00EA5CCF">
      <w:pPr>
        <w:contextualSpacing/>
        <w:rPr>
          <w:b/>
          <w:bCs/>
        </w:rPr>
      </w:pPr>
    </w:p>
    <w:p w14:paraId="020DE282" w14:textId="3A1BD8AE" w:rsidR="00B83667" w:rsidRPr="00EA5CCF" w:rsidRDefault="00B83667" w:rsidP="00EA5CCF">
      <w:pPr>
        <w:contextualSpacing/>
        <w:rPr>
          <w:b/>
          <w:bCs/>
        </w:rPr>
      </w:pPr>
      <w:r w:rsidRPr="00EA5CCF">
        <w:rPr>
          <w:b/>
          <w:bCs/>
        </w:rPr>
        <w:t xml:space="preserve">University President — President </w:t>
      </w:r>
      <w:r w:rsidR="00737C76" w:rsidRPr="00EA5CCF">
        <w:rPr>
          <w:b/>
          <w:bCs/>
        </w:rPr>
        <w:t>Cathy Cox</w:t>
      </w:r>
    </w:p>
    <w:p w14:paraId="69B73D9C" w14:textId="77777777" w:rsidR="00B83667" w:rsidRPr="00EA5CCF" w:rsidRDefault="00B83667" w:rsidP="00EA5CCF">
      <w:pPr>
        <w:contextualSpacing/>
        <w:rPr>
          <w:b/>
          <w:bCs/>
        </w:rPr>
      </w:pPr>
    </w:p>
    <w:p w14:paraId="090062B8" w14:textId="2E8AD2F5" w:rsidR="00E1191A" w:rsidRPr="00EA5CCF" w:rsidRDefault="00C804E3" w:rsidP="00EA5CCF">
      <w:pPr>
        <w:pStyle w:val="ListParagraph"/>
        <w:numPr>
          <w:ilvl w:val="0"/>
          <w:numId w:val="9"/>
        </w:numPr>
        <w:spacing w:after="0" w:line="240" w:lineRule="auto"/>
        <w:rPr>
          <w:rFonts w:ascii="Times New Roman" w:hAnsi="Times New Roman" w:cs="Times New Roman"/>
          <w:sz w:val="24"/>
          <w:szCs w:val="24"/>
        </w:rPr>
      </w:pPr>
      <w:r w:rsidRPr="00EA5CCF">
        <w:rPr>
          <w:rFonts w:ascii="Times New Roman" w:hAnsi="Times New Roman" w:cs="Times New Roman"/>
          <w:b/>
          <w:bCs/>
          <w:sz w:val="24"/>
          <w:szCs w:val="24"/>
          <w:u w:val="single"/>
        </w:rPr>
        <w:t>Regrets, No Report</w:t>
      </w:r>
      <w:r w:rsidRPr="00EA5CCF">
        <w:rPr>
          <w:rFonts w:ascii="Times New Roman" w:hAnsi="Times New Roman" w:cs="Times New Roman"/>
          <w:sz w:val="24"/>
          <w:szCs w:val="24"/>
        </w:rPr>
        <w:t xml:space="preserve"> </w:t>
      </w:r>
      <w:r w:rsidR="005711A0" w:rsidRPr="00EA5CCF">
        <w:rPr>
          <w:rFonts w:ascii="Times New Roman" w:hAnsi="Times New Roman" w:cs="Times New Roman"/>
          <w:sz w:val="24"/>
          <w:szCs w:val="24"/>
        </w:rPr>
        <w:t xml:space="preserve">As President </w:t>
      </w:r>
      <w:r w:rsidR="00737C76" w:rsidRPr="00EA5CCF">
        <w:rPr>
          <w:rFonts w:ascii="Times New Roman" w:hAnsi="Times New Roman" w:cs="Times New Roman"/>
          <w:sz w:val="24"/>
          <w:szCs w:val="24"/>
        </w:rPr>
        <w:t>Cox</w:t>
      </w:r>
      <w:r w:rsidR="005711A0" w:rsidRPr="00EA5CCF">
        <w:rPr>
          <w:rFonts w:ascii="Times New Roman" w:hAnsi="Times New Roman" w:cs="Times New Roman"/>
          <w:sz w:val="24"/>
          <w:szCs w:val="24"/>
        </w:rPr>
        <w:t xml:space="preserve"> had extended </w:t>
      </w:r>
      <w:r w:rsidR="005711A0" w:rsidRPr="00EA5CCF">
        <w:rPr>
          <w:rFonts w:ascii="Times New Roman" w:hAnsi="Times New Roman" w:cs="Times New Roman"/>
          <w:i/>
          <w:iCs/>
          <w:sz w:val="24"/>
          <w:szCs w:val="24"/>
        </w:rPr>
        <w:t>Regrets</w:t>
      </w:r>
      <w:r w:rsidR="005711A0" w:rsidRPr="00EA5CCF">
        <w:rPr>
          <w:rFonts w:ascii="Times New Roman" w:hAnsi="Times New Roman" w:cs="Times New Roman"/>
          <w:sz w:val="24"/>
          <w:szCs w:val="24"/>
        </w:rPr>
        <w:t xml:space="preserve"> and was unable to attend this meeting, there was no President’s Report.</w:t>
      </w:r>
    </w:p>
    <w:p w14:paraId="35C38635" w14:textId="2D6F2B51" w:rsidR="00B83667" w:rsidRPr="00EA5CCF" w:rsidRDefault="00B83667" w:rsidP="00EA5CCF">
      <w:pPr>
        <w:contextualSpacing/>
      </w:pPr>
    </w:p>
    <w:p w14:paraId="0471CC5B" w14:textId="188AE831" w:rsidR="0008749E" w:rsidRPr="00EA5CCF" w:rsidRDefault="008A63EE" w:rsidP="00EA5CCF">
      <w:pPr>
        <w:contextualSpacing/>
      </w:pPr>
      <w:r w:rsidRPr="00EA5CCF">
        <w:rPr>
          <w:b/>
          <w:bCs/>
        </w:rPr>
        <w:t xml:space="preserve">University Provost — Provost </w:t>
      </w:r>
      <w:r w:rsidR="00042386" w:rsidRPr="00EA5CCF">
        <w:rPr>
          <w:b/>
          <w:bCs/>
        </w:rPr>
        <w:t>Holley Roberts</w:t>
      </w:r>
    </w:p>
    <w:p w14:paraId="604BD87B" w14:textId="77777777" w:rsidR="0008749E" w:rsidRPr="00EA5CCF" w:rsidRDefault="0008749E" w:rsidP="00EA5CCF">
      <w:pPr>
        <w:contextualSpacing/>
      </w:pPr>
    </w:p>
    <w:p w14:paraId="3EBD56AB" w14:textId="77777777" w:rsidR="0085431D" w:rsidRPr="00EA5CCF" w:rsidRDefault="0085431D" w:rsidP="00EA5CCF">
      <w:pPr>
        <w:pStyle w:val="ListParagraph"/>
        <w:numPr>
          <w:ilvl w:val="0"/>
          <w:numId w:val="22"/>
        </w:numPr>
        <w:spacing w:after="0" w:line="240" w:lineRule="auto"/>
        <w:rPr>
          <w:rFonts w:ascii="Times New Roman" w:hAnsi="Times New Roman" w:cs="Times New Roman"/>
          <w:sz w:val="24"/>
          <w:szCs w:val="24"/>
        </w:rPr>
      </w:pPr>
      <w:r w:rsidRPr="00EA5CCF">
        <w:rPr>
          <w:rFonts w:ascii="Times New Roman" w:hAnsi="Times New Roman" w:cs="Times New Roman"/>
          <w:b/>
          <w:bCs/>
          <w:sz w:val="24"/>
          <w:szCs w:val="24"/>
          <w:u w:val="single"/>
        </w:rPr>
        <w:t>Library Flooring Update</w:t>
      </w:r>
      <w:r w:rsidRPr="00EA5CCF">
        <w:rPr>
          <w:rFonts w:ascii="Times New Roman" w:hAnsi="Times New Roman" w:cs="Times New Roman"/>
          <w:sz w:val="24"/>
          <w:szCs w:val="24"/>
        </w:rPr>
        <w:t xml:space="preserve"> Construction in library to replace the flooring- Construction continues in the library to replace the flooring on all levels of the library. Work is being </w:t>
      </w:r>
      <w:r w:rsidRPr="00EA5CCF">
        <w:rPr>
          <w:rFonts w:ascii="Times New Roman" w:hAnsi="Times New Roman" w:cs="Times New Roman"/>
          <w:sz w:val="24"/>
          <w:szCs w:val="24"/>
        </w:rPr>
        <w:lastRenderedPageBreak/>
        <w:t>done in the evenings and over fall break to alleviate the interruptions to library/class operations.</w:t>
      </w:r>
    </w:p>
    <w:p w14:paraId="00B2A2FC" w14:textId="77777777" w:rsidR="0085431D" w:rsidRPr="00EA5CCF" w:rsidRDefault="0085431D" w:rsidP="00EA5CCF">
      <w:pPr>
        <w:numPr>
          <w:ilvl w:val="0"/>
          <w:numId w:val="22"/>
        </w:numPr>
        <w:contextualSpacing/>
      </w:pPr>
      <w:r w:rsidRPr="00EA5CCF">
        <w:rPr>
          <w:b/>
          <w:bCs/>
          <w:u w:val="single"/>
        </w:rPr>
        <w:t>Music Rehearsal Hall Opening</w:t>
      </w:r>
      <w:r w:rsidRPr="00EA5CCF">
        <w:t xml:space="preserve"> will be held at 2:00pm on Friday, October 10, 2025.</w:t>
      </w:r>
    </w:p>
    <w:p w14:paraId="60234E40" w14:textId="77777777" w:rsidR="0085431D" w:rsidRPr="00EA5CCF" w:rsidRDefault="0085431D" w:rsidP="00EA5CCF">
      <w:pPr>
        <w:numPr>
          <w:ilvl w:val="0"/>
          <w:numId w:val="22"/>
        </w:numPr>
        <w:contextualSpacing/>
      </w:pPr>
      <w:r w:rsidRPr="00EA5CCF">
        <w:rPr>
          <w:b/>
          <w:bCs/>
          <w:u w:val="single"/>
        </w:rPr>
        <w:t>H1B Update</w:t>
      </w:r>
      <w:r w:rsidRPr="00EA5CCF">
        <w:t xml:space="preserve"> Please continue with all current processes related to status and hiring. </w:t>
      </w:r>
    </w:p>
    <w:p w14:paraId="457DC9A3" w14:textId="77777777" w:rsidR="0085431D" w:rsidRPr="00EA5CCF" w:rsidRDefault="0085431D" w:rsidP="00EA5CCF">
      <w:pPr>
        <w:numPr>
          <w:ilvl w:val="0"/>
          <w:numId w:val="22"/>
        </w:numPr>
        <w:contextualSpacing/>
      </w:pPr>
      <w:r w:rsidRPr="00EA5CCF">
        <w:rPr>
          <w:b/>
          <w:bCs/>
          <w:u w:val="single"/>
        </w:rPr>
        <w:t>AI Policy</w:t>
      </w:r>
      <w:r w:rsidRPr="00EA5CCF">
        <w:t xml:space="preserve"> As directed, the Provost submitted the new AI policy to the office of Academic Affairs at the University System Office on the due date of October 1, 2025.</w:t>
      </w:r>
    </w:p>
    <w:p w14:paraId="05AD5619" w14:textId="77777777" w:rsidR="0085431D" w:rsidRPr="00EA5CCF" w:rsidRDefault="0085431D" w:rsidP="00EA5CCF">
      <w:pPr>
        <w:numPr>
          <w:ilvl w:val="0"/>
          <w:numId w:val="22"/>
        </w:numPr>
        <w:contextualSpacing/>
      </w:pPr>
      <w:r w:rsidRPr="00EA5CCF">
        <w:rPr>
          <w:b/>
          <w:bCs/>
          <w:u w:val="single"/>
        </w:rPr>
        <w:t>Simulation Education</w:t>
      </w:r>
      <w:r w:rsidRPr="00EA5CCF">
        <w:t xml:space="preserve"> In a recent request from Dr. Shawn Little, Assistant Vice Chancellor of Heath Education for the University System of Georgia, the School of Nursing submitted a 6 million request to enhance simulation education over the next five years. </w:t>
      </w:r>
    </w:p>
    <w:p w14:paraId="0C6AB217" w14:textId="73BBD176" w:rsidR="007F5CAC" w:rsidRPr="00EA5CCF" w:rsidRDefault="0085431D" w:rsidP="00EA5CCF">
      <w:pPr>
        <w:pStyle w:val="ListParagraph"/>
        <w:numPr>
          <w:ilvl w:val="0"/>
          <w:numId w:val="22"/>
        </w:numPr>
        <w:spacing w:after="0" w:line="240" w:lineRule="auto"/>
        <w:rPr>
          <w:rFonts w:ascii="Times New Roman" w:hAnsi="Times New Roman" w:cs="Times New Roman"/>
          <w:b/>
          <w:bCs/>
          <w:sz w:val="24"/>
          <w:szCs w:val="24"/>
          <w:u w:val="single"/>
        </w:rPr>
      </w:pPr>
      <w:r w:rsidRPr="00EA5CCF">
        <w:rPr>
          <w:rFonts w:ascii="Times New Roman" w:hAnsi="Times New Roman" w:cs="Times New Roman"/>
          <w:b/>
          <w:bCs/>
          <w:sz w:val="24"/>
          <w:szCs w:val="24"/>
          <w:u w:val="single"/>
        </w:rPr>
        <w:t>Budget Hearing Update</w:t>
      </w:r>
      <w:r w:rsidRPr="00EA5CCF">
        <w:rPr>
          <w:rFonts w:ascii="Times New Roman" w:hAnsi="Times New Roman" w:cs="Times New Roman"/>
          <w:sz w:val="24"/>
          <w:szCs w:val="24"/>
        </w:rPr>
        <w:t xml:space="preserve"> The University wide Budget Hearing took place on October 1, 2025.</w:t>
      </w:r>
      <w:r w:rsidR="0008749E" w:rsidRPr="00EA5CCF">
        <w:rPr>
          <w:rFonts w:ascii="Times New Roman" w:hAnsi="Times New Roman" w:cs="Times New Roman"/>
          <w:sz w:val="24"/>
          <w:szCs w:val="24"/>
        </w:rPr>
        <w:t xml:space="preserve"> </w:t>
      </w:r>
    </w:p>
    <w:p w14:paraId="1ECD4053" w14:textId="77777777" w:rsidR="00492018" w:rsidRPr="00EA5CCF" w:rsidRDefault="00492018" w:rsidP="00EA5CCF">
      <w:pPr>
        <w:contextualSpacing/>
        <w:rPr>
          <w:b/>
          <w:bCs/>
        </w:rPr>
      </w:pPr>
    </w:p>
    <w:p w14:paraId="3834409E" w14:textId="44BD0596" w:rsidR="005F5EAB" w:rsidRPr="00EA5CCF" w:rsidRDefault="005F5EAB" w:rsidP="00EA5CCF">
      <w:pPr>
        <w:contextualSpacing/>
        <w:rPr>
          <w:b/>
          <w:bCs/>
        </w:rPr>
      </w:pPr>
      <w:r w:rsidRPr="00EA5CCF">
        <w:rPr>
          <w:b/>
          <w:bCs/>
        </w:rPr>
        <w:t xml:space="preserve">Academic Policy Committee (APC) — Chair </w:t>
      </w:r>
      <w:r w:rsidR="007D53FB" w:rsidRPr="00EA5CCF">
        <w:rPr>
          <w:b/>
          <w:bCs/>
        </w:rPr>
        <w:t>Andrew Allen</w:t>
      </w:r>
    </w:p>
    <w:p w14:paraId="555B08C7" w14:textId="77777777" w:rsidR="005F5EAB" w:rsidRPr="00EA5CCF" w:rsidRDefault="005F5EAB" w:rsidP="00EA5CCF">
      <w:pPr>
        <w:contextualSpacing/>
        <w:rPr>
          <w:b/>
          <w:bCs/>
        </w:rPr>
      </w:pPr>
    </w:p>
    <w:p w14:paraId="1CCD45C5" w14:textId="77777777" w:rsidR="00803A0C" w:rsidRPr="00EA5CCF" w:rsidRDefault="00803A0C" w:rsidP="00EA5CCF">
      <w:pPr>
        <w:pStyle w:val="ListParagraph"/>
        <w:numPr>
          <w:ilvl w:val="0"/>
          <w:numId w:val="3"/>
        </w:numPr>
        <w:spacing w:after="0" w:line="240" w:lineRule="auto"/>
        <w:rPr>
          <w:rFonts w:ascii="Times New Roman" w:hAnsi="Times New Roman" w:cs="Times New Roman"/>
          <w:sz w:val="24"/>
          <w:szCs w:val="24"/>
        </w:rPr>
      </w:pPr>
      <w:r w:rsidRPr="00EA5CCF">
        <w:rPr>
          <w:rFonts w:ascii="Times New Roman" w:hAnsi="Times New Roman" w:cs="Times New Roman"/>
          <w:b/>
          <w:bCs/>
          <w:sz w:val="24"/>
          <w:szCs w:val="24"/>
          <w:u w:val="single"/>
        </w:rPr>
        <w:t>GC2Y Courses</w:t>
      </w:r>
      <w:r w:rsidRPr="00EA5CCF">
        <w:rPr>
          <w:rFonts w:ascii="Times New Roman" w:hAnsi="Times New Roman" w:cs="Times New Roman"/>
          <w:sz w:val="24"/>
          <w:szCs w:val="24"/>
        </w:rPr>
        <w:t xml:space="preserve"> The Academic Policy Committee conducted an initial discussion on concerns regarding GC2Y courses. Dr. Mandy Jarriel was invited to the October 31</w:t>
      </w:r>
      <w:r w:rsidRPr="00EA5CCF">
        <w:rPr>
          <w:rFonts w:ascii="Times New Roman" w:hAnsi="Times New Roman" w:cs="Times New Roman"/>
          <w:sz w:val="24"/>
          <w:szCs w:val="24"/>
          <w:vertAlign w:val="superscript"/>
        </w:rPr>
        <w:t>st</w:t>
      </w:r>
      <w:r w:rsidRPr="00EA5CCF">
        <w:rPr>
          <w:rFonts w:ascii="Times New Roman" w:hAnsi="Times New Roman" w:cs="Times New Roman"/>
          <w:sz w:val="24"/>
          <w:szCs w:val="24"/>
        </w:rPr>
        <w:t xml:space="preserve"> meeting of the committee to discuss these concerns, as well as ancillary issues regarding course proposals.</w:t>
      </w:r>
    </w:p>
    <w:p w14:paraId="1C7EDCCB" w14:textId="72047996" w:rsidR="0008749E" w:rsidRPr="00EA5CCF" w:rsidRDefault="0008749E" w:rsidP="00EA5CCF">
      <w:pPr>
        <w:pStyle w:val="ColorfulList-Accent11"/>
        <w:numPr>
          <w:ilvl w:val="0"/>
          <w:numId w:val="3"/>
        </w:numPr>
        <w:spacing w:after="0" w:line="240" w:lineRule="auto"/>
        <w:rPr>
          <w:rFonts w:ascii="Times New Roman" w:hAnsi="Times New Roman"/>
          <w:sz w:val="24"/>
          <w:szCs w:val="24"/>
        </w:rPr>
      </w:pPr>
      <w:r w:rsidRPr="00EA5CCF">
        <w:rPr>
          <w:rFonts w:ascii="Times New Roman" w:hAnsi="Times New Roman"/>
          <w:b/>
          <w:bCs/>
          <w:sz w:val="24"/>
          <w:szCs w:val="24"/>
          <w:u w:val="single"/>
        </w:rPr>
        <w:t>ECUS</w:t>
      </w:r>
      <w:r w:rsidR="00410043" w:rsidRPr="00EA5CCF">
        <w:rPr>
          <w:rFonts w:ascii="Times New Roman" w:hAnsi="Times New Roman"/>
          <w:b/>
          <w:bCs/>
          <w:sz w:val="24"/>
          <w:szCs w:val="24"/>
          <w:u w:val="single"/>
        </w:rPr>
        <w:t>-SCC</w:t>
      </w:r>
      <w:r w:rsidRPr="00EA5CCF">
        <w:rPr>
          <w:rFonts w:ascii="Times New Roman" w:hAnsi="Times New Roman"/>
          <w:b/>
          <w:bCs/>
          <w:sz w:val="24"/>
          <w:szCs w:val="24"/>
          <w:u w:val="single"/>
        </w:rPr>
        <w:t xml:space="preserve"> Discussion</w:t>
      </w:r>
      <w:r w:rsidRPr="00EA5CCF">
        <w:rPr>
          <w:rFonts w:ascii="Times New Roman" w:hAnsi="Times New Roman"/>
          <w:sz w:val="24"/>
          <w:szCs w:val="24"/>
          <w:highlight w:val="yellow"/>
        </w:rPr>
        <w:t xml:space="preserve"> </w:t>
      </w:r>
    </w:p>
    <w:p w14:paraId="49E92AB1" w14:textId="0527D931" w:rsidR="0008749E" w:rsidRPr="00EA5CCF" w:rsidRDefault="008E43F4" w:rsidP="00EA5CCF">
      <w:pPr>
        <w:pStyle w:val="ColorfulList-Accent11"/>
        <w:numPr>
          <w:ilvl w:val="1"/>
          <w:numId w:val="3"/>
        </w:numPr>
        <w:spacing w:after="0" w:line="240" w:lineRule="auto"/>
        <w:rPr>
          <w:rFonts w:ascii="Times New Roman" w:hAnsi="Times New Roman"/>
          <w:sz w:val="24"/>
          <w:szCs w:val="24"/>
        </w:rPr>
      </w:pPr>
      <w:r w:rsidRPr="00EA5CCF">
        <w:rPr>
          <w:rFonts w:ascii="Times New Roman" w:hAnsi="Times New Roman"/>
          <w:b/>
          <w:bCs/>
          <w:sz w:val="24"/>
          <w:szCs w:val="24"/>
          <w:u w:val="single"/>
        </w:rPr>
        <w:t>GC2Y Courses</w:t>
      </w:r>
    </w:p>
    <w:p w14:paraId="2DAD90E0" w14:textId="12EE1388" w:rsidR="0008749E" w:rsidRPr="00EA5CCF" w:rsidRDefault="0008749E" w:rsidP="00EA5CCF">
      <w:pPr>
        <w:pStyle w:val="ColorfulList-Accent11"/>
        <w:numPr>
          <w:ilvl w:val="2"/>
          <w:numId w:val="3"/>
        </w:numPr>
        <w:spacing w:after="0" w:line="240" w:lineRule="auto"/>
        <w:rPr>
          <w:rFonts w:ascii="Times New Roman" w:hAnsi="Times New Roman"/>
          <w:b/>
          <w:bCs/>
          <w:sz w:val="24"/>
          <w:szCs w:val="24"/>
          <w:u w:val="single"/>
        </w:rPr>
      </w:pPr>
      <w:r w:rsidRPr="00EA5CCF">
        <w:rPr>
          <w:rFonts w:ascii="Times New Roman" w:hAnsi="Times New Roman"/>
          <w:sz w:val="24"/>
          <w:szCs w:val="24"/>
        </w:rPr>
        <w:t xml:space="preserve">Comment: </w:t>
      </w:r>
      <w:r w:rsidR="008E43F4" w:rsidRPr="00EA5CCF">
        <w:rPr>
          <w:rFonts w:ascii="Times New Roman" w:hAnsi="Times New Roman"/>
          <w:sz w:val="24"/>
          <w:szCs w:val="24"/>
        </w:rPr>
        <w:t xml:space="preserve">The College C&amp;I doesn’t have the power to approve GC2Y courses. The routing is the department curriculum committee, the department chair, the dean, </w:t>
      </w:r>
      <w:r w:rsidR="00E97CFF" w:rsidRPr="00EA5CCF">
        <w:rPr>
          <w:rFonts w:ascii="Times New Roman" w:hAnsi="Times New Roman"/>
          <w:sz w:val="24"/>
          <w:szCs w:val="24"/>
        </w:rPr>
        <w:t>and the General Education Committee.</w:t>
      </w:r>
    </w:p>
    <w:p w14:paraId="2CDFA19F" w14:textId="48DA9052" w:rsidR="00E97CFF" w:rsidRPr="00EA5CCF" w:rsidRDefault="00E97CFF" w:rsidP="00EA5CCF">
      <w:pPr>
        <w:pStyle w:val="ColorfulList-Accent11"/>
        <w:numPr>
          <w:ilvl w:val="2"/>
          <w:numId w:val="3"/>
        </w:numPr>
        <w:spacing w:after="0" w:line="240" w:lineRule="auto"/>
        <w:rPr>
          <w:rFonts w:ascii="Times New Roman" w:hAnsi="Times New Roman"/>
          <w:b/>
          <w:bCs/>
          <w:sz w:val="24"/>
          <w:szCs w:val="24"/>
          <w:u w:val="single"/>
        </w:rPr>
      </w:pPr>
      <w:r w:rsidRPr="00EA5CCF">
        <w:rPr>
          <w:rFonts w:ascii="Times New Roman" w:hAnsi="Times New Roman"/>
          <w:sz w:val="24"/>
          <w:szCs w:val="24"/>
        </w:rPr>
        <w:t>Comment: A concern has been raised that instructors are no longer allowed to teach double sections.</w:t>
      </w:r>
    </w:p>
    <w:p w14:paraId="2BFF74B5" w14:textId="62ECD0AD" w:rsidR="00E97CFF" w:rsidRPr="00EA5CCF" w:rsidRDefault="00E97CFF" w:rsidP="00EA5CCF">
      <w:pPr>
        <w:pStyle w:val="ColorfulList-Accent11"/>
        <w:numPr>
          <w:ilvl w:val="2"/>
          <w:numId w:val="3"/>
        </w:numPr>
        <w:spacing w:after="0" w:line="240" w:lineRule="auto"/>
        <w:rPr>
          <w:rFonts w:ascii="Times New Roman" w:hAnsi="Times New Roman"/>
          <w:b/>
          <w:bCs/>
          <w:sz w:val="24"/>
          <w:szCs w:val="24"/>
          <w:u w:val="single"/>
        </w:rPr>
      </w:pPr>
      <w:r w:rsidRPr="00EA5CCF">
        <w:rPr>
          <w:rFonts w:ascii="Times New Roman" w:hAnsi="Times New Roman"/>
          <w:sz w:val="24"/>
          <w:szCs w:val="24"/>
        </w:rPr>
        <w:t>Comment (Provost): Double sections limit class scheduling options for students.</w:t>
      </w:r>
    </w:p>
    <w:p w14:paraId="6F144216" w14:textId="569715E5" w:rsidR="00E97CFF" w:rsidRPr="00EA5CCF" w:rsidRDefault="00E97CFF" w:rsidP="00EA5CCF">
      <w:pPr>
        <w:pStyle w:val="ColorfulList-Accent11"/>
        <w:numPr>
          <w:ilvl w:val="2"/>
          <w:numId w:val="3"/>
        </w:numPr>
        <w:spacing w:after="0" w:line="240" w:lineRule="auto"/>
        <w:rPr>
          <w:rFonts w:ascii="Times New Roman" w:hAnsi="Times New Roman"/>
          <w:b/>
          <w:bCs/>
          <w:sz w:val="24"/>
          <w:szCs w:val="24"/>
          <w:u w:val="single"/>
        </w:rPr>
      </w:pPr>
      <w:r w:rsidRPr="00EA5CCF">
        <w:rPr>
          <w:rFonts w:ascii="Times New Roman" w:hAnsi="Times New Roman"/>
          <w:sz w:val="24"/>
          <w:szCs w:val="24"/>
        </w:rPr>
        <w:t>Comment: The same topics in 4950 Special Topics courses are not supposed to be taught regularly.  Instead, the topic should be run a few times and then a new course proposal with a proper course number should be approved through the curriculum process.</w:t>
      </w:r>
    </w:p>
    <w:p w14:paraId="1D139213" w14:textId="77777777" w:rsidR="0008749E" w:rsidRPr="00EA5CCF" w:rsidRDefault="0008749E" w:rsidP="00EA5CCF">
      <w:pPr>
        <w:pStyle w:val="ColorfulList-Accent11"/>
        <w:spacing w:after="0" w:line="240" w:lineRule="auto"/>
        <w:ind w:left="0"/>
        <w:rPr>
          <w:rFonts w:ascii="Times New Roman" w:hAnsi="Times New Roman"/>
          <w:b/>
          <w:bCs/>
          <w:sz w:val="24"/>
          <w:szCs w:val="24"/>
          <w:u w:val="single"/>
        </w:rPr>
      </w:pPr>
    </w:p>
    <w:p w14:paraId="4BB90968" w14:textId="4D49E17C" w:rsidR="00BB6089" w:rsidRPr="00EA5CCF" w:rsidRDefault="00797391" w:rsidP="00EA5CCF">
      <w:pPr>
        <w:contextualSpacing/>
        <w:rPr>
          <w:b/>
          <w:bCs/>
        </w:rPr>
      </w:pPr>
      <w:r w:rsidRPr="00EA5CCF">
        <w:rPr>
          <w:b/>
          <w:bCs/>
        </w:rPr>
        <w:t>Belonging</w:t>
      </w:r>
      <w:r w:rsidR="00BB6089" w:rsidRPr="00EA5CCF">
        <w:rPr>
          <w:b/>
          <w:bCs/>
        </w:rPr>
        <w:t xml:space="preserve"> and Inclusion Policy Committee (</w:t>
      </w:r>
      <w:r w:rsidRPr="00EA5CCF">
        <w:rPr>
          <w:b/>
          <w:bCs/>
        </w:rPr>
        <w:t>B</w:t>
      </w:r>
      <w:r w:rsidR="00BB6089" w:rsidRPr="00EA5CCF">
        <w:rPr>
          <w:b/>
          <w:bCs/>
        </w:rPr>
        <w:t xml:space="preserve">IPC) — Chair </w:t>
      </w:r>
      <w:r w:rsidRPr="00EA5CCF">
        <w:rPr>
          <w:b/>
          <w:bCs/>
        </w:rPr>
        <w:t>Hedy Fraunhofer</w:t>
      </w:r>
    </w:p>
    <w:p w14:paraId="5F1FE2AA" w14:textId="6C46C42F" w:rsidR="00BB6089" w:rsidRPr="00EA5CCF" w:rsidRDefault="00BB6089" w:rsidP="00EA5CCF">
      <w:pPr>
        <w:contextualSpacing/>
        <w:rPr>
          <w:b/>
          <w:bCs/>
        </w:rPr>
      </w:pPr>
    </w:p>
    <w:p w14:paraId="0A00F863" w14:textId="5584E277" w:rsidR="0008749E" w:rsidRPr="00EA5CCF" w:rsidRDefault="000F3E38" w:rsidP="00EA5CCF">
      <w:pPr>
        <w:pStyle w:val="ListParagraph"/>
        <w:numPr>
          <w:ilvl w:val="0"/>
          <w:numId w:val="33"/>
        </w:numPr>
        <w:spacing w:after="0" w:line="240" w:lineRule="auto"/>
        <w:rPr>
          <w:rFonts w:ascii="Times New Roman" w:hAnsi="Times New Roman" w:cs="Times New Roman"/>
          <w:b/>
          <w:bCs/>
          <w:sz w:val="24"/>
          <w:szCs w:val="24"/>
          <w:u w:val="single"/>
        </w:rPr>
      </w:pPr>
      <w:r w:rsidRPr="00EA5CCF">
        <w:rPr>
          <w:rFonts w:ascii="Times New Roman" w:hAnsi="Times New Roman" w:cs="Times New Roman"/>
          <w:b/>
          <w:bCs/>
          <w:sz w:val="24"/>
          <w:szCs w:val="24"/>
          <w:u w:val="single"/>
        </w:rPr>
        <w:t>Policy Inventory</w:t>
      </w:r>
      <w:r w:rsidR="0008749E" w:rsidRPr="00EA5CCF">
        <w:rPr>
          <w:rFonts w:ascii="Times New Roman" w:hAnsi="Times New Roman" w:cs="Times New Roman"/>
          <w:sz w:val="24"/>
          <w:szCs w:val="24"/>
        </w:rPr>
        <w:t xml:space="preserve"> </w:t>
      </w:r>
      <w:r w:rsidRPr="00EA5CCF">
        <w:rPr>
          <w:rFonts w:ascii="Times New Roman" w:hAnsi="Times New Roman" w:cs="Times New Roman"/>
          <w:sz w:val="24"/>
          <w:szCs w:val="24"/>
        </w:rPr>
        <w:t xml:space="preserve">Human Resources reports that all diversity policies have been discontinued. The Student Disability Resource Center </w:t>
      </w:r>
      <w:r w:rsidR="00ED313B" w:rsidRPr="00EA5CCF">
        <w:rPr>
          <w:rFonts w:ascii="Times New Roman" w:hAnsi="Times New Roman" w:cs="Times New Roman"/>
          <w:sz w:val="24"/>
          <w:szCs w:val="24"/>
        </w:rPr>
        <w:t>propos</w:t>
      </w:r>
      <w:r w:rsidR="002258DE">
        <w:rPr>
          <w:rFonts w:ascii="Times New Roman" w:hAnsi="Times New Roman" w:cs="Times New Roman"/>
          <w:sz w:val="24"/>
          <w:szCs w:val="24"/>
        </w:rPr>
        <w:t>es</w:t>
      </w:r>
      <w:r w:rsidR="00ED313B" w:rsidRPr="00EA5CCF">
        <w:rPr>
          <w:rFonts w:ascii="Times New Roman" w:hAnsi="Times New Roman" w:cs="Times New Roman"/>
          <w:sz w:val="24"/>
          <w:szCs w:val="24"/>
        </w:rPr>
        <w:t xml:space="preserve"> faculty and staff training be added to annual mandatory training.</w:t>
      </w:r>
      <w:r w:rsidR="002258DE">
        <w:rPr>
          <w:rFonts w:ascii="Times New Roman" w:hAnsi="Times New Roman" w:cs="Times New Roman"/>
          <w:sz w:val="24"/>
          <w:szCs w:val="24"/>
        </w:rPr>
        <w:t xml:space="preserve"> </w:t>
      </w:r>
      <w:r w:rsidR="00ED313B" w:rsidRPr="00EA5CCF">
        <w:rPr>
          <w:rFonts w:ascii="Times New Roman" w:hAnsi="Times New Roman" w:cs="Times New Roman"/>
          <w:sz w:val="24"/>
          <w:szCs w:val="24"/>
        </w:rPr>
        <w:t>The committee will review the Religious Observance Policy.</w:t>
      </w:r>
    </w:p>
    <w:p w14:paraId="6245B585" w14:textId="294BBEB2" w:rsidR="0008749E" w:rsidRPr="00EA5CCF" w:rsidRDefault="0008749E" w:rsidP="00EA5CCF">
      <w:pPr>
        <w:pStyle w:val="ColorfulList-Accent11"/>
        <w:numPr>
          <w:ilvl w:val="0"/>
          <w:numId w:val="33"/>
        </w:numPr>
        <w:spacing w:after="0" w:line="240" w:lineRule="auto"/>
        <w:rPr>
          <w:rFonts w:ascii="Times New Roman" w:hAnsi="Times New Roman"/>
          <w:sz w:val="24"/>
          <w:szCs w:val="24"/>
        </w:rPr>
      </w:pPr>
      <w:r w:rsidRPr="00EA5CCF">
        <w:rPr>
          <w:rFonts w:ascii="Times New Roman" w:hAnsi="Times New Roman"/>
          <w:b/>
          <w:bCs/>
          <w:sz w:val="24"/>
          <w:szCs w:val="24"/>
          <w:u w:val="single"/>
        </w:rPr>
        <w:t>ECUS</w:t>
      </w:r>
      <w:r w:rsidR="00410043" w:rsidRPr="00EA5CCF">
        <w:rPr>
          <w:rFonts w:ascii="Times New Roman" w:hAnsi="Times New Roman"/>
          <w:b/>
          <w:bCs/>
          <w:sz w:val="24"/>
          <w:szCs w:val="24"/>
          <w:u w:val="single"/>
        </w:rPr>
        <w:t>-SCC</w:t>
      </w:r>
      <w:r w:rsidRPr="00EA5CCF">
        <w:rPr>
          <w:rFonts w:ascii="Times New Roman" w:hAnsi="Times New Roman"/>
          <w:b/>
          <w:bCs/>
          <w:sz w:val="24"/>
          <w:szCs w:val="24"/>
          <w:u w:val="single"/>
        </w:rPr>
        <w:t xml:space="preserve"> Discussion</w:t>
      </w:r>
      <w:r w:rsidRPr="00EA5CCF">
        <w:rPr>
          <w:rFonts w:ascii="Times New Roman" w:hAnsi="Times New Roman"/>
          <w:sz w:val="24"/>
          <w:szCs w:val="24"/>
          <w:highlight w:val="yellow"/>
        </w:rPr>
        <w:t xml:space="preserve"> </w:t>
      </w:r>
    </w:p>
    <w:p w14:paraId="27519B11" w14:textId="5CA17521" w:rsidR="0008749E" w:rsidRPr="00EA5CCF" w:rsidRDefault="00ED313B" w:rsidP="00EA5CCF">
      <w:pPr>
        <w:pStyle w:val="ColorfulList-Accent11"/>
        <w:numPr>
          <w:ilvl w:val="1"/>
          <w:numId w:val="33"/>
        </w:numPr>
        <w:spacing w:after="0" w:line="240" w:lineRule="auto"/>
        <w:rPr>
          <w:rFonts w:ascii="Times New Roman" w:hAnsi="Times New Roman"/>
          <w:sz w:val="24"/>
          <w:szCs w:val="24"/>
        </w:rPr>
      </w:pPr>
      <w:r w:rsidRPr="00EA5CCF">
        <w:rPr>
          <w:rFonts w:ascii="Times New Roman" w:hAnsi="Times New Roman"/>
          <w:b/>
          <w:bCs/>
          <w:sz w:val="24"/>
          <w:szCs w:val="24"/>
          <w:u w:val="single"/>
        </w:rPr>
        <w:t>Policy Inventory</w:t>
      </w:r>
    </w:p>
    <w:p w14:paraId="4415D0E4" w14:textId="011B5B7E" w:rsidR="00CA6CD4" w:rsidRPr="00EA5CCF" w:rsidRDefault="0008749E" w:rsidP="00EA5CCF">
      <w:pPr>
        <w:pStyle w:val="ColorfulList-Accent11"/>
        <w:numPr>
          <w:ilvl w:val="2"/>
          <w:numId w:val="33"/>
        </w:numPr>
        <w:spacing w:after="0" w:line="240" w:lineRule="auto"/>
        <w:rPr>
          <w:rFonts w:ascii="Times New Roman" w:hAnsi="Times New Roman"/>
          <w:b/>
          <w:bCs/>
          <w:sz w:val="24"/>
          <w:szCs w:val="24"/>
          <w:u w:val="single"/>
        </w:rPr>
      </w:pPr>
      <w:r w:rsidRPr="00EA5CCF">
        <w:rPr>
          <w:rFonts w:ascii="Times New Roman" w:hAnsi="Times New Roman"/>
          <w:sz w:val="24"/>
          <w:szCs w:val="24"/>
        </w:rPr>
        <w:t>Comment</w:t>
      </w:r>
      <w:r w:rsidR="00ED313B" w:rsidRPr="00EA5CCF">
        <w:rPr>
          <w:rFonts w:ascii="Times New Roman" w:hAnsi="Times New Roman"/>
          <w:sz w:val="24"/>
          <w:szCs w:val="24"/>
        </w:rPr>
        <w:t>: I recommend talking with deans and college</w:t>
      </w:r>
      <w:r w:rsidR="00336D57">
        <w:rPr>
          <w:rFonts w:ascii="Times New Roman" w:hAnsi="Times New Roman"/>
          <w:sz w:val="24"/>
          <w:szCs w:val="24"/>
        </w:rPr>
        <w:t>s</w:t>
      </w:r>
      <w:r w:rsidR="00ED313B" w:rsidRPr="00EA5CCF">
        <w:rPr>
          <w:rFonts w:ascii="Times New Roman" w:hAnsi="Times New Roman"/>
          <w:sz w:val="24"/>
          <w:szCs w:val="24"/>
        </w:rPr>
        <w:t xml:space="preserve"> about reviewing their bylaws </w:t>
      </w:r>
      <w:commentRangeStart w:id="1"/>
      <w:r w:rsidR="00ED313B" w:rsidRPr="00EA5CCF">
        <w:rPr>
          <w:rFonts w:ascii="Times New Roman" w:hAnsi="Times New Roman"/>
          <w:sz w:val="24"/>
          <w:szCs w:val="24"/>
        </w:rPr>
        <w:t>to keep policies while avoiding diversity language.</w:t>
      </w:r>
      <w:commentRangeEnd w:id="1"/>
      <w:r w:rsidR="0083127F">
        <w:rPr>
          <w:rStyle w:val="CommentReference"/>
          <w:rFonts w:ascii="Times New Roman" w:eastAsia="Times New Roman" w:hAnsi="Times New Roman"/>
        </w:rPr>
        <w:commentReference w:id="1"/>
      </w:r>
    </w:p>
    <w:p w14:paraId="026760A8" w14:textId="71FC3C84" w:rsidR="00ED313B" w:rsidRPr="00EA5CCF" w:rsidRDefault="00ED313B" w:rsidP="00EA5CCF">
      <w:pPr>
        <w:pStyle w:val="ColorfulList-Accent11"/>
        <w:numPr>
          <w:ilvl w:val="2"/>
          <w:numId w:val="33"/>
        </w:numPr>
        <w:spacing w:after="0" w:line="240" w:lineRule="auto"/>
        <w:rPr>
          <w:rFonts w:ascii="Times New Roman" w:hAnsi="Times New Roman"/>
          <w:b/>
          <w:bCs/>
          <w:sz w:val="24"/>
          <w:szCs w:val="24"/>
          <w:u w:val="single"/>
        </w:rPr>
      </w:pPr>
      <w:r w:rsidRPr="00EA5CCF">
        <w:rPr>
          <w:rFonts w:ascii="Times New Roman" w:hAnsi="Times New Roman"/>
          <w:sz w:val="24"/>
          <w:szCs w:val="24"/>
        </w:rPr>
        <w:t>Comment: We should provide useful faculty and staff training without creating an extra burden.</w:t>
      </w:r>
    </w:p>
    <w:p w14:paraId="178C8672" w14:textId="77777777" w:rsidR="00355901" w:rsidRPr="00EA5CCF" w:rsidRDefault="00355901" w:rsidP="00EA5CCF">
      <w:pPr>
        <w:contextualSpacing/>
        <w:rPr>
          <w:b/>
          <w:u w:val="single"/>
        </w:rPr>
      </w:pPr>
    </w:p>
    <w:p w14:paraId="050E75C5" w14:textId="57BC0F46" w:rsidR="00355901" w:rsidRPr="00EA5CCF" w:rsidRDefault="00355901" w:rsidP="00EA5CCF">
      <w:pPr>
        <w:contextualSpacing/>
        <w:rPr>
          <w:b/>
          <w:bCs/>
        </w:rPr>
      </w:pPr>
      <w:r w:rsidRPr="00EA5CCF">
        <w:rPr>
          <w:b/>
          <w:bCs/>
        </w:rPr>
        <w:lastRenderedPageBreak/>
        <w:t xml:space="preserve">Executive Committee of University Senate (ECUS) — Chair </w:t>
      </w:r>
      <w:r w:rsidR="00797391" w:rsidRPr="00EA5CCF">
        <w:rPr>
          <w:b/>
          <w:bCs/>
        </w:rPr>
        <w:t>Stephanie Jett</w:t>
      </w:r>
    </w:p>
    <w:p w14:paraId="16C8BC71" w14:textId="77777777" w:rsidR="00355901" w:rsidRPr="00EA5CCF" w:rsidRDefault="00355901" w:rsidP="00EA5CCF">
      <w:pPr>
        <w:pStyle w:val="ColorfulList-Accent11"/>
        <w:spacing w:after="0" w:line="240" w:lineRule="auto"/>
        <w:ind w:left="0"/>
        <w:rPr>
          <w:rFonts w:ascii="Times New Roman" w:hAnsi="Times New Roman"/>
          <w:sz w:val="24"/>
          <w:szCs w:val="24"/>
        </w:rPr>
      </w:pPr>
    </w:p>
    <w:p w14:paraId="7000F782" w14:textId="77777777" w:rsidR="00A808C7" w:rsidRPr="00EA5CCF" w:rsidRDefault="00A808C7" w:rsidP="00EA5CCF">
      <w:pPr>
        <w:pStyle w:val="ListParagraph"/>
        <w:numPr>
          <w:ilvl w:val="0"/>
          <w:numId w:val="5"/>
        </w:numPr>
        <w:spacing w:after="0" w:line="240" w:lineRule="auto"/>
        <w:rPr>
          <w:rFonts w:ascii="Times New Roman" w:hAnsi="Times New Roman" w:cs="Times New Roman"/>
          <w:sz w:val="24"/>
          <w:szCs w:val="24"/>
        </w:rPr>
      </w:pPr>
      <w:r w:rsidRPr="00EA5CCF">
        <w:rPr>
          <w:rFonts w:ascii="Times New Roman" w:hAnsi="Times New Roman" w:cs="Times New Roman"/>
          <w:b/>
          <w:bCs/>
          <w:sz w:val="24"/>
          <w:szCs w:val="24"/>
          <w:u w:val="single"/>
        </w:rPr>
        <w:t>Senior Advisory Council Invitation to Serve</w:t>
      </w:r>
      <w:r w:rsidRPr="00EA5CCF">
        <w:rPr>
          <w:rFonts w:ascii="Times New Roman" w:hAnsi="Times New Roman" w:cs="Times New Roman"/>
          <w:b/>
          <w:bCs/>
          <w:sz w:val="24"/>
          <w:szCs w:val="24"/>
        </w:rPr>
        <w:t xml:space="preserve"> </w:t>
      </w:r>
      <w:r w:rsidRPr="00EA5CCF">
        <w:rPr>
          <w:rFonts w:ascii="Times New Roman" w:hAnsi="Times New Roman" w:cs="Times New Roman"/>
          <w:sz w:val="24"/>
          <w:szCs w:val="24"/>
        </w:rPr>
        <w:t>A</w:t>
      </w:r>
      <w:r w:rsidRPr="00EA5CCF">
        <w:rPr>
          <w:rFonts w:ascii="Times New Roman" w:hAnsi="Times New Roman" w:cs="Times New Roman"/>
          <w:b/>
          <w:bCs/>
          <w:sz w:val="24"/>
          <w:szCs w:val="24"/>
        </w:rPr>
        <w:t xml:space="preserve"> </w:t>
      </w:r>
      <w:r w:rsidRPr="00EA5CCF">
        <w:rPr>
          <w:rFonts w:ascii="Times New Roman" w:hAnsi="Times New Roman" w:cs="Times New Roman"/>
          <w:sz w:val="24"/>
          <w:szCs w:val="24"/>
        </w:rPr>
        <w:t>newly established Senior Advisory Council, a distinguished group of campus leaders who will provide strategic guidance and counsel to advance our university's mission and vision. This new initiative will replace the previous President’s Council and will serve with a revitalized purpose in providing advisory support to institutional leadership. Your position on the Council is on an annual rotation and filled by the Chair of your respective entities. The Senior Advisory Council represents a strategic initiative to engage accomplished professionals, thought leaders, and advocates who share our commitment to educational excellence and institutional growth. This select group will serve as trusted advisors, offering insights on key institutional priorities including strategic planning, academic innovation, community partnerships, and emerging opportunities in higher education. Members of the Senior Advisory Council will:</w:t>
      </w:r>
    </w:p>
    <w:p w14:paraId="70242472" w14:textId="77777777" w:rsidR="00A808C7" w:rsidRPr="00EA5CCF" w:rsidRDefault="00A808C7" w:rsidP="00EA5CCF">
      <w:pPr>
        <w:pStyle w:val="ListParagraph"/>
        <w:numPr>
          <w:ilvl w:val="1"/>
          <w:numId w:val="5"/>
        </w:numPr>
        <w:spacing w:after="0" w:line="240" w:lineRule="auto"/>
        <w:rPr>
          <w:rFonts w:ascii="Times New Roman" w:hAnsi="Times New Roman" w:cs="Times New Roman"/>
          <w:sz w:val="24"/>
          <w:szCs w:val="24"/>
        </w:rPr>
      </w:pPr>
      <w:r w:rsidRPr="00EA5CCF">
        <w:rPr>
          <w:rFonts w:ascii="Times New Roman" w:hAnsi="Times New Roman" w:cs="Times New Roman"/>
          <w:sz w:val="24"/>
          <w:szCs w:val="24"/>
        </w:rPr>
        <w:t>Participate in quarterly strategic planning sessions with university leadership</w:t>
      </w:r>
    </w:p>
    <w:p w14:paraId="35970ABF" w14:textId="77777777" w:rsidR="00A808C7" w:rsidRPr="00EA5CCF" w:rsidRDefault="00A808C7" w:rsidP="00EA5CCF">
      <w:pPr>
        <w:pStyle w:val="ListParagraph"/>
        <w:numPr>
          <w:ilvl w:val="1"/>
          <w:numId w:val="5"/>
        </w:numPr>
        <w:spacing w:after="0" w:line="240" w:lineRule="auto"/>
        <w:rPr>
          <w:rFonts w:ascii="Times New Roman" w:hAnsi="Times New Roman" w:cs="Times New Roman"/>
          <w:sz w:val="24"/>
          <w:szCs w:val="24"/>
        </w:rPr>
      </w:pPr>
      <w:r w:rsidRPr="00EA5CCF">
        <w:rPr>
          <w:rFonts w:ascii="Times New Roman" w:hAnsi="Times New Roman" w:cs="Times New Roman"/>
          <w:sz w:val="24"/>
          <w:szCs w:val="24"/>
        </w:rPr>
        <w:t>Provide counsel on institutional priorities and emerging challenges</w:t>
      </w:r>
    </w:p>
    <w:p w14:paraId="7E84196D" w14:textId="77777777" w:rsidR="00A808C7" w:rsidRPr="00EA5CCF" w:rsidRDefault="00A808C7" w:rsidP="00EA5CCF">
      <w:pPr>
        <w:pStyle w:val="ListParagraph"/>
        <w:numPr>
          <w:ilvl w:val="1"/>
          <w:numId w:val="5"/>
        </w:numPr>
        <w:spacing w:after="0" w:line="240" w:lineRule="auto"/>
        <w:rPr>
          <w:rFonts w:ascii="Times New Roman" w:hAnsi="Times New Roman" w:cs="Times New Roman"/>
          <w:sz w:val="24"/>
          <w:szCs w:val="24"/>
        </w:rPr>
      </w:pPr>
      <w:r w:rsidRPr="00EA5CCF">
        <w:rPr>
          <w:rFonts w:ascii="Times New Roman" w:hAnsi="Times New Roman" w:cs="Times New Roman"/>
          <w:sz w:val="24"/>
          <w:szCs w:val="24"/>
        </w:rPr>
        <w:t>Serve as ambassadors for the university within their professional networks</w:t>
      </w:r>
    </w:p>
    <w:p w14:paraId="2CD054D9" w14:textId="77777777" w:rsidR="00A808C7" w:rsidRPr="00EA5CCF" w:rsidRDefault="00A808C7" w:rsidP="00EA5CCF">
      <w:pPr>
        <w:pStyle w:val="ListParagraph"/>
        <w:numPr>
          <w:ilvl w:val="1"/>
          <w:numId w:val="5"/>
        </w:numPr>
        <w:spacing w:after="0" w:line="240" w:lineRule="auto"/>
        <w:rPr>
          <w:rFonts w:ascii="Times New Roman" w:hAnsi="Times New Roman" w:cs="Times New Roman"/>
          <w:sz w:val="24"/>
          <w:szCs w:val="24"/>
        </w:rPr>
      </w:pPr>
      <w:r w:rsidRPr="00EA5CCF">
        <w:rPr>
          <w:rFonts w:ascii="Times New Roman" w:hAnsi="Times New Roman" w:cs="Times New Roman"/>
          <w:sz w:val="24"/>
          <w:szCs w:val="24"/>
        </w:rPr>
        <w:t>Offer expertise on specific initiatives aligned with their areas of expertise</w:t>
      </w:r>
    </w:p>
    <w:p w14:paraId="4F53D230" w14:textId="77777777" w:rsidR="00A808C7" w:rsidRPr="00EA5CCF" w:rsidRDefault="00A808C7" w:rsidP="00EA5CCF">
      <w:pPr>
        <w:pStyle w:val="ListParagraph"/>
        <w:numPr>
          <w:ilvl w:val="1"/>
          <w:numId w:val="5"/>
        </w:numPr>
        <w:spacing w:after="0" w:line="240" w:lineRule="auto"/>
        <w:rPr>
          <w:rFonts w:ascii="Times New Roman" w:hAnsi="Times New Roman" w:cs="Times New Roman"/>
          <w:sz w:val="24"/>
          <w:szCs w:val="24"/>
        </w:rPr>
      </w:pPr>
      <w:r w:rsidRPr="00EA5CCF">
        <w:rPr>
          <w:rFonts w:ascii="Times New Roman" w:hAnsi="Times New Roman" w:cs="Times New Roman"/>
          <w:sz w:val="24"/>
          <w:szCs w:val="24"/>
        </w:rPr>
        <w:t>Contribute to the university's long-term vision and growth strategy</w:t>
      </w:r>
    </w:p>
    <w:p w14:paraId="5DB34E9B" w14:textId="738AC5E0" w:rsidR="00A808C7" w:rsidRPr="00EA5CCF" w:rsidRDefault="00A808C7" w:rsidP="00EA5CCF">
      <w:pPr>
        <w:pStyle w:val="ListParagraph"/>
        <w:numPr>
          <w:ilvl w:val="0"/>
          <w:numId w:val="5"/>
        </w:numPr>
        <w:spacing w:after="0" w:line="240" w:lineRule="auto"/>
        <w:rPr>
          <w:rFonts w:ascii="Times New Roman" w:hAnsi="Times New Roman" w:cs="Times New Roman"/>
          <w:sz w:val="24"/>
          <w:szCs w:val="24"/>
          <w:u w:val="single"/>
        </w:rPr>
      </w:pPr>
      <w:r w:rsidRPr="00EA5CCF">
        <w:rPr>
          <w:rFonts w:ascii="Times New Roman" w:hAnsi="Times New Roman" w:cs="Times New Roman"/>
          <w:b/>
          <w:bCs/>
          <w:sz w:val="24"/>
          <w:szCs w:val="24"/>
          <w:u w:val="single"/>
        </w:rPr>
        <w:t>Public CV Policy</w:t>
      </w:r>
    </w:p>
    <w:p w14:paraId="42DB81FA" w14:textId="4638CDA3" w:rsidR="00A808C7" w:rsidRPr="00EA5CCF" w:rsidRDefault="001E242F" w:rsidP="00EA5CCF">
      <w:pPr>
        <w:pStyle w:val="ListParagraph"/>
        <w:numPr>
          <w:ilvl w:val="1"/>
          <w:numId w:val="5"/>
        </w:numPr>
        <w:spacing w:after="0" w:line="240" w:lineRule="auto"/>
        <w:rPr>
          <w:rFonts w:ascii="Times New Roman" w:hAnsi="Times New Roman" w:cs="Times New Roman"/>
          <w:sz w:val="24"/>
          <w:szCs w:val="24"/>
        </w:rPr>
      </w:pPr>
      <w:r w:rsidRPr="00EA5CCF">
        <w:rPr>
          <w:rFonts w:ascii="Times New Roman" w:hAnsi="Times New Roman" w:cs="Times New Roman"/>
          <w:sz w:val="24"/>
          <w:szCs w:val="24"/>
        </w:rPr>
        <w:t xml:space="preserve">In order to implement BOR 2.8.2 Posting of Public Curriculum Vitae, </w:t>
      </w:r>
      <w:r w:rsidR="00A808C7" w:rsidRPr="00EA5CCF">
        <w:rPr>
          <w:rFonts w:ascii="Times New Roman" w:hAnsi="Times New Roman" w:cs="Times New Roman"/>
          <w:sz w:val="24"/>
          <w:szCs w:val="24"/>
        </w:rPr>
        <w:t>The university is working with Simple Syllabus to develop an easy template to use to do this. Please distribute the attached to faculty and have them prep and keep a Word doc that covers the first 4 bullet points in anticipation. If we use Simple Syllabus, they will create a CV template, where faculty can then cut-and-paste directly from their Word doc. They can use their best judgment on the term recent (maybe last 5 years?).</w:t>
      </w:r>
    </w:p>
    <w:p w14:paraId="7A161C59" w14:textId="77777777" w:rsidR="00A808C7" w:rsidRPr="00EA5CCF" w:rsidRDefault="00A808C7" w:rsidP="00EA5CCF">
      <w:pPr>
        <w:pStyle w:val="ListParagraph"/>
        <w:numPr>
          <w:ilvl w:val="1"/>
          <w:numId w:val="5"/>
        </w:numPr>
        <w:spacing w:after="0" w:line="240" w:lineRule="auto"/>
        <w:rPr>
          <w:rFonts w:ascii="Times New Roman" w:hAnsi="Times New Roman" w:cs="Times New Roman"/>
          <w:sz w:val="24"/>
          <w:szCs w:val="24"/>
        </w:rPr>
      </w:pPr>
      <w:r w:rsidRPr="00EA5CCF">
        <w:rPr>
          <w:rFonts w:ascii="Times New Roman" w:hAnsi="Times New Roman" w:cs="Times New Roman"/>
          <w:b/>
          <w:bCs/>
          <w:sz w:val="24"/>
          <w:szCs w:val="24"/>
        </w:rPr>
        <w:t>Timeline =</w:t>
      </w:r>
      <w:r w:rsidRPr="00EA5CCF">
        <w:rPr>
          <w:rFonts w:ascii="Times New Roman" w:hAnsi="Times New Roman" w:cs="Times New Roman"/>
          <w:sz w:val="24"/>
          <w:szCs w:val="24"/>
        </w:rPr>
        <w:t xml:space="preserve"> Week before Spring semester starts, so January 5</w:t>
      </w:r>
      <w:r w:rsidRPr="00EA5CCF">
        <w:rPr>
          <w:rFonts w:ascii="Times New Roman" w:hAnsi="Times New Roman" w:cs="Times New Roman"/>
          <w:sz w:val="24"/>
          <w:szCs w:val="24"/>
          <w:vertAlign w:val="superscript"/>
        </w:rPr>
        <w:t>th</w:t>
      </w:r>
      <w:r w:rsidRPr="00EA5CCF">
        <w:rPr>
          <w:rFonts w:ascii="Times New Roman" w:hAnsi="Times New Roman" w:cs="Times New Roman"/>
          <w:sz w:val="24"/>
          <w:szCs w:val="24"/>
        </w:rPr>
        <w:t xml:space="preserve"> </w:t>
      </w:r>
    </w:p>
    <w:p w14:paraId="3D4A7BF1" w14:textId="77777777" w:rsidR="00A808C7" w:rsidRPr="00EA5CCF" w:rsidRDefault="00A808C7" w:rsidP="00EA5CCF">
      <w:pPr>
        <w:pStyle w:val="ListParagraph"/>
        <w:numPr>
          <w:ilvl w:val="1"/>
          <w:numId w:val="5"/>
        </w:numPr>
        <w:spacing w:after="0" w:line="240" w:lineRule="auto"/>
        <w:rPr>
          <w:rFonts w:ascii="Times New Roman" w:hAnsi="Times New Roman" w:cs="Times New Roman"/>
          <w:sz w:val="24"/>
          <w:szCs w:val="24"/>
        </w:rPr>
      </w:pPr>
      <w:r w:rsidRPr="00EA5CCF">
        <w:rPr>
          <w:rFonts w:ascii="Times New Roman" w:hAnsi="Times New Roman" w:cs="Times New Roman"/>
          <w:sz w:val="24"/>
          <w:szCs w:val="24"/>
        </w:rPr>
        <w:t>Discussion of using Digital Measures vs. Simple Syllabus vs. putting everything on faculty directory pages inside departmental websites at ALT. Phase 2 is being more consistent with faculty directory page content (just directory info and education).</w:t>
      </w:r>
    </w:p>
    <w:p w14:paraId="6D819EE5" w14:textId="77777777" w:rsidR="00A808C7" w:rsidRPr="00EA5CCF" w:rsidRDefault="00A808C7" w:rsidP="00EA5CCF">
      <w:pPr>
        <w:pStyle w:val="ListParagraph"/>
        <w:numPr>
          <w:ilvl w:val="0"/>
          <w:numId w:val="5"/>
        </w:numPr>
        <w:spacing w:after="0" w:line="240" w:lineRule="auto"/>
        <w:rPr>
          <w:rFonts w:ascii="Times New Roman" w:hAnsi="Times New Roman" w:cs="Times New Roman"/>
          <w:sz w:val="24"/>
          <w:szCs w:val="24"/>
        </w:rPr>
      </w:pPr>
      <w:r w:rsidRPr="00EA5CCF">
        <w:rPr>
          <w:rFonts w:ascii="Times New Roman" w:hAnsi="Times New Roman" w:cs="Times New Roman"/>
          <w:b/>
          <w:bCs/>
          <w:sz w:val="24"/>
          <w:szCs w:val="24"/>
          <w:u w:val="single"/>
        </w:rPr>
        <w:t>&lt;120 hour BA/BS</w:t>
      </w:r>
      <w:r w:rsidRPr="00EA5CCF">
        <w:rPr>
          <w:rFonts w:ascii="Times New Roman" w:hAnsi="Times New Roman" w:cs="Times New Roman"/>
          <w:b/>
          <w:bCs/>
          <w:sz w:val="24"/>
          <w:szCs w:val="24"/>
        </w:rPr>
        <w:t xml:space="preserve"> </w:t>
      </w:r>
      <w:r w:rsidRPr="00EA5CCF">
        <w:rPr>
          <w:rFonts w:ascii="Times New Roman" w:hAnsi="Times New Roman" w:cs="Times New Roman"/>
          <w:sz w:val="24"/>
          <w:szCs w:val="24"/>
        </w:rPr>
        <w:t xml:space="preserve">Sonny Perdue got really excited that we keep track of 3-year graduation rates (~6%). </w:t>
      </w:r>
    </w:p>
    <w:p w14:paraId="20B9A8EF" w14:textId="77777777" w:rsidR="00A808C7" w:rsidRPr="00EA5CCF" w:rsidRDefault="00A808C7" w:rsidP="00EA5CCF">
      <w:pPr>
        <w:pStyle w:val="ListParagraph"/>
        <w:numPr>
          <w:ilvl w:val="1"/>
          <w:numId w:val="5"/>
        </w:numPr>
        <w:spacing w:after="0" w:line="240" w:lineRule="auto"/>
        <w:rPr>
          <w:rFonts w:ascii="Times New Roman" w:hAnsi="Times New Roman" w:cs="Times New Roman"/>
          <w:sz w:val="24"/>
          <w:szCs w:val="24"/>
        </w:rPr>
      </w:pPr>
      <w:r w:rsidRPr="00EA5CCF">
        <w:rPr>
          <w:rFonts w:ascii="Times New Roman" w:hAnsi="Times New Roman" w:cs="Times New Roman"/>
          <w:b/>
          <w:bCs/>
          <w:sz w:val="24"/>
          <w:szCs w:val="24"/>
        </w:rPr>
        <w:t>Arguments For Reduced-Credit Bachelor’s Degrees (&lt;120 hours)</w:t>
      </w:r>
    </w:p>
    <w:p w14:paraId="0D92A87A" w14:textId="77777777" w:rsidR="00A808C7" w:rsidRPr="00EA5CCF" w:rsidRDefault="00A808C7" w:rsidP="00EA5CCF">
      <w:pPr>
        <w:pStyle w:val="ListParagraph"/>
        <w:numPr>
          <w:ilvl w:val="2"/>
          <w:numId w:val="5"/>
        </w:numPr>
        <w:spacing w:after="0" w:line="240" w:lineRule="auto"/>
        <w:rPr>
          <w:rFonts w:ascii="Times New Roman" w:hAnsi="Times New Roman" w:cs="Times New Roman"/>
          <w:sz w:val="24"/>
          <w:szCs w:val="24"/>
        </w:rPr>
      </w:pPr>
      <w:r w:rsidRPr="00EA5CCF">
        <w:rPr>
          <w:rFonts w:ascii="Times New Roman" w:hAnsi="Times New Roman" w:cs="Times New Roman"/>
          <w:b/>
          <w:bCs/>
          <w:sz w:val="24"/>
          <w:szCs w:val="24"/>
        </w:rPr>
        <w:t>Affordability &amp; Accessibility</w:t>
      </w:r>
    </w:p>
    <w:p w14:paraId="4E560704" w14:textId="77777777" w:rsidR="00A808C7" w:rsidRPr="00EA5CCF" w:rsidRDefault="00A808C7" w:rsidP="00EA5CCF">
      <w:pPr>
        <w:pStyle w:val="ListParagraph"/>
        <w:numPr>
          <w:ilvl w:val="3"/>
          <w:numId w:val="5"/>
        </w:numPr>
        <w:spacing w:after="0" w:line="240" w:lineRule="auto"/>
        <w:rPr>
          <w:rFonts w:ascii="Times New Roman" w:hAnsi="Times New Roman" w:cs="Times New Roman"/>
          <w:sz w:val="24"/>
          <w:szCs w:val="24"/>
        </w:rPr>
      </w:pPr>
      <w:r w:rsidRPr="00EA5CCF">
        <w:rPr>
          <w:rFonts w:ascii="Times New Roman" w:hAnsi="Times New Roman" w:cs="Times New Roman"/>
          <w:sz w:val="24"/>
          <w:szCs w:val="24"/>
        </w:rPr>
        <w:t xml:space="preserve">Fewer credit hours mean lower tuition costs and reduced student debt. </w:t>
      </w:r>
    </w:p>
    <w:p w14:paraId="55581538" w14:textId="77777777" w:rsidR="00A808C7" w:rsidRPr="00EA5CCF" w:rsidRDefault="00A808C7" w:rsidP="00EA5CCF">
      <w:pPr>
        <w:pStyle w:val="ListParagraph"/>
        <w:numPr>
          <w:ilvl w:val="3"/>
          <w:numId w:val="5"/>
        </w:numPr>
        <w:spacing w:after="0" w:line="240" w:lineRule="auto"/>
        <w:rPr>
          <w:rFonts w:ascii="Times New Roman" w:hAnsi="Times New Roman" w:cs="Times New Roman"/>
          <w:sz w:val="24"/>
          <w:szCs w:val="24"/>
        </w:rPr>
      </w:pPr>
      <w:r w:rsidRPr="00EA5CCF">
        <w:rPr>
          <w:rFonts w:ascii="Times New Roman" w:hAnsi="Times New Roman" w:cs="Times New Roman"/>
          <w:sz w:val="24"/>
          <w:szCs w:val="24"/>
        </w:rPr>
        <w:t>Shorter time-to-degree can make college more accessible for first-generation and lower-income students.</w:t>
      </w:r>
    </w:p>
    <w:p w14:paraId="2F32ED58" w14:textId="77777777" w:rsidR="00A808C7" w:rsidRPr="00EA5CCF" w:rsidRDefault="00A808C7" w:rsidP="00EA5CCF">
      <w:pPr>
        <w:pStyle w:val="ListParagraph"/>
        <w:numPr>
          <w:ilvl w:val="2"/>
          <w:numId w:val="5"/>
        </w:numPr>
        <w:spacing w:after="0" w:line="240" w:lineRule="auto"/>
        <w:rPr>
          <w:rFonts w:ascii="Times New Roman" w:hAnsi="Times New Roman" w:cs="Times New Roman"/>
          <w:sz w:val="24"/>
          <w:szCs w:val="24"/>
        </w:rPr>
      </w:pPr>
      <w:r w:rsidRPr="00EA5CCF">
        <w:rPr>
          <w:rFonts w:ascii="Times New Roman" w:hAnsi="Times New Roman" w:cs="Times New Roman"/>
          <w:b/>
          <w:bCs/>
          <w:sz w:val="24"/>
          <w:szCs w:val="24"/>
        </w:rPr>
        <w:t xml:space="preserve">Faster Entry into Workforce or Graduate School </w:t>
      </w:r>
      <w:r w:rsidRPr="00EA5CCF">
        <w:rPr>
          <w:rFonts w:ascii="Times New Roman" w:hAnsi="Times New Roman" w:cs="Times New Roman"/>
          <w:sz w:val="24"/>
          <w:szCs w:val="24"/>
        </w:rPr>
        <w:t>Students can graduate earlier and begin earning or pursuing advanced degrees sooner.</w:t>
      </w:r>
    </w:p>
    <w:p w14:paraId="4FC8274E" w14:textId="77777777" w:rsidR="00A808C7" w:rsidRPr="00EA5CCF" w:rsidRDefault="00A808C7" w:rsidP="00EA5CCF">
      <w:pPr>
        <w:pStyle w:val="ListParagraph"/>
        <w:numPr>
          <w:ilvl w:val="2"/>
          <w:numId w:val="5"/>
        </w:numPr>
        <w:spacing w:after="0" w:line="240" w:lineRule="auto"/>
        <w:rPr>
          <w:rFonts w:ascii="Times New Roman" w:hAnsi="Times New Roman" w:cs="Times New Roman"/>
          <w:sz w:val="24"/>
          <w:szCs w:val="24"/>
        </w:rPr>
      </w:pPr>
      <w:r w:rsidRPr="00EA5CCF">
        <w:rPr>
          <w:rFonts w:ascii="Times New Roman" w:hAnsi="Times New Roman" w:cs="Times New Roman"/>
          <w:b/>
          <w:bCs/>
          <w:sz w:val="24"/>
          <w:szCs w:val="24"/>
        </w:rPr>
        <w:t xml:space="preserve">Curricular Efficiency </w:t>
      </w:r>
      <w:r w:rsidRPr="00EA5CCF">
        <w:rPr>
          <w:rFonts w:ascii="Times New Roman" w:hAnsi="Times New Roman" w:cs="Times New Roman"/>
          <w:sz w:val="24"/>
          <w:szCs w:val="24"/>
        </w:rPr>
        <w:t xml:space="preserve">Streamlined programs can focus on essential skills and workforce needs, especially in specialized fields like cybersecurity, AI, and drone technology. </w:t>
      </w:r>
    </w:p>
    <w:p w14:paraId="4C98A91C" w14:textId="77777777" w:rsidR="00A808C7" w:rsidRPr="00EA5CCF" w:rsidRDefault="00A808C7" w:rsidP="00EA5CCF">
      <w:pPr>
        <w:pStyle w:val="ListParagraph"/>
        <w:numPr>
          <w:ilvl w:val="2"/>
          <w:numId w:val="5"/>
        </w:numPr>
        <w:spacing w:after="0" w:line="240" w:lineRule="auto"/>
        <w:rPr>
          <w:rFonts w:ascii="Times New Roman" w:hAnsi="Times New Roman" w:cs="Times New Roman"/>
          <w:sz w:val="24"/>
          <w:szCs w:val="24"/>
        </w:rPr>
      </w:pPr>
      <w:r w:rsidRPr="00EA5CCF">
        <w:rPr>
          <w:rFonts w:ascii="Times New Roman" w:hAnsi="Times New Roman" w:cs="Times New Roman"/>
          <w:b/>
          <w:bCs/>
          <w:sz w:val="24"/>
          <w:szCs w:val="24"/>
        </w:rPr>
        <w:lastRenderedPageBreak/>
        <w:t xml:space="preserve">Retention &amp; Completion </w:t>
      </w:r>
      <w:r w:rsidRPr="00EA5CCF">
        <w:rPr>
          <w:rFonts w:ascii="Times New Roman" w:hAnsi="Times New Roman" w:cs="Times New Roman"/>
          <w:sz w:val="24"/>
          <w:szCs w:val="24"/>
        </w:rPr>
        <w:t xml:space="preserve">Condensed programs may improve retention by reducing the time commitment and increasing relevance. </w:t>
      </w:r>
    </w:p>
    <w:p w14:paraId="179C85D8" w14:textId="77777777" w:rsidR="00A808C7" w:rsidRPr="00EA5CCF" w:rsidRDefault="00A808C7" w:rsidP="00EA5CCF">
      <w:pPr>
        <w:pStyle w:val="ListParagraph"/>
        <w:numPr>
          <w:ilvl w:val="2"/>
          <w:numId w:val="5"/>
        </w:numPr>
        <w:spacing w:after="0" w:line="240" w:lineRule="auto"/>
        <w:rPr>
          <w:rFonts w:ascii="Times New Roman" w:hAnsi="Times New Roman" w:cs="Times New Roman"/>
          <w:sz w:val="24"/>
          <w:szCs w:val="24"/>
        </w:rPr>
      </w:pPr>
      <w:r w:rsidRPr="00EA5CCF">
        <w:rPr>
          <w:rFonts w:ascii="Times New Roman" w:hAnsi="Times New Roman" w:cs="Times New Roman"/>
          <w:b/>
          <w:bCs/>
          <w:sz w:val="24"/>
          <w:szCs w:val="24"/>
        </w:rPr>
        <w:t xml:space="preserve">Flexibility &amp; Innovation </w:t>
      </w:r>
      <w:r w:rsidRPr="00EA5CCF">
        <w:rPr>
          <w:rFonts w:ascii="Times New Roman" w:hAnsi="Times New Roman" w:cs="Times New Roman"/>
          <w:sz w:val="24"/>
          <w:szCs w:val="24"/>
        </w:rPr>
        <w:t>Encourages institutions to rethink curriculum design and delivery, potentially integrating hybrid or online formats.</w:t>
      </w:r>
    </w:p>
    <w:p w14:paraId="6AC76DCF" w14:textId="77777777" w:rsidR="00A808C7" w:rsidRPr="00EA5CCF" w:rsidRDefault="00A808C7" w:rsidP="00EA5CCF">
      <w:pPr>
        <w:pStyle w:val="ListParagraph"/>
        <w:numPr>
          <w:ilvl w:val="1"/>
          <w:numId w:val="5"/>
        </w:numPr>
        <w:spacing w:after="0" w:line="240" w:lineRule="auto"/>
        <w:rPr>
          <w:rFonts w:ascii="Times New Roman" w:hAnsi="Times New Roman" w:cs="Times New Roman"/>
          <w:b/>
          <w:bCs/>
          <w:sz w:val="24"/>
          <w:szCs w:val="24"/>
        </w:rPr>
      </w:pPr>
      <w:r w:rsidRPr="00EA5CCF">
        <w:rPr>
          <w:rFonts w:ascii="Times New Roman" w:hAnsi="Times New Roman" w:cs="Times New Roman"/>
          <w:b/>
          <w:bCs/>
          <w:sz w:val="24"/>
          <w:szCs w:val="24"/>
        </w:rPr>
        <w:t>Arguments Against Reduced-Credit Bachelor’s Degrees</w:t>
      </w:r>
    </w:p>
    <w:p w14:paraId="7FCC7CD5" w14:textId="77777777" w:rsidR="00A808C7" w:rsidRPr="00EA5CCF" w:rsidRDefault="00A808C7" w:rsidP="00EA5CCF">
      <w:pPr>
        <w:pStyle w:val="ListParagraph"/>
        <w:numPr>
          <w:ilvl w:val="2"/>
          <w:numId w:val="5"/>
        </w:numPr>
        <w:spacing w:after="0" w:line="240" w:lineRule="auto"/>
        <w:rPr>
          <w:rFonts w:ascii="Times New Roman" w:hAnsi="Times New Roman" w:cs="Times New Roman"/>
          <w:b/>
          <w:bCs/>
          <w:sz w:val="24"/>
          <w:szCs w:val="24"/>
        </w:rPr>
      </w:pPr>
      <w:r w:rsidRPr="00EA5CCF">
        <w:rPr>
          <w:rFonts w:ascii="Times New Roman" w:hAnsi="Times New Roman" w:cs="Times New Roman"/>
          <w:b/>
          <w:bCs/>
          <w:sz w:val="24"/>
          <w:szCs w:val="24"/>
        </w:rPr>
        <w:t xml:space="preserve">Perceived Devaluation of Degree </w:t>
      </w:r>
      <w:r w:rsidRPr="00EA5CCF">
        <w:rPr>
          <w:rFonts w:ascii="Times New Roman" w:hAnsi="Times New Roman" w:cs="Times New Roman"/>
          <w:sz w:val="24"/>
          <w:szCs w:val="24"/>
        </w:rPr>
        <w:t xml:space="preserve">Critics worry that shorter programs may “cheapen” the traditional four-year degree and harm institutional reputation. </w:t>
      </w:r>
    </w:p>
    <w:p w14:paraId="62DDE11A" w14:textId="77777777" w:rsidR="00A808C7" w:rsidRPr="00EA5CCF" w:rsidRDefault="00A808C7" w:rsidP="00EA5CCF">
      <w:pPr>
        <w:pStyle w:val="ListParagraph"/>
        <w:numPr>
          <w:ilvl w:val="2"/>
          <w:numId w:val="5"/>
        </w:numPr>
        <w:spacing w:after="0" w:line="240" w:lineRule="auto"/>
        <w:rPr>
          <w:rFonts w:ascii="Times New Roman" w:hAnsi="Times New Roman" w:cs="Times New Roman"/>
          <w:b/>
          <w:bCs/>
          <w:sz w:val="24"/>
          <w:szCs w:val="24"/>
        </w:rPr>
      </w:pPr>
      <w:r w:rsidRPr="00EA5CCF">
        <w:rPr>
          <w:rFonts w:ascii="Times New Roman" w:hAnsi="Times New Roman" w:cs="Times New Roman"/>
          <w:b/>
          <w:bCs/>
          <w:sz w:val="24"/>
          <w:szCs w:val="24"/>
        </w:rPr>
        <w:t xml:space="preserve">Depth and Breadth Concerns </w:t>
      </w:r>
      <w:r w:rsidRPr="00EA5CCF">
        <w:rPr>
          <w:rFonts w:ascii="Times New Roman" w:hAnsi="Times New Roman" w:cs="Times New Roman"/>
          <w:sz w:val="24"/>
          <w:szCs w:val="24"/>
        </w:rPr>
        <w:t xml:space="preserve">Fewer credits may mean less exposure to general education and advanced coursework, potentially weakening critical thinking and interdisciplinary learning. </w:t>
      </w:r>
    </w:p>
    <w:p w14:paraId="751187AC" w14:textId="77777777" w:rsidR="00A808C7" w:rsidRPr="00EA5CCF" w:rsidRDefault="00A808C7" w:rsidP="00EA5CCF">
      <w:pPr>
        <w:pStyle w:val="ListParagraph"/>
        <w:numPr>
          <w:ilvl w:val="2"/>
          <w:numId w:val="5"/>
        </w:numPr>
        <w:spacing w:after="0" w:line="240" w:lineRule="auto"/>
        <w:rPr>
          <w:rFonts w:ascii="Times New Roman" w:hAnsi="Times New Roman" w:cs="Times New Roman"/>
          <w:b/>
          <w:bCs/>
          <w:sz w:val="24"/>
          <w:szCs w:val="24"/>
        </w:rPr>
      </w:pPr>
      <w:r w:rsidRPr="00EA5CCF">
        <w:rPr>
          <w:rFonts w:ascii="Times New Roman" w:hAnsi="Times New Roman" w:cs="Times New Roman"/>
          <w:b/>
          <w:bCs/>
          <w:sz w:val="24"/>
          <w:szCs w:val="24"/>
        </w:rPr>
        <w:t xml:space="preserve">Employer and Graduate School Recognition </w:t>
      </w:r>
      <w:r w:rsidRPr="00EA5CCF">
        <w:rPr>
          <w:rFonts w:ascii="Times New Roman" w:hAnsi="Times New Roman" w:cs="Times New Roman"/>
          <w:sz w:val="24"/>
          <w:szCs w:val="24"/>
        </w:rPr>
        <w:t xml:space="preserve">Uncertainty about how employers and graduate programs will view reduced-credit degrees, especially in traditional fields. </w:t>
      </w:r>
    </w:p>
    <w:p w14:paraId="3C8EBA89" w14:textId="77777777" w:rsidR="00A808C7" w:rsidRPr="00EA5CCF" w:rsidRDefault="00A808C7" w:rsidP="00EA5CCF">
      <w:pPr>
        <w:pStyle w:val="ListParagraph"/>
        <w:numPr>
          <w:ilvl w:val="2"/>
          <w:numId w:val="5"/>
        </w:numPr>
        <w:spacing w:after="0" w:line="240" w:lineRule="auto"/>
        <w:rPr>
          <w:rFonts w:ascii="Times New Roman" w:hAnsi="Times New Roman" w:cs="Times New Roman"/>
          <w:b/>
          <w:bCs/>
          <w:sz w:val="24"/>
          <w:szCs w:val="24"/>
        </w:rPr>
      </w:pPr>
      <w:r w:rsidRPr="00EA5CCF">
        <w:rPr>
          <w:rFonts w:ascii="Times New Roman" w:hAnsi="Times New Roman" w:cs="Times New Roman"/>
          <w:b/>
          <w:bCs/>
          <w:sz w:val="24"/>
          <w:szCs w:val="24"/>
        </w:rPr>
        <w:t xml:space="preserve">Accreditation and Transfer Issues </w:t>
      </w:r>
      <w:r w:rsidRPr="00EA5CCF">
        <w:rPr>
          <w:rFonts w:ascii="Times New Roman" w:hAnsi="Times New Roman" w:cs="Times New Roman"/>
          <w:sz w:val="24"/>
          <w:szCs w:val="24"/>
        </w:rPr>
        <w:t xml:space="preserve">Ensuring rigor and quality in reduced-credit programs is a challenge for accreditors; transferability of credits may be limited. </w:t>
      </w:r>
    </w:p>
    <w:p w14:paraId="4A96E6B8" w14:textId="77777777" w:rsidR="00A808C7" w:rsidRPr="00EA5CCF" w:rsidRDefault="00A808C7" w:rsidP="00EA5CCF">
      <w:pPr>
        <w:pStyle w:val="ListParagraph"/>
        <w:numPr>
          <w:ilvl w:val="1"/>
          <w:numId w:val="5"/>
        </w:numPr>
        <w:spacing w:after="0" w:line="240" w:lineRule="auto"/>
        <w:rPr>
          <w:rFonts w:ascii="Times New Roman" w:hAnsi="Times New Roman" w:cs="Times New Roman"/>
          <w:b/>
          <w:bCs/>
          <w:sz w:val="24"/>
          <w:szCs w:val="24"/>
        </w:rPr>
      </w:pPr>
      <w:r w:rsidRPr="00EA5CCF">
        <w:rPr>
          <w:rFonts w:ascii="Times New Roman" w:hAnsi="Times New Roman" w:cs="Times New Roman"/>
          <w:b/>
          <w:bCs/>
          <w:sz w:val="24"/>
          <w:szCs w:val="24"/>
        </w:rPr>
        <w:t xml:space="preserve">Equity and Access Trade-offs </w:t>
      </w:r>
      <w:r w:rsidRPr="00EA5CCF">
        <w:rPr>
          <w:rFonts w:ascii="Times New Roman" w:hAnsi="Times New Roman" w:cs="Times New Roman"/>
          <w:sz w:val="24"/>
          <w:szCs w:val="24"/>
        </w:rPr>
        <w:t>While shorter degrees may help some students, they could also limit opportunities for exploration, extracurriculars, and personal development.</w:t>
      </w:r>
    </w:p>
    <w:p w14:paraId="1A1E0F97" w14:textId="1DF6DD53" w:rsidR="00A808C7" w:rsidRPr="00EA5CCF" w:rsidRDefault="00A808C7" w:rsidP="00EA5CCF">
      <w:pPr>
        <w:pStyle w:val="ListParagraph"/>
        <w:numPr>
          <w:ilvl w:val="0"/>
          <w:numId w:val="5"/>
        </w:numPr>
        <w:spacing w:after="0" w:line="240" w:lineRule="auto"/>
        <w:rPr>
          <w:rFonts w:ascii="Times New Roman" w:hAnsi="Times New Roman" w:cs="Times New Roman"/>
          <w:sz w:val="24"/>
          <w:szCs w:val="24"/>
        </w:rPr>
      </w:pPr>
      <w:r w:rsidRPr="00EA5CCF">
        <w:rPr>
          <w:rFonts w:ascii="Times New Roman" w:hAnsi="Times New Roman" w:cs="Times New Roman"/>
          <w:b/>
          <w:bCs/>
          <w:sz w:val="24"/>
          <w:szCs w:val="24"/>
          <w:u w:val="single"/>
        </w:rPr>
        <w:t>Public Safety Updates</w:t>
      </w:r>
      <w:r w:rsidRPr="00EA5CCF">
        <w:rPr>
          <w:rFonts w:ascii="Times New Roman" w:hAnsi="Times New Roman" w:cs="Times New Roman"/>
          <w:b/>
          <w:bCs/>
          <w:sz w:val="24"/>
          <w:szCs w:val="24"/>
        </w:rPr>
        <w:t xml:space="preserve"> </w:t>
      </w:r>
      <w:r w:rsidRPr="00EA5CCF">
        <w:rPr>
          <w:rFonts w:ascii="Times New Roman" w:hAnsi="Times New Roman" w:cs="Times New Roman"/>
          <w:sz w:val="24"/>
          <w:szCs w:val="24"/>
        </w:rPr>
        <w:t>Chief Hardin gave an extensive update on Public Safety</w:t>
      </w:r>
      <w:r w:rsidR="000E0B76" w:rsidRPr="00EA5CCF">
        <w:rPr>
          <w:rFonts w:ascii="Times New Roman" w:hAnsi="Times New Roman" w:cs="Times New Roman"/>
          <w:sz w:val="24"/>
          <w:szCs w:val="24"/>
        </w:rPr>
        <w:t xml:space="preserve"> to the Academic Leadership Team</w:t>
      </w:r>
      <w:r w:rsidR="000F2C42" w:rsidRPr="00EA5CCF">
        <w:rPr>
          <w:rFonts w:ascii="Times New Roman" w:hAnsi="Times New Roman" w:cs="Times New Roman"/>
          <w:sz w:val="24"/>
          <w:szCs w:val="24"/>
        </w:rPr>
        <w:t>.</w:t>
      </w:r>
    </w:p>
    <w:p w14:paraId="0E48D92B" w14:textId="77777777" w:rsidR="00A808C7" w:rsidRPr="00EA5CCF" w:rsidRDefault="00A808C7" w:rsidP="00EA5CCF">
      <w:pPr>
        <w:pStyle w:val="ListParagraph"/>
        <w:numPr>
          <w:ilvl w:val="1"/>
          <w:numId w:val="5"/>
        </w:numPr>
        <w:spacing w:after="0" w:line="240" w:lineRule="auto"/>
        <w:rPr>
          <w:rFonts w:ascii="Times New Roman" w:hAnsi="Times New Roman" w:cs="Times New Roman"/>
          <w:sz w:val="24"/>
          <w:szCs w:val="24"/>
        </w:rPr>
      </w:pPr>
      <w:r w:rsidRPr="00EA5CCF">
        <w:rPr>
          <w:rFonts w:ascii="Times New Roman" w:hAnsi="Times New Roman" w:cs="Times New Roman"/>
          <w:sz w:val="24"/>
          <w:szCs w:val="24"/>
        </w:rPr>
        <w:t xml:space="preserve">He stressed that while their primary role is educational and public safety, they are fully trained to become rapid response teams that are “fully SWATed up” if the need arises. </w:t>
      </w:r>
    </w:p>
    <w:p w14:paraId="1BBFFAC6" w14:textId="77777777" w:rsidR="00A808C7" w:rsidRPr="00EA5CCF" w:rsidRDefault="00A808C7" w:rsidP="00EA5CCF">
      <w:pPr>
        <w:pStyle w:val="ListParagraph"/>
        <w:numPr>
          <w:ilvl w:val="1"/>
          <w:numId w:val="5"/>
        </w:numPr>
        <w:spacing w:after="0" w:line="240" w:lineRule="auto"/>
        <w:rPr>
          <w:rFonts w:ascii="Times New Roman" w:hAnsi="Times New Roman" w:cs="Times New Roman"/>
          <w:sz w:val="24"/>
          <w:szCs w:val="24"/>
        </w:rPr>
      </w:pPr>
      <w:r w:rsidRPr="00EA5CCF">
        <w:rPr>
          <w:rFonts w:ascii="Times New Roman" w:hAnsi="Times New Roman" w:cs="Times New Roman"/>
          <w:sz w:val="24"/>
          <w:szCs w:val="24"/>
        </w:rPr>
        <w:t xml:space="preserve">They replaced and increased the number of cameras we have on campus. </w:t>
      </w:r>
    </w:p>
    <w:p w14:paraId="2F044197" w14:textId="77777777" w:rsidR="00A808C7" w:rsidRPr="00EA5CCF" w:rsidRDefault="00A808C7" w:rsidP="00EA5CCF">
      <w:pPr>
        <w:pStyle w:val="ListParagraph"/>
        <w:numPr>
          <w:ilvl w:val="1"/>
          <w:numId w:val="5"/>
        </w:numPr>
        <w:spacing w:after="0" w:line="240" w:lineRule="auto"/>
        <w:rPr>
          <w:rFonts w:ascii="Times New Roman" w:hAnsi="Times New Roman" w:cs="Times New Roman"/>
          <w:sz w:val="24"/>
          <w:szCs w:val="24"/>
        </w:rPr>
      </w:pPr>
      <w:r w:rsidRPr="00EA5CCF">
        <w:rPr>
          <w:rFonts w:ascii="Times New Roman" w:hAnsi="Times New Roman" w:cs="Times New Roman"/>
          <w:sz w:val="24"/>
          <w:szCs w:val="24"/>
        </w:rPr>
        <w:t xml:space="preserve">They fixed/added more alarms and panic buttons. </w:t>
      </w:r>
    </w:p>
    <w:p w14:paraId="51551885" w14:textId="77777777" w:rsidR="00A808C7" w:rsidRPr="00EA5CCF" w:rsidRDefault="00A808C7" w:rsidP="00EA5CCF">
      <w:pPr>
        <w:pStyle w:val="ListParagraph"/>
        <w:numPr>
          <w:ilvl w:val="1"/>
          <w:numId w:val="5"/>
        </w:numPr>
        <w:spacing w:after="0" w:line="240" w:lineRule="auto"/>
        <w:rPr>
          <w:rFonts w:ascii="Times New Roman" w:hAnsi="Times New Roman" w:cs="Times New Roman"/>
          <w:sz w:val="24"/>
          <w:szCs w:val="24"/>
        </w:rPr>
      </w:pPr>
      <w:r w:rsidRPr="00EA5CCF">
        <w:rPr>
          <w:rFonts w:ascii="Times New Roman" w:hAnsi="Times New Roman" w:cs="Times New Roman"/>
          <w:sz w:val="24"/>
          <w:szCs w:val="24"/>
        </w:rPr>
        <w:t xml:space="preserve">We are replacing the phones in classrooms. </w:t>
      </w:r>
    </w:p>
    <w:p w14:paraId="489A77EA" w14:textId="77777777" w:rsidR="00A808C7" w:rsidRPr="00EA5CCF" w:rsidRDefault="00A808C7" w:rsidP="00EA5CCF">
      <w:pPr>
        <w:pStyle w:val="ListParagraph"/>
        <w:numPr>
          <w:ilvl w:val="1"/>
          <w:numId w:val="5"/>
        </w:numPr>
        <w:spacing w:after="0" w:line="240" w:lineRule="auto"/>
        <w:rPr>
          <w:rFonts w:ascii="Times New Roman" w:hAnsi="Times New Roman" w:cs="Times New Roman"/>
          <w:sz w:val="24"/>
          <w:szCs w:val="24"/>
        </w:rPr>
      </w:pPr>
      <w:r w:rsidRPr="00EA5CCF">
        <w:rPr>
          <w:rFonts w:ascii="Times New Roman" w:hAnsi="Times New Roman" w:cs="Times New Roman"/>
          <w:sz w:val="24"/>
          <w:szCs w:val="24"/>
        </w:rPr>
        <w:t>Locks have been replaced around campus</w:t>
      </w:r>
    </w:p>
    <w:p w14:paraId="68F71E6D" w14:textId="77777777" w:rsidR="00A808C7" w:rsidRPr="00EA5CCF" w:rsidRDefault="00A808C7" w:rsidP="00EA5CCF">
      <w:pPr>
        <w:pStyle w:val="ListParagraph"/>
        <w:numPr>
          <w:ilvl w:val="1"/>
          <w:numId w:val="5"/>
        </w:numPr>
        <w:spacing w:after="0" w:line="240" w:lineRule="auto"/>
        <w:rPr>
          <w:rFonts w:ascii="Times New Roman" w:hAnsi="Times New Roman" w:cs="Times New Roman"/>
          <w:sz w:val="24"/>
          <w:szCs w:val="24"/>
        </w:rPr>
      </w:pPr>
      <w:r w:rsidRPr="00EA5CCF">
        <w:rPr>
          <w:rFonts w:ascii="Times New Roman" w:hAnsi="Times New Roman" w:cs="Times New Roman"/>
          <w:sz w:val="24"/>
          <w:szCs w:val="24"/>
        </w:rPr>
        <w:t>Public Safety is fully staffed with 21 officers</w:t>
      </w:r>
    </w:p>
    <w:p w14:paraId="6B57344E" w14:textId="77777777" w:rsidR="00A808C7" w:rsidRPr="00EA5CCF" w:rsidRDefault="00A808C7" w:rsidP="00EA5CCF">
      <w:pPr>
        <w:pStyle w:val="ListParagraph"/>
        <w:numPr>
          <w:ilvl w:val="1"/>
          <w:numId w:val="5"/>
        </w:numPr>
        <w:spacing w:after="0" w:line="240" w:lineRule="auto"/>
        <w:rPr>
          <w:rFonts w:ascii="Times New Roman" w:hAnsi="Times New Roman" w:cs="Times New Roman"/>
          <w:sz w:val="24"/>
          <w:szCs w:val="24"/>
        </w:rPr>
      </w:pPr>
      <w:r w:rsidRPr="00EA5CCF">
        <w:rPr>
          <w:rFonts w:ascii="Times New Roman" w:hAnsi="Times New Roman" w:cs="Times New Roman"/>
          <w:sz w:val="24"/>
          <w:szCs w:val="24"/>
        </w:rPr>
        <w:t>AEDs and Stop-the-Bleed kits in every building</w:t>
      </w:r>
    </w:p>
    <w:p w14:paraId="0B7E8615" w14:textId="77777777" w:rsidR="00A808C7" w:rsidRPr="00EA5CCF" w:rsidRDefault="00A808C7" w:rsidP="00EA5CCF">
      <w:pPr>
        <w:pStyle w:val="ListParagraph"/>
        <w:numPr>
          <w:ilvl w:val="1"/>
          <w:numId w:val="5"/>
        </w:numPr>
        <w:spacing w:after="0" w:line="240" w:lineRule="auto"/>
        <w:rPr>
          <w:rFonts w:ascii="Times New Roman" w:hAnsi="Times New Roman" w:cs="Times New Roman"/>
          <w:sz w:val="24"/>
          <w:szCs w:val="24"/>
        </w:rPr>
      </w:pPr>
      <w:r w:rsidRPr="00EA5CCF">
        <w:rPr>
          <w:rFonts w:ascii="Times New Roman" w:hAnsi="Times New Roman" w:cs="Times New Roman"/>
          <w:sz w:val="24"/>
          <w:szCs w:val="24"/>
        </w:rPr>
        <w:t>More patrol vehicles and “The Beast” atv thing</w:t>
      </w:r>
    </w:p>
    <w:p w14:paraId="0FEA7CEB" w14:textId="77777777" w:rsidR="00A808C7" w:rsidRPr="00EA5CCF" w:rsidRDefault="00A808C7" w:rsidP="00EA5CCF">
      <w:pPr>
        <w:pStyle w:val="ListParagraph"/>
        <w:numPr>
          <w:ilvl w:val="1"/>
          <w:numId w:val="5"/>
        </w:numPr>
        <w:spacing w:after="0" w:line="240" w:lineRule="auto"/>
        <w:rPr>
          <w:rFonts w:ascii="Times New Roman" w:hAnsi="Times New Roman" w:cs="Times New Roman"/>
          <w:sz w:val="24"/>
          <w:szCs w:val="24"/>
        </w:rPr>
      </w:pPr>
      <w:r w:rsidRPr="00EA5CCF">
        <w:rPr>
          <w:rFonts w:ascii="Times New Roman" w:hAnsi="Times New Roman" w:cs="Times New Roman"/>
          <w:sz w:val="24"/>
          <w:szCs w:val="24"/>
        </w:rPr>
        <w:t>Body cameras</w:t>
      </w:r>
    </w:p>
    <w:p w14:paraId="31C6FA12" w14:textId="77777777" w:rsidR="00A808C7" w:rsidRPr="00EA5CCF" w:rsidRDefault="00A808C7" w:rsidP="00EA5CCF">
      <w:pPr>
        <w:pStyle w:val="ListParagraph"/>
        <w:numPr>
          <w:ilvl w:val="1"/>
          <w:numId w:val="5"/>
        </w:numPr>
        <w:spacing w:after="0" w:line="240" w:lineRule="auto"/>
        <w:rPr>
          <w:rFonts w:ascii="Times New Roman" w:hAnsi="Times New Roman" w:cs="Times New Roman"/>
          <w:sz w:val="24"/>
          <w:szCs w:val="24"/>
        </w:rPr>
      </w:pPr>
      <w:r w:rsidRPr="00EA5CCF">
        <w:rPr>
          <w:rFonts w:ascii="Times New Roman" w:hAnsi="Times New Roman" w:cs="Times New Roman"/>
          <w:sz w:val="24"/>
          <w:szCs w:val="24"/>
        </w:rPr>
        <w:t>Active assailant options</w:t>
      </w:r>
    </w:p>
    <w:p w14:paraId="39744EF2" w14:textId="77777777" w:rsidR="00A808C7" w:rsidRPr="00EA5CCF" w:rsidRDefault="00A808C7" w:rsidP="00EA5CCF">
      <w:pPr>
        <w:pStyle w:val="ListParagraph"/>
        <w:numPr>
          <w:ilvl w:val="2"/>
          <w:numId w:val="5"/>
        </w:numPr>
        <w:spacing w:after="0" w:line="240" w:lineRule="auto"/>
        <w:rPr>
          <w:rFonts w:ascii="Times New Roman" w:hAnsi="Times New Roman" w:cs="Times New Roman"/>
          <w:sz w:val="24"/>
          <w:szCs w:val="24"/>
        </w:rPr>
      </w:pPr>
      <w:r w:rsidRPr="00EA5CCF">
        <w:rPr>
          <w:rFonts w:ascii="Times New Roman" w:hAnsi="Times New Roman" w:cs="Times New Roman"/>
          <w:sz w:val="24"/>
          <w:szCs w:val="24"/>
        </w:rPr>
        <w:t>Looking into locking classroom doors from the inside or another device that will do that automatically that might be cheaper than replacing the locks</w:t>
      </w:r>
    </w:p>
    <w:p w14:paraId="3E055B8D" w14:textId="77777777" w:rsidR="00A808C7" w:rsidRPr="00EA5CCF" w:rsidRDefault="00A808C7" w:rsidP="00EA5CCF">
      <w:pPr>
        <w:pStyle w:val="ListParagraph"/>
        <w:numPr>
          <w:ilvl w:val="2"/>
          <w:numId w:val="5"/>
        </w:numPr>
        <w:spacing w:after="0" w:line="240" w:lineRule="auto"/>
        <w:rPr>
          <w:rFonts w:ascii="Times New Roman" w:hAnsi="Times New Roman" w:cs="Times New Roman"/>
          <w:sz w:val="24"/>
          <w:szCs w:val="24"/>
        </w:rPr>
      </w:pPr>
      <w:r w:rsidRPr="00EA5CCF">
        <w:rPr>
          <w:rFonts w:ascii="Times New Roman" w:hAnsi="Times New Roman" w:cs="Times New Roman"/>
          <w:sz w:val="24"/>
          <w:szCs w:val="24"/>
        </w:rPr>
        <w:t>Looking into “shot spotter” tech that can triangulate gunfire, type of weapon, how many shooters, etc.</w:t>
      </w:r>
    </w:p>
    <w:p w14:paraId="6E960E8E" w14:textId="77777777" w:rsidR="00A808C7" w:rsidRPr="00EA5CCF" w:rsidRDefault="00A808C7" w:rsidP="00EA5CCF">
      <w:pPr>
        <w:pStyle w:val="ListParagraph"/>
        <w:numPr>
          <w:ilvl w:val="2"/>
          <w:numId w:val="5"/>
        </w:numPr>
        <w:spacing w:after="0" w:line="240" w:lineRule="auto"/>
        <w:rPr>
          <w:rFonts w:ascii="Times New Roman" w:hAnsi="Times New Roman" w:cs="Times New Roman"/>
          <w:sz w:val="24"/>
          <w:szCs w:val="24"/>
        </w:rPr>
      </w:pPr>
      <w:r w:rsidRPr="00EA5CCF">
        <w:rPr>
          <w:rFonts w:ascii="Times New Roman" w:hAnsi="Times New Roman" w:cs="Times New Roman"/>
          <w:sz w:val="24"/>
          <w:szCs w:val="24"/>
        </w:rPr>
        <w:t>System that ties into cameras that can automatically detect a weapon and large crowds in areas there normally aren’t large crowds</w:t>
      </w:r>
    </w:p>
    <w:p w14:paraId="0DB951BA" w14:textId="77777777" w:rsidR="00A808C7" w:rsidRPr="00EA5CCF" w:rsidRDefault="00A808C7" w:rsidP="00EA5CCF">
      <w:pPr>
        <w:pStyle w:val="ListParagraph"/>
        <w:numPr>
          <w:ilvl w:val="1"/>
          <w:numId w:val="5"/>
        </w:numPr>
        <w:spacing w:after="0" w:line="240" w:lineRule="auto"/>
        <w:rPr>
          <w:rFonts w:ascii="Times New Roman" w:hAnsi="Times New Roman" w:cs="Times New Roman"/>
          <w:sz w:val="24"/>
          <w:szCs w:val="24"/>
        </w:rPr>
      </w:pPr>
      <w:r w:rsidRPr="00EA5CCF">
        <w:rPr>
          <w:rFonts w:ascii="Times New Roman" w:hAnsi="Times New Roman" w:cs="Times New Roman"/>
          <w:sz w:val="24"/>
          <w:szCs w:val="24"/>
        </w:rPr>
        <w:t>He stressed they want to take appropriate action to keep campus safe without over-reacting and paying for more than we actually need</w:t>
      </w:r>
    </w:p>
    <w:p w14:paraId="19811507" w14:textId="77777777" w:rsidR="00A808C7" w:rsidRPr="00EA5CCF" w:rsidRDefault="00A808C7" w:rsidP="00EA5CCF">
      <w:pPr>
        <w:pStyle w:val="ListParagraph"/>
        <w:numPr>
          <w:ilvl w:val="1"/>
          <w:numId w:val="5"/>
        </w:numPr>
        <w:spacing w:after="0" w:line="240" w:lineRule="auto"/>
        <w:rPr>
          <w:rFonts w:ascii="Times New Roman" w:hAnsi="Times New Roman" w:cs="Times New Roman"/>
          <w:sz w:val="24"/>
          <w:szCs w:val="24"/>
        </w:rPr>
      </w:pPr>
      <w:r w:rsidRPr="00EA5CCF">
        <w:rPr>
          <w:rFonts w:ascii="Times New Roman" w:hAnsi="Times New Roman" w:cs="Times New Roman"/>
          <w:sz w:val="24"/>
          <w:szCs w:val="24"/>
        </w:rPr>
        <w:t>Reminded everyone that we should all download the RAVE Guardian app</w:t>
      </w:r>
    </w:p>
    <w:p w14:paraId="081079D3" w14:textId="77777777" w:rsidR="00A808C7" w:rsidRPr="00EA5CCF" w:rsidRDefault="00A808C7" w:rsidP="00EA5CCF">
      <w:pPr>
        <w:pStyle w:val="ListParagraph"/>
        <w:numPr>
          <w:ilvl w:val="1"/>
          <w:numId w:val="5"/>
        </w:numPr>
        <w:spacing w:after="0" w:line="240" w:lineRule="auto"/>
        <w:rPr>
          <w:rFonts w:ascii="Times New Roman" w:hAnsi="Times New Roman" w:cs="Times New Roman"/>
          <w:sz w:val="24"/>
          <w:szCs w:val="24"/>
        </w:rPr>
      </w:pPr>
      <w:r w:rsidRPr="00EA5CCF">
        <w:rPr>
          <w:rFonts w:ascii="Times New Roman" w:hAnsi="Times New Roman" w:cs="Times New Roman"/>
          <w:sz w:val="24"/>
          <w:szCs w:val="24"/>
        </w:rPr>
        <w:t>Can add crisis response training to courses, department meetings, etc.</w:t>
      </w:r>
    </w:p>
    <w:p w14:paraId="7B1E43AE" w14:textId="77777777" w:rsidR="00A808C7" w:rsidRPr="00EA5CCF" w:rsidRDefault="00A808C7" w:rsidP="00EA5CCF">
      <w:pPr>
        <w:pStyle w:val="ListParagraph"/>
        <w:numPr>
          <w:ilvl w:val="1"/>
          <w:numId w:val="5"/>
        </w:numPr>
        <w:spacing w:after="0" w:line="240" w:lineRule="auto"/>
        <w:rPr>
          <w:rFonts w:ascii="Times New Roman" w:hAnsi="Times New Roman" w:cs="Times New Roman"/>
          <w:sz w:val="24"/>
          <w:szCs w:val="24"/>
        </w:rPr>
      </w:pPr>
      <w:r w:rsidRPr="00EA5CCF">
        <w:rPr>
          <w:rFonts w:ascii="Times New Roman" w:hAnsi="Times New Roman" w:cs="Times New Roman"/>
          <w:sz w:val="24"/>
          <w:szCs w:val="24"/>
        </w:rPr>
        <w:t>Major revisions to access to Parks Hall are coming soon</w:t>
      </w:r>
    </w:p>
    <w:p w14:paraId="5317549C" w14:textId="77777777" w:rsidR="00A808C7" w:rsidRPr="00EA5CCF" w:rsidRDefault="00A808C7" w:rsidP="00EA5CCF">
      <w:pPr>
        <w:pStyle w:val="ListParagraph"/>
        <w:numPr>
          <w:ilvl w:val="2"/>
          <w:numId w:val="5"/>
        </w:numPr>
        <w:spacing w:after="0" w:line="240" w:lineRule="auto"/>
        <w:rPr>
          <w:rFonts w:ascii="Times New Roman" w:hAnsi="Times New Roman" w:cs="Times New Roman"/>
          <w:sz w:val="24"/>
          <w:szCs w:val="24"/>
        </w:rPr>
      </w:pPr>
      <w:r w:rsidRPr="00EA5CCF">
        <w:rPr>
          <w:rFonts w:ascii="Times New Roman" w:hAnsi="Times New Roman" w:cs="Times New Roman"/>
          <w:sz w:val="24"/>
          <w:szCs w:val="24"/>
        </w:rPr>
        <w:lastRenderedPageBreak/>
        <w:t>Likely key card swipe entry and someone to buzz you in to higher floors</w:t>
      </w:r>
    </w:p>
    <w:p w14:paraId="4115BBD0" w14:textId="77777777" w:rsidR="00A808C7" w:rsidRPr="00EA5CCF" w:rsidRDefault="00A808C7" w:rsidP="00EA5CCF">
      <w:pPr>
        <w:pStyle w:val="ListParagraph"/>
        <w:numPr>
          <w:ilvl w:val="1"/>
          <w:numId w:val="5"/>
        </w:numPr>
        <w:spacing w:after="0" w:line="240" w:lineRule="auto"/>
        <w:rPr>
          <w:rFonts w:ascii="Times New Roman" w:hAnsi="Times New Roman" w:cs="Times New Roman"/>
          <w:sz w:val="24"/>
          <w:szCs w:val="24"/>
        </w:rPr>
      </w:pPr>
      <w:r w:rsidRPr="00EA5CCF">
        <w:rPr>
          <w:rFonts w:ascii="Times New Roman" w:hAnsi="Times New Roman" w:cs="Times New Roman"/>
          <w:sz w:val="24"/>
          <w:szCs w:val="24"/>
        </w:rPr>
        <w:t xml:space="preserve">Campus Carry conversation: </w:t>
      </w:r>
      <w:r w:rsidRPr="00EA5CCF">
        <w:rPr>
          <w:rFonts w:ascii="Times New Roman" w:hAnsi="Times New Roman" w:cs="Times New Roman"/>
          <w:b/>
          <w:bCs/>
          <w:color w:val="242424"/>
          <w:sz w:val="24"/>
          <w:szCs w:val="24"/>
          <w:bdr w:val="none" w:sz="0" w:space="0" w:color="auto" w:frame="1"/>
        </w:rPr>
        <w:t xml:space="preserve">Key exceptions and prohibited areas </w:t>
      </w:r>
      <w:r w:rsidRPr="00EA5CCF">
        <w:rPr>
          <w:rFonts w:ascii="Times New Roman" w:hAnsi="Times New Roman" w:cs="Times New Roman"/>
          <w:color w:val="242424"/>
          <w:sz w:val="24"/>
          <w:szCs w:val="24"/>
          <w:bdr w:val="none" w:sz="0" w:space="0" w:color="auto" w:frame="1"/>
        </w:rPr>
        <w:t>Section 16-11-127.1 (as modified by HB 280 and preserved under SB 319) lists specific places on campus where even lawful weapons carriers may </w:t>
      </w:r>
      <w:r w:rsidRPr="00EA5CCF">
        <w:rPr>
          <w:rFonts w:ascii="Times New Roman" w:hAnsi="Times New Roman" w:cs="Times New Roman"/>
          <w:b/>
          <w:bCs/>
          <w:color w:val="242424"/>
          <w:sz w:val="24"/>
          <w:szCs w:val="24"/>
          <w:bdr w:val="none" w:sz="0" w:space="0" w:color="auto" w:frame="1"/>
        </w:rPr>
        <w:t>not</w:t>
      </w:r>
      <w:r w:rsidRPr="00EA5CCF">
        <w:rPr>
          <w:rFonts w:ascii="Times New Roman" w:hAnsi="Times New Roman" w:cs="Times New Roman"/>
          <w:color w:val="242424"/>
          <w:sz w:val="24"/>
          <w:szCs w:val="24"/>
          <w:bdr w:val="none" w:sz="0" w:space="0" w:color="auto" w:frame="1"/>
        </w:rPr>
        <w:t> carry a concealed handgun. Some of these include:</w:t>
      </w:r>
    </w:p>
    <w:p w14:paraId="79D2FDEA" w14:textId="77777777" w:rsidR="00A808C7" w:rsidRPr="00EA5CCF" w:rsidRDefault="00A808C7" w:rsidP="00EA5CCF">
      <w:pPr>
        <w:pStyle w:val="ListParagraph"/>
        <w:numPr>
          <w:ilvl w:val="2"/>
          <w:numId w:val="5"/>
        </w:numPr>
        <w:spacing w:after="0" w:line="240" w:lineRule="auto"/>
        <w:rPr>
          <w:rFonts w:ascii="Times New Roman" w:hAnsi="Times New Roman" w:cs="Times New Roman"/>
          <w:sz w:val="24"/>
          <w:szCs w:val="24"/>
        </w:rPr>
      </w:pPr>
      <w:r w:rsidRPr="00EA5CCF">
        <w:rPr>
          <w:rFonts w:ascii="Times New Roman" w:hAnsi="Times New Roman" w:cs="Times New Roman"/>
          <w:b/>
          <w:bCs/>
          <w:color w:val="242424"/>
          <w:sz w:val="24"/>
          <w:szCs w:val="24"/>
          <w:bdr w:val="none" w:sz="0" w:space="0" w:color="auto" w:frame="1"/>
        </w:rPr>
        <w:t>Classrooms or spaces with dual-enrolled high school students</w:t>
      </w:r>
      <w:r w:rsidRPr="00EA5CCF">
        <w:rPr>
          <w:rFonts w:ascii="Times New Roman" w:hAnsi="Times New Roman" w:cs="Times New Roman"/>
          <w:color w:val="242424"/>
          <w:sz w:val="24"/>
          <w:szCs w:val="24"/>
          <w:bdr w:val="none" w:sz="0" w:space="0" w:color="auto" w:frame="1"/>
        </w:rPr>
        <w:br/>
        <w:t>Any room or space being used for classes in which high school students are enrolled (e.g., a college course with dual-enrolled high school students) is off-limits. </w:t>
      </w:r>
      <w:hyperlink r:id="rId11" w:tgtFrame="_blank" w:tooltip="Original URL: https://police.uga.edu/wp-content/uploads/16-11-127.1.pdf?utm_source=chatgpt.com. Click or tap if you trust this link." w:history="1">
        <w:r w:rsidRPr="00EA5CCF">
          <w:rPr>
            <w:rStyle w:val="Hyperlink"/>
            <w:rFonts w:ascii="Times New Roman" w:hAnsi="Times New Roman" w:cs="Times New Roman"/>
            <w:sz w:val="24"/>
            <w:szCs w:val="24"/>
            <w:bdr w:val="none" w:sz="0" w:space="0" w:color="auto" w:frame="1"/>
          </w:rPr>
          <w:t>FindLaw Codes+3UGA Police+3Kennesaw State University+3</w:t>
        </w:r>
      </w:hyperlink>
    </w:p>
    <w:p w14:paraId="2E63F4AB" w14:textId="77777777" w:rsidR="00A808C7" w:rsidRPr="00EA5CCF" w:rsidRDefault="00A808C7" w:rsidP="00EA5CCF">
      <w:pPr>
        <w:pStyle w:val="ListParagraph"/>
        <w:numPr>
          <w:ilvl w:val="2"/>
          <w:numId w:val="5"/>
        </w:numPr>
        <w:spacing w:after="0" w:line="240" w:lineRule="auto"/>
        <w:rPr>
          <w:rFonts w:ascii="Times New Roman" w:hAnsi="Times New Roman" w:cs="Times New Roman"/>
          <w:sz w:val="24"/>
          <w:szCs w:val="24"/>
        </w:rPr>
      </w:pPr>
      <w:r w:rsidRPr="00EA5CCF">
        <w:rPr>
          <w:rFonts w:ascii="Times New Roman" w:hAnsi="Times New Roman" w:cs="Times New Roman"/>
          <w:b/>
          <w:bCs/>
          <w:color w:val="242424"/>
          <w:sz w:val="24"/>
          <w:szCs w:val="24"/>
          <w:bdr w:val="none" w:sz="0" w:space="0" w:color="auto" w:frame="1"/>
        </w:rPr>
        <w:t>Faculty, staff, or administrative offices</w:t>
      </w:r>
      <w:r w:rsidRPr="00EA5CCF">
        <w:rPr>
          <w:rFonts w:ascii="Times New Roman" w:hAnsi="Times New Roman" w:cs="Times New Roman"/>
          <w:color w:val="242424"/>
          <w:sz w:val="24"/>
          <w:szCs w:val="24"/>
          <w:bdr w:val="none" w:sz="0" w:space="0" w:color="auto" w:frame="1"/>
        </w:rPr>
        <w:br/>
        <w:t>Offices (or suites) occupied by faculty, staff, or administrators are excluded. </w:t>
      </w:r>
      <w:hyperlink r:id="rId12" w:tgtFrame="_blank" w:tooltip="Original URL: https://www.kennesaw.edu/public-safety-police/frequently-asked-questions/campus-carry-information.php?utm_source=chatgpt.com. Click or tap if you trust this link." w:history="1">
        <w:r w:rsidRPr="00EA5CCF">
          <w:rPr>
            <w:rStyle w:val="Hyperlink"/>
            <w:rFonts w:ascii="Times New Roman" w:hAnsi="Times New Roman" w:cs="Times New Roman"/>
            <w:sz w:val="24"/>
            <w:szCs w:val="24"/>
            <w:bdr w:val="none" w:sz="0" w:space="0" w:color="auto" w:frame="1"/>
          </w:rPr>
          <w:t>University of Georgia Registrar+4Kennesaw State University+4UGA Police+4</w:t>
        </w:r>
      </w:hyperlink>
    </w:p>
    <w:p w14:paraId="4BAE04EF" w14:textId="77777777" w:rsidR="00A808C7" w:rsidRPr="00EA5CCF" w:rsidRDefault="00A808C7" w:rsidP="00EA5CCF">
      <w:pPr>
        <w:pStyle w:val="ListParagraph"/>
        <w:numPr>
          <w:ilvl w:val="2"/>
          <w:numId w:val="5"/>
        </w:numPr>
        <w:spacing w:after="0" w:line="240" w:lineRule="auto"/>
        <w:rPr>
          <w:rFonts w:ascii="Times New Roman" w:hAnsi="Times New Roman" w:cs="Times New Roman"/>
          <w:sz w:val="24"/>
          <w:szCs w:val="24"/>
        </w:rPr>
      </w:pPr>
      <w:r w:rsidRPr="00EA5CCF">
        <w:rPr>
          <w:rFonts w:ascii="Times New Roman" w:hAnsi="Times New Roman" w:cs="Times New Roman"/>
          <w:b/>
          <w:bCs/>
          <w:color w:val="242424"/>
          <w:sz w:val="24"/>
          <w:szCs w:val="24"/>
          <w:bdr w:val="none" w:sz="0" w:space="0" w:color="auto" w:frame="1"/>
        </w:rPr>
        <w:t>Rooms where disciplinary hearings are conducted</w:t>
      </w:r>
      <w:r w:rsidRPr="00EA5CCF">
        <w:rPr>
          <w:rFonts w:ascii="Times New Roman" w:hAnsi="Times New Roman" w:cs="Times New Roman"/>
          <w:color w:val="242424"/>
          <w:sz w:val="24"/>
          <w:szCs w:val="24"/>
          <w:bdr w:val="none" w:sz="0" w:space="0" w:color="auto" w:frame="1"/>
        </w:rPr>
        <w:br/>
        <w:t>Spaces used for student/faculty disciplinary proceedings (or grievance hearings, etc.) are excluded. </w:t>
      </w:r>
      <w:hyperlink r:id="rId13" w:tgtFrame="_blank" w:tooltip="Original URL: https://www.usg.edu/weaponscarry/guidance?utm_source=chatgpt.com. Click or tap if you trust this link." w:history="1">
        <w:r w:rsidRPr="00EA5CCF">
          <w:rPr>
            <w:rStyle w:val="Hyperlink"/>
            <w:rFonts w:ascii="Times New Roman" w:hAnsi="Times New Roman" w:cs="Times New Roman"/>
            <w:sz w:val="24"/>
            <w:szCs w:val="24"/>
            <w:bdr w:val="none" w:sz="0" w:space="0" w:color="auto" w:frame="1"/>
          </w:rPr>
          <w:t>UGA Police+3University System of Georgia+3Kennesaw State University+3</w:t>
        </w:r>
      </w:hyperlink>
    </w:p>
    <w:p w14:paraId="6E00233B" w14:textId="77777777" w:rsidR="00A808C7" w:rsidRPr="00EA5CCF" w:rsidRDefault="00A808C7" w:rsidP="00EA5CCF">
      <w:pPr>
        <w:pStyle w:val="ListParagraph"/>
        <w:numPr>
          <w:ilvl w:val="2"/>
          <w:numId w:val="5"/>
        </w:numPr>
        <w:spacing w:after="0" w:line="240" w:lineRule="auto"/>
        <w:rPr>
          <w:rFonts w:ascii="Times New Roman" w:hAnsi="Times New Roman" w:cs="Times New Roman"/>
          <w:sz w:val="24"/>
          <w:szCs w:val="24"/>
        </w:rPr>
      </w:pPr>
      <w:r w:rsidRPr="00EA5CCF">
        <w:rPr>
          <w:rFonts w:ascii="Times New Roman" w:hAnsi="Times New Roman" w:cs="Times New Roman"/>
          <w:b/>
          <w:bCs/>
          <w:color w:val="242424"/>
          <w:sz w:val="24"/>
          <w:szCs w:val="24"/>
          <w:bdr w:val="none" w:sz="0" w:space="0" w:color="auto" w:frame="1"/>
        </w:rPr>
        <w:t>Buildings or property used for intercollegiate sporting events / athletic venues</w:t>
      </w:r>
      <w:r w:rsidRPr="00EA5CCF">
        <w:rPr>
          <w:rFonts w:ascii="Times New Roman" w:hAnsi="Times New Roman" w:cs="Times New Roman"/>
          <w:color w:val="242424"/>
          <w:sz w:val="24"/>
          <w:szCs w:val="24"/>
          <w:bdr w:val="none" w:sz="0" w:space="0" w:color="auto" w:frame="1"/>
        </w:rPr>
        <w:br/>
        <w:t>Any real property or buildings used for athletic events, e.g., stadiums, arenas, etc., are always excluded (not just during events). </w:t>
      </w:r>
      <w:hyperlink r:id="rId14" w:tgtFrame="_blank" w:tooltip="Original URL: https://www.westga.edu/police/campus-carry.php?utm_source=chatgpt.com. Click or tap if you trust this link." w:history="1">
        <w:r w:rsidRPr="00EA5CCF">
          <w:rPr>
            <w:rStyle w:val="Hyperlink"/>
            <w:rFonts w:ascii="Times New Roman" w:hAnsi="Times New Roman" w:cs="Times New Roman"/>
            <w:sz w:val="24"/>
            <w:szCs w:val="24"/>
            <w:bdr w:val="none" w:sz="0" w:space="0" w:color="auto" w:frame="1"/>
          </w:rPr>
          <w:t>University System of Georgia+3University of West Georgia+3Kennesaw State University+3</w:t>
        </w:r>
      </w:hyperlink>
    </w:p>
    <w:p w14:paraId="1654898B" w14:textId="77777777" w:rsidR="00A808C7" w:rsidRPr="00EA5CCF" w:rsidRDefault="00A808C7" w:rsidP="00EA5CCF">
      <w:pPr>
        <w:pStyle w:val="ListParagraph"/>
        <w:numPr>
          <w:ilvl w:val="2"/>
          <w:numId w:val="5"/>
        </w:numPr>
        <w:spacing w:after="0" w:line="240" w:lineRule="auto"/>
        <w:rPr>
          <w:rFonts w:ascii="Times New Roman" w:hAnsi="Times New Roman" w:cs="Times New Roman"/>
          <w:sz w:val="24"/>
          <w:szCs w:val="24"/>
        </w:rPr>
      </w:pPr>
      <w:r w:rsidRPr="00EA5CCF">
        <w:rPr>
          <w:rFonts w:ascii="Times New Roman" w:hAnsi="Times New Roman" w:cs="Times New Roman"/>
          <w:b/>
          <w:bCs/>
          <w:color w:val="242424"/>
          <w:sz w:val="24"/>
          <w:szCs w:val="24"/>
          <w:bdr w:val="none" w:sz="0" w:space="0" w:color="auto" w:frame="1"/>
        </w:rPr>
        <w:t>Student housing complexes (dormitories, Greek housing, etc.)</w:t>
      </w:r>
      <w:r w:rsidRPr="00EA5CCF">
        <w:rPr>
          <w:rFonts w:ascii="Times New Roman" w:hAnsi="Times New Roman" w:cs="Times New Roman"/>
          <w:color w:val="242424"/>
          <w:sz w:val="24"/>
          <w:szCs w:val="24"/>
          <w:bdr w:val="none" w:sz="0" w:space="0" w:color="auto" w:frame="1"/>
        </w:rPr>
        <w:br/>
        <w:t>Student housing facilities (including fraternity/sorority houses) are off-limits. </w:t>
      </w:r>
      <w:hyperlink r:id="rId15" w:tgtFrame="_blank" w:tooltip="Original URL: https://www.usg.edu/weaponscarry/guidance?utm_source=chatgpt.com. Click or tap if you trust this link." w:history="1">
        <w:r w:rsidRPr="00EA5CCF">
          <w:rPr>
            <w:rStyle w:val="Hyperlink"/>
            <w:rFonts w:ascii="Times New Roman" w:hAnsi="Times New Roman" w:cs="Times New Roman"/>
            <w:sz w:val="24"/>
            <w:szCs w:val="24"/>
            <w:bdr w:val="none" w:sz="0" w:space="0" w:color="auto" w:frame="1"/>
          </w:rPr>
          <w:t>East Georgia State College+3University System of Georgia+3Kennesaw State University+3</w:t>
        </w:r>
      </w:hyperlink>
    </w:p>
    <w:p w14:paraId="442D5DC1" w14:textId="77777777" w:rsidR="00A808C7" w:rsidRPr="00EA5CCF" w:rsidRDefault="00A808C7" w:rsidP="00EA5CCF">
      <w:pPr>
        <w:pStyle w:val="ListParagraph"/>
        <w:numPr>
          <w:ilvl w:val="2"/>
          <w:numId w:val="5"/>
        </w:numPr>
        <w:spacing w:after="0" w:line="240" w:lineRule="auto"/>
        <w:rPr>
          <w:rFonts w:ascii="Times New Roman" w:hAnsi="Times New Roman" w:cs="Times New Roman"/>
          <w:sz w:val="24"/>
          <w:szCs w:val="24"/>
        </w:rPr>
      </w:pPr>
      <w:r w:rsidRPr="00EA5CCF">
        <w:rPr>
          <w:rFonts w:ascii="Times New Roman" w:hAnsi="Times New Roman" w:cs="Times New Roman"/>
          <w:b/>
          <w:bCs/>
          <w:color w:val="242424"/>
          <w:sz w:val="24"/>
          <w:szCs w:val="24"/>
          <w:bdr w:val="none" w:sz="0" w:space="0" w:color="auto" w:frame="1"/>
        </w:rPr>
        <w:t>Preschool or childcare spaces</w:t>
      </w:r>
      <w:r w:rsidRPr="00EA5CCF">
        <w:rPr>
          <w:rFonts w:ascii="Times New Roman" w:hAnsi="Times New Roman" w:cs="Times New Roman"/>
          <w:color w:val="242424"/>
          <w:sz w:val="24"/>
          <w:szCs w:val="24"/>
          <w:bdr w:val="none" w:sz="0" w:space="0" w:color="auto" w:frame="1"/>
        </w:rPr>
        <w:br/>
        <w:t>Rooms or spaces designated for preschool or childcare on campus are excluded (particularly if they are behind controlled access). </w:t>
      </w:r>
      <w:hyperlink r:id="rId16" w:tgtFrame="_blank" w:tooltip="Original URL: https://police.uga.edu/wp-content/uploads/16-11-127.1.pdf?utm_source=chatgpt.com. Click or tap if you trust this link." w:history="1">
        <w:r w:rsidRPr="00EA5CCF">
          <w:rPr>
            <w:rStyle w:val="Hyperlink"/>
            <w:rFonts w:ascii="Times New Roman" w:hAnsi="Times New Roman" w:cs="Times New Roman"/>
            <w:sz w:val="24"/>
            <w:szCs w:val="24"/>
            <w:bdr w:val="none" w:sz="0" w:space="0" w:color="auto" w:frame="1"/>
          </w:rPr>
          <w:t>UGA Police+3UGA Police+3University System of Georgia+3</w:t>
        </w:r>
      </w:hyperlink>
    </w:p>
    <w:p w14:paraId="1B72A12A" w14:textId="77777777" w:rsidR="00A808C7" w:rsidRPr="00EA5CCF" w:rsidRDefault="00A808C7" w:rsidP="00EA5CCF">
      <w:pPr>
        <w:pStyle w:val="ListParagraph"/>
        <w:numPr>
          <w:ilvl w:val="2"/>
          <w:numId w:val="5"/>
        </w:numPr>
        <w:spacing w:after="0" w:line="240" w:lineRule="auto"/>
        <w:rPr>
          <w:rFonts w:ascii="Times New Roman" w:hAnsi="Times New Roman" w:cs="Times New Roman"/>
          <w:sz w:val="24"/>
          <w:szCs w:val="24"/>
        </w:rPr>
      </w:pPr>
      <w:r w:rsidRPr="00EA5CCF">
        <w:rPr>
          <w:rFonts w:ascii="Times New Roman" w:hAnsi="Times New Roman" w:cs="Times New Roman"/>
          <w:b/>
          <w:bCs/>
          <w:color w:val="242424"/>
          <w:sz w:val="24"/>
          <w:szCs w:val="24"/>
          <w:bdr w:val="none" w:sz="0" w:space="0" w:color="auto" w:frame="1"/>
        </w:rPr>
        <w:t>Rooms used for classes related to a “college and career academy” or “specialized school”</w:t>
      </w:r>
      <w:r w:rsidRPr="00EA5CCF">
        <w:rPr>
          <w:rFonts w:ascii="Times New Roman" w:hAnsi="Times New Roman" w:cs="Times New Roman"/>
          <w:color w:val="242424"/>
          <w:sz w:val="24"/>
          <w:szCs w:val="24"/>
          <w:bdr w:val="none" w:sz="0" w:space="0" w:color="auto" w:frame="1"/>
        </w:rPr>
        <w:br/>
        <w:t>Some rooms used for specialized or vocational high school-level instruction on campus are excluded.</w:t>
      </w:r>
    </w:p>
    <w:p w14:paraId="179D78E4" w14:textId="77777777" w:rsidR="00A808C7" w:rsidRPr="00EA5CCF" w:rsidRDefault="00A808C7" w:rsidP="00EA5CCF">
      <w:pPr>
        <w:pStyle w:val="ListParagraph"/>
        <w:numPr>
          <w:ilvl w:val="2"/>
          <w:numId w:val="5"/>
        </w:numPr>
        <w:spacing w:after="0" w:line="240" w:lineRule="auto"/>
        <w:rPr>
          <w:rFonts w:ascii="Times New Roman" w:hAnsi="Times New Roman" w:cs="Times New Roman"/>
          <w:sz w:val="24"/>
          <w:szCs w:val="24"/>
        </w:rPr>
      </w:pPr>
      <w:r w:rsidRPr="00EA5CCF">
        <w:rPr>
          <w:rFonts w:ascii="Times New Roman" w:hAnsi="Times New Roman" w:cs="Times New Roman"/>
          <w:b/>
          <w:bCs/>
          <w:color w:val="242424"/>
          <w:sz w:val="24"/>
          <w:szCs w:val="24"/>
          <w:bdr w:val="none" w:sz="0" w:space="0" w:color="auto" w:frame="1"/>
        </w:rPr>
        <w:t>Spaces used for Health Services or Counseling.</w:t>
      </w:r>
    </w:p>
    <w:p w14:paraId="0F3371E3" w14:textId="77777777" w:rsidR="00A808C7" w:rsidRPr="00EA5CCF" w:rsidRDefault="00A808C7" w:rsidP="00EA5CCF">
      <w:pPr>
        <w:pStyle w:val="ListParagraph"/>
        <w:numPr>
          <w:ilvl w:val="0"/>
          <w:numId w:val="5"/>
        </w:numPr>
        <w:spacing w:after="0" w:line="240" w:lineRule="auto"/>
        <w:rPr>
          <w:rFonts w:ascii="Times New Roman" w:hAnsi="Times New Roman" w:cs="Times New Roman"/>
          <w:sz w:val="24"/>
          <w:szCs w:val="24"/>
        </w:rPr>
      </w:pPr>
      <w:r w:rsidRPr="00EA5CCF">
        <w:rPr>
          <w:rFonts w:ascii="Times New Roman" w:hAnsi="Times New Roman" w:cs="Times New Roman"/>
          <w:b/>
          <w:bCs/>
          <w:sz w:val="24"/>
          <w:szCs w:val="24"/>
          <w:u w:val="single"/>
        </w:rPr>
        <w:t>Naloxone/Narcan on Campus</w:t>
      </w:r>
      <w:r w:rsidRPr="00EA5CCF">
        <w:rPr>
          <w:rFonts w:ascii="Times New Roman" w:hAnsi="Times New Roman" w:cs="Times New Roman"/>
          <w:b/>
          <w:bCs/>
          <w:sz w:val="24"/>
          <w:szCs w:val="24"/>
        </w:rPr>
        <w:t xml:space="preserve"> </w:t>
      </w:r>
      <w:r w:rsidRPr="00EA5CCF">
        <w:rPr>
          <w:rFonts w:ascii="Times New Roman" w:hAnsi="Times New Roman" w:cs="Times New Roman"/>
          <w:sz w:val="24"/>
          <w:szCs w:val="24"/>
        </w:rPr>
        <w:t>I looked into Wesley’s Law a bit more and Universities are specifically excluded from the requirements. Doesn’t mean we can’t add it to the AED boxes on campus like the Stop-the-Bleed kits, but I feel like there’s a lot of stigma we need to address about providing it and myths surrounding it that need to be busted before the conversation can really move forward.</w:t>
      </w:r>
    </w:p>
    <w:p w14:paraId="43A4C7A3" w14:textId="77777777" w:rsidR="00A808C7" w:rsidRPr="00EA5CCF" w:rsidRDefault="00A808C7" w:rsidP="00EA5CCF">
      <w:pPr>
        <w:pStyle w:val="ListParagraph"/>
        <w:numPr>
          <w:ilvl w:val="0"/>
          <w:numId w:val="5"/>
        </w:numPr>
        <w:spacing w:after="0" w:line="240" w:lineRule="auto"/>
        <w:rPr>
          <w:rFonts w:ascii="Times New Roman" w:hAnsi="Times New Roman" w:cs="Times New Roman"/>
          <w:b/>
          <w:bCs/>
          <w:sz w:val="24"/>
          <w:szCs w:val="24"/>
          <w:u w:val="single"/>
        </w:rPr>
      </w:pPr>
      <w:r w:rsidRPr="00EA5CCF">
        <w:rPr>
          <w:rFonts w:ascii="Times New Roman" w:hAnsi="Times New Roman" w:cs="Times New Roman"/>
          <w:b/>
          <w:bCs/>
          <w:sz w:val="24"/>
          <w:szCs w:val="24"/>
          <w:u w:val="single"/>
        </w:rPr>
        <w:t>University Senate Newsletter Analytics</w:t>
      </w:r>
      <w:r w:rsidRPr="00EA5CCF">
        <w:rPr>
          <w:rFonts w:ascii="Times New Roman" w:hAnsi="Times New Roman" w:cs="Times New Roman"/>
          <w:sz w:val="24"/>
          <w:szCs w:val="24"/>
        </w:rPr>
        <w:t xml:space="preserve"> See supporting document.</w:t>
      </w:r>
    </w:p>
    <w:p w14:paraId="238B9E92" w14:textId="77777777" w:rsidR="00A808C7" w:rsidRPr="00EA5CCF" w:rsidRDefault="00A808C7" w:rsidP="00EA5CCF">
      <w:pPr>
        <w:pStyle w:val="ListParagraph"/>
        <w:numPr>
          <w:ilvl w:val="0"/>
          <w:numId w:val="5"/>
        </w:numPr>
        <w:spacing w:after="0" w:line="240" w:lineRule="auto"/>
        <w:rPr>
          <w:rFonts w:ascii="Times New Roman" w:hAnsi="Times New Roman" w:cs="Times New Roman"/>
          <w:b/>
          <w:bCs/>
          <w:sz w:val="24"/>
          <w:szCs w:val="24"/>
          <w:u w:val="single"/>
        </w:rPr>
      </w:pPr>
      <w:r w:rsidRPr="00EA5CCF">
        <w:rPr>
          <w:rFonts w:ascii="Times New Roman" w:hAnsi="Times New Roman" w:cs="Times New Roman"/>
          <w:b/>
          <w:bCs/>
          <w:sz w:val="24"/>
          <w:szCs w:val="24"/>
          <w:u w:val="single"/>
        </w:rPr>
        <w:t>University Senate Budget and Foundation Updates</w:t>
      </w:r>
    </w:p>
    <w:p w14:paraId="3E4EFF29" w14:textId="77777777" w:rsidR="00A808C7" w:rsidRPr="00EA5CCF" w:rsidRDefault="00A808C7" w:rsidP="00EA5CCF">
      <w:pPr>
        <w:pStyle w:val="ListParagraph"/>
        <w:numPr>
          <w:ilvl w:val="1"/>
          <w:numId w:val="5"/>
        </w:numPr>
        <w:spacing w:after="0" w:line="240" w:lineRule="auto"/>
        <w:rPr>
          <w:rFonts w:ascii="Times New Roman" w:hAnsi="Times New Roman" w:cs="Times New Roman"/>
          <w:b/>
          <w:bCs/>
          <w:sz w:val="24"/>
          <w:szCs w:val="24"/>
          <w:u w:val="single"/>
        </w:rPr>
      </w:pPr>
      <w:r w:rsidRPr="00EA5CCF">
        <w:rPr>
          <w:rFonts w:ascii="Times New Roman" w:hAnsi="Times New Roman" w:cs="Times New Roman"/>
          <w:sz w:val="24"/>
          <w:szCs w:val="24"/>
        </w:rPr>
        <w:t>State Account: $3,977.00</w:t>
      </w:r>
    </w:p>
    <w:p w14:paraId="39A7A8BC" w14:textId="392122A1" w:rsidR="00A808C7" w:rsidRPr="00EA5CCF" w:rsidRDefault="00A808C7" w:rsidP="00EA5CCF">
      <w:pPr>
        <w:pStyle w:val="ListParagraph"/>
        <w:numPr>
          <w:ilvl w:val="1"/>
          <w:numId w:val="5"/>
        </w:numPr>
        <w:spacing w:after="0" w:line="240" w:lineRule="auto"/>
        <w:rPr>
          <w:rFonts w:ascii="Times New Roman" w:hAnsi="Times New Roman" w:cs="Times New Roman"/>
          <w:b/>
          <w:bCs/>
          <w:sz w:val="24"/>
          <w:szCs w:val="24"/>
          <w:u w:val="single"/>
        </w:rPr>
      </w:pPr>
      <w:r w:rsidRPr="00EA5CCF">
        <w:rPr>
          <w:rFonts w:ascii="Times New Roman" w:hAnsi="Times New Roman" w:cs="Times New Roman"/>
          <w:sz w:val="24"/>
          <w:szCs w:val="24"/>
        </w:rPr>
        <w:t>Foundation Account: $TBD</w:t>
      </w:r>
    </w:p>
    <w:p w14:paraId="5E0C7C4D" w14:textId="491B7529" w:rsidR="00355901" w:rsidRPr="00EA5CCF" w:rsidRDefault="00355901" w:rsidP="00EA5CCF">
      <w:pPr>
        <w:pStyle w:val="ColorfulList-Accent11"/>
        <w:numPr>
          <w:ilvl w:val="0"/>
          <w:numId w:val="5"/>
        </w:numPr>
        <w:spacing w:after="0" w:line="240" w:lineRule="auto"/>
        <w:rPr>
          <w:rFonts w:ascii="Times New Roman" w:hAnsi="Times New Roman"/>
          <w:sz w:val="24"/>
          <w:szCs w:val="24"/>
        </w:rPr>
      </w:pPr>
      <w:r w:rsidRPr="00EA5CCF">
        <w:rPr>
          <w:rFonts w:ascii="Times New Roman" w:hAnsi="Times New Roman"/>
          <w:b/>
          <w:bCs/>
          <w:sz w:val="24"/>
          <w:szCs w:val="24"/>
          <w:u w:val="single"/>
        </w:rPr>
        <w:lastRenderedPageBreak/>
        <w:t>ECUS</w:t>
      </w:r>
      <w:r w:rsidR="00410043" w:rsidRPr="00EA5CCF">
        <w:rPr>
          <w:rFonts w:ascii="Times New Roman" w:hAnsi="Times New Roman"/>
          <w:b/>
          <w:bCs/>
          <w:sz w:val="24"/>
          <w:szCs w:val="24"/>
          <w:u w:val="single"/>
        </w:rPr>
        <w:t>-SCC</w:t>
      </w:r>
      <w:r w:rsidRPr="00EA5CCF">
        <w:rPr>
          <w:rFonts w:ascii="Times New Roman" w:hAnsi="Times New Roman"/>
          <w:b/>
          <w:bCs/>
          <w:sz w:val="24"/>
          <w:szCs w:val="24"/>
          <w:u w:val="single"/>
        </w:rPr>
        <w:t xml:space="preserve"> Discussion</w:t>
      </w:r>
      <w:r w:rsidRPr="00EA5CCF">
        <w:rPr>
          <w:rFonts w:ascii="Times New Roman" w:hAnsi="Times New Roman"/>
          <w:sz w:val="24"/>
          <w:szCs w:val="24"/>
          <w:highlight w:val="yellow"/>
        </w:rPr>
        <w:t xml:space="preserve"> </w:t>
      </w:r>
    </w:p>
    <w:p w14:paraId="20098A7D" w14:textId="523A70E6" w:rsidR="00355901" w:rsidRPr="00EA5CCF" w:rsidRDefault="000E0B76" w:rsidP="00EA5CCF">
      <w:pPr>
        <w:pStyle w:val="ColorfulList-Accent11"/>
        <w:numPr>
          <w:ilvl w:val="1"/>
          <w:numId w:val="5"/>
        </w:numPr>
        <w:spacing w:after="0" w:line="240" w:lineRule="auto"/>
        <w:rPr>
          <w:rFonts w:ascii="Times New Roman" w:hAnsi="Times New Roman"/>
          <w:sz w:val="24"/>
          <w:szCs w:val="24"/>
        </w:rPr>
      </w:pPr>
      <w:r w:rsidRPr="00EA5CCF">
        <w:rPr>
          <w:rFonts w:ascii="Times New Roman" w:hAnsi="Times New Roman"/>
          <w:b/>
          <w:bCs/>
          <w:sz w:val="24"/>
          <w:szCs w:val="24"/>
          <w:u w:val="single"/>
        </w:rPr>
        <w:t>Public Safety Updates</w:t>
      </w:r>
    </w:p>
    <w:p w14:paraId="2912A232" w14:textId="1364A7A1" w:rsidR="00355901" w:rsidRPr="00EA5CCF" w:rsidRDefault="00355901" w:rsidP="00EA5CCF">
      <w:pPr>
        <w:pStyle w:val="ColorfulList-Accent11"/>
        <w:numPr>
          <w:ilvl w:val="2"/>
          <w:numId w:val="5"/>
        </w:numPr>
        <w:spacing w:after="0" w:line="240" w:lineRule="auto"/>
        <w:rPr>
          <w:rFonts w:ascii="Times New Roman" w:hAnsi="Times New Roman"/>
          <w:b/>
          <w:bCs/>
          <w:sz w:val="24"/>
          <w:szCs w:val="24"/>
          <w:u w:val="single"/>
        </w:rPr>
      </w:pPr>
      <w:r w:rsidRPr="00EA5CCF">
        <w:rPr>
          <w:rFonts w:ascii="Times New Roman" w:hAnsi="Times New Roman"/>
          <w:sz w:val="24"/>
          <w:szCs w:val="24"/>
        </w:rPr>
        <w:t>Question</w:t>
      </w:r>
      <w:r w:rsidR="00AC23BE" w:rsidRPr="00EA5CCF">
        <w:rPr>
          <w:rFonts w:ascii="Times New Roman" w:hAnsi="Times New Roman"/>
          <w:sz w:val="24"/>
          <w:szCs w:val="24"/>
        </w:rPr>
        <w:t xml:space="preserve"> (ECUS Chair): </w:t>
      </w:r>
      <w:r w:rsidR="00FD1ACD" w:rsidRPr="00EA5CCF">
        <w:rPr>
          <w:rFonts w:ascii="Times New Roman" w:hAnsi="Times New Roman"/>
          <w:sz w:val="24"/>
          <w:szCs w:val="24"/>
        </w:rPr>
        <w:t>Public Safety has a great relationship with partners such as the Milledgeville PD. Campus police places public safety first and law enforcement second. Agencies will sometimes contact Public Safety about student public drunkenness and offer preferential treatment. It appears to set up a duel judicial system, one for students and one for town denizens; realistically, not all students are given the same break. What is ECUS-SCC thoughts and feedback on this practice?</w:t>
      </w:r>
    </w:p>
    <w:p w14:paraId="544672D9" w14:textId="0377D278" w:rsidR="00355901" w:rsidRPr="00EA5CCF" w:rsidRDefault="00355901" w:rsidP="00EA5CCF">
      <w:pPr>
        <w:pStyle w:val="ColorfulList-Accent11"/>
        <w:numPr>
          <w:ilvl w:val="2"/>
          <w:numId w:val="5"/>
        </w:numPr>
        <w:spacing w:after="0" w:line="240" w:lineRule="auto"/>
        <w:rPr>
          <w:rFonts w:ascii="Times New Roman" w:hAnsi="Times New Roman"/>
          <w:b/>
          <w:bCs/>
          <w:sz w:val="24"/>
          <w:szCs w:val="24"/>
          <w:u w:val="single"/>
        </w:rPr>
      </w:pPr>
      <w:r w:rsidRPr="00EA5CCF">
        <w:rPr>
          <w:rFonts w:ascii="Times New Roman" w:hAnsi="Times New Roman"/>
          <w:sz w:val="24"/>
          <w:szCs w:val="24"/>
        </w:rPr>
        <w:t xml:space="preserve">Comment: </w:t>
      </w:r>
      <w:r w:rsidR="00FD1ACD" w:rsidRPr="00EA5CCF">
        <w:rPr>
          <w:rFonts w:ascii="Times New Roman" w:hAnsi="Times New Roman"/>
          <w:sz w:val="24"/>
          <w:szCs w:val="24"/>
        </w:rPr>
        <w:t>International students might not know local alcohol rules.</w:t>
      </w:r>
    </w:p>
    <w:p w14:paraId="60B4748E" w14:textId="14822A50" w:rsidR="00FD1ACD" w:rsidRPr="00EA5CCF" w:rsidRDefault="00FD1ACD" w:rsidP="00EA5CCF">
      <w:pPr>
        <w:pStyle w:val="ColorfulList-Accent11"/>
        <w:numPr>
          <w:ilvl w:val="2"/>
          <w:numId w:val="5"/>
        </w:numPr>
        <w:spacing w:after="0" w:line="240" w:lineRule="auto"/>
        <w:rPr>
          <w:rFonts w:ascii="Times New Roman" w:hAnsi="Times New Roman"/>
          <w:b/>
          <w:bCs/>
          <w:sz w:val="24"/>
          <w:szCs w:val="24"/>
          <w:u w:val="single"/>
        </w:rPr>
      </w:pPr>
      <w:r w:rsidRPr="00EA5CCF">
        <w:rPr>
          <w:rFonts w:ascii="Times New Roman" w:hAnsi="Times New Roman"/>
          <w:sz w:val="24"/>
          <w:szCs w:val="24"/>
        </w:rPr>
        <w:t>Comment (Provost): The law is the law. Student Life approaches situations the lens of restorative justice. I trust Public Safety, Baldwin Sheriff’s Department, and Milledgeville PD discretion to negotiate each case. There is a learning aspect for the students, and the consequences are higher than ever.</w:t>
      </w:r>
    </w:p>
    <w:p w14:paraId="2A98D9D4" w14:textId="6BAD5767" w:rsidR="00FD1ACD" w:rsidRPr="00EA5CCF" w:rsidRDefault="00FD1ACD" w:rsidP="00EA5CCF">
      <w:pPr>
        <w:pStyle w:val="ColorfulList-Accent11"/>
        <w:numPr>
          <w:ilvl w:val="1"/>
          <w:numId w:val="5"/>
        </w:numPr>
        <w:spacing w:after="0" w:line="240" w:lineRule="auto"/>
        <w:rPr>
          <w:rFonts w:ascii="Times New Roman" w:hAnsi="Times New Roman"/>
          <w:b/>
          <w:bCs/>
          <w:sz w:val="24"/>
          <w:szCs w:val="24"/>
          <w:u w:val="single"/>
        </w:rPr>
      </w:pPr>
      <w:r w:rsidRPr="00EA5CCF">
        <w:rPr>
          <w:rFonts w:ascii="Times New Roman" w:hAnsi="Times New Roman"/>
          <w:b/>
          <w:bCs/>
          <w:sz w:val="24"/>
          <w:szCs w:val="24"/>
          <w:u w:val="single"/>
        </w:rPr>
        <w:t>Public CV Policy</w:t>
      </w:r>
    </w:p>
    <w:p w14:paraId="2A45AF1D" w14:textId="023DC1E2" w:rsidR="009C4476" w:rsidRPr="00EA5CCF" w:rsidRDefault="009C4476" w:rsidP="00EA5CCF">
      <w:pPr>
        <w:pStyle w:val="ColorfulList-Accent11"/>
        <w:numPr>
          <w:ilvl w:val="2"/>
          <w:numId w:val="5"/>
        </w:numPr>
        <w:spacing w:after="0" w:line="240" w:lineRule="auto"/>
        <w:rPr>
          <w:rFonts w:ascii="Times New Roman" w:hAnsi="Times New Roman"/>
          <w:b/>
          <w:bCs/>
          <w:sz w:val="24"/>
          <w:szCs w:val="24"/>
          <w:u w:val="single"/>
        </w:rPr>
      </w:pPr>
      <w:r w:rsidRPr="00EA5CCF">
        <w:rPr>
          <w:rFonts w:ascii="Times New Roman" w:hAnsi="Times New Roman"/>
          <w:sz w:val="24"/>
          <w:szCs w:val="24"/>
        </w:rPr>
        <w:t>Question: Can we omit our office address?</w:t>
      </w:r>
    </w:p>
    <w:p w14:paraId="6B1EEC75" w14:textId="77777777" w:rsidR="00355901" w:rsidRPr="00EA5CCF" w:rsidRDefault="00355901" w:rsidP="00EA5CCF">
      <w:pPr>
        <w:contextualSpacing/>
        <w:rPr>
          <w:b/>
          <w:bCs/>
        </w:rPr>
      </w:pPr>
    </w:p>
    <w:p w14:paraId="2145DADD" w14:textId="6B9B7142" w:rsidR="008006DD" w:rsidRPr="00EA5CCF" w:rsidRDefault="008006DD" w:rsidP="00EA5CCF">
      <w:pPr>
        <w:contextualSpacing/>
        <w:rPr>
          <w:b/>
          <w:bCs/>
        </w:rPr>
      </w:pPr>
      <w:r w:rsidRPr="00EA5CCF">
        <w:rPr>
          <w:b/>
          <w:bCs/>
        </w:rPr>
        <w:t>Faculty Affairs Policy Committee (FAPC) —</w:t>
      </w:r>
      <w:r w:rsidR="00F20CBF" w:rsidRPr="00EA5CCF">
        <w:rPr>
          <w:b/>
          <w:bCs/>
        </w:rPr>
        <w:t xml:space="preserve"> </w:t>
      </w:r>
      <w:r w:rsidRPr="00EA5CCF">
        <w:rPr>
          <w:b/>
          <w:bCs/>
        </w:rPr>
        <w:t xml:space="preserve">Chair </w:t>
      </w:r>
      <w:r w:rsidR="00F63B67" w:rsidRPr="00EA5CCF">
        <w:rPr>
          <w:b/>
          <w:bCs/>
        </w:rPr>
        <w:t>Jennifer Flory</w:t>
      </w:r>
    </w:p>
    <w:p w14:paraId="7A62D9C6" w14:textId="77777777" w:rsidR="002727DA" w:rsidRPr="00EA5CCF" w:rsidRDefault="002727DA" w:rsidP="00EA5CCF">
      <w:pPr>
        <w:contextualSpacing/>
        <w:rPr>
          <w:b/>
          <w:bCs/>
          <w:u w:val="single"/>
        </w:rPr>
      </w:pPr>
    </w:p>
    <w:p w14:paraId="22FD3356" w14:textId="77777777" w:rsidR="00EA5CCF" w:rsidRPr="00826B9D" w:rsidRDefault="00EA5CCF" w:rsidP="00EA5CCF">
      <w:pPr>
        <w:pStyle w:val="ListParagraph"/>
        <w:numPr>
          <w:ilvl w:val="0"/>
          <w:numId w:val="27"/>
        </w:numPr>
        <w:spacing w:after="0" w:line="240" w:lineRule="auto"/>
        <w:rPr>
          <w:rFonts w:ascii="Times New Roman" w:hAnsi="Times New Roman" w:cs="Times New Roman"/>
          <w:sz w:val="24"/>
          <w:szCs w:val="24"/>
        </w:rPr>
      </w:pPr>
      <w:r w:rsidRPr="00826B9D">
        <w:rPr>
          <w:rFonts w:ascii="Times New Roman" w:hAnsi="Times New Roman" w:cs="Times New Roman"/>
          <w:b/>
          <w:bCs/>
          <w:sz w:val="24"/>
          <w:szCs w:val="24"/>
          <w:u w:val="single"/>
        </w:rPr>
        <w:t>Information Request for Academic Affairs: Faculty Compensation</w:t>
      </w:r>
    </w:p>
    <w:p w14:paraId="66A7401C" w14:textId="77777777" w:rsidR="00EA5CCF" w:rsidRPr="00EA5CCF" w:rsidRDefault="00EA5CCF" w:rsidP="00EA5CCF">
      <w:pPr>
        <w:pStyle w:val="ListParagraph"/>
        <w:numPr>
          <w:ilvl w:val="1"/>
          <w:numId w:val="27"/>
        </w:numPr>
        <w:spacing w:after="0" w:line="240" w:lineRule="auto"/>
        <w:rPr>
          <w:rFonts w:ascii="Times New Roman" w:hAnsi="Times New Roman" w:cs="Times New Roman"/>
          <w:sz w:val="24"/>
          <w:szCs w:val="24"/>
        </w:rPr>
      </w:pPr>
      <w:r w:rsidRPr="00EA5CCF">
        <w:rPr>
          <w:rFonts w:ascii="Times New Roman" w:hAnsi="Times New Roman" w:cs="Times New Roman"/>
          <w:sz w:val="24"/>
          <w:szCs w:val="24"/>
        </w:rPr>
        <w:t>Draft request reviewed regarding compensation for part-time lecturers, lecturers, program coordinators, faculty overload, summer salary, faculty development allocations, and 2025 faculty merit raises</w:t>
      </w:r>
    </w:p>
    <w:p w14:paraId="39535228" w14:textId="77777777" w:rsidR="00EA5CCF" w:rsidRPr="00EA5CCF" w:rsidRDefault="00EA5CCF" w:rsidP="00EA5CCF">
      <w:pPr>
        <w:pStyle w:val="ListParagraph"/>
        <w:numPr>
          <w:ilvl w:val="1"/>
          <w:numId w:val="27"/>
        </w:numPr>
        <w:spacing w:after="0" w:line="240" w:lineRule="auto"/>
        <w:rPr>
          <w:rFonts w:ascii="Times New Roman" w:hAnsi="Times New Roman" w:cs="Times New Roman"/>
          <w:sz w:val="24"/>
          <w:szCs w:val="24"/>
        </w:rPr>
      </w:pPr>
      <w:r w:rsidRPr="00EA5CCF">
        <w:rPr>
          <w:rFonts w:ascii="Times New Roman" w:hAnsi="Times New Roman" w:cs="Times New Roman"/>
          <w:sz w:val="24"/>
          <w:szCs w:val="24"/>
        </w:rPr>
        <w:t>Concern raised about confidentiality of merit raise recipients.</w:t>
      </w:r>
    </w:p>
    <w:p w14:paraId="4C839628" w14:textId="77777777" w:rsidR="00EA5CCF" w:rsidRPr="00EA5CCF" w:rsidRDefault="00EA5CCF" w:rsidP="00EA5CCF">
      <w:pPr>
        <w:pStyle w:val="ListParagraph"/>
        <w:numPr>
          <w:ilvl w:val="2"/>
          <w:numId w:val="27"/>
        </w:numPr>
        <w:spacing w:after="0" w:line="240" w:lineRule="auto"/>
        <w:rPr>
          <w:rFonts w:ascii="Times New Roman" w:hAnsi="Times New Roman" w:cs="Times New Roman"/>
          <w:sz w:val="24"/>
          <w:szCs w:val="24"/>
        </w:rPr>
      </w:pPr>
      <w:r w:rsidRPr="00EA5CCF">
        <w:rPr>
          <w:rFonts w:ascii="Times New Roman" w:hAnsi="Times New Roman" w:cs="Times New Roman"/>
          <w:sz w:val="24"/>
          <w:szCs w:val="24"/>
        </w:rPr>
        <w:t>Committee recommends requesting scores and metrics only, not identifying information such as department.</w:t>
      </w:r>
    </w:p>
    <w:p w14:paraId="6F245D43" w14:textId="77777777" w:rsidR="00EA5CCF" w:rsidRPr="00EA5CCF" w:rsidRDefault="00EA5CCF" w:rsidP="00EA5CCF">
      <w:pPr>
        <w:pStyle w:val="ListParagraph"/>
        <w:numPr>
          <w:ilvl w:val="2"/>
          <w:numId w:val="27"/>
        </w:numPr>
        <w:spacing w:after="0" w:line="240" w:lineRule="auto"/>
        <w:rPr>
          <w:rFonts w:ascii="Times New Roman" w:hAnsi="Times New Roman" w:cs="Times New Roman"/>
          <w:sz w:val="24"/>
          <w:szCs w:val="24"/>
        </w:rPr>
      </w:pPr>
      <w:r w:rsidRPr="00EA5CCF">
        <w:rPr>
          <w:rFonts w:ascii="Times New Roman" w:hAnsi="Times New Roman" w:cs="Times New Roman"/>
          <w:sz w:val="24"/>
          <w:szCs w:val="24"/>
        </w:rPr>
        <w:t>Additional categories for coordinators suggested: program type, size, credit-hour generation, FTE.</w:t>
      </w:r>
    </w:p>
    <w:p w14:paraId="611AC049" w14:textId="77777777" w:rsidR="00EA5CCF" w:rsidRPr="00EA5CCF" w:rsidRDefault="00EA5CCF" w:rsidP="00EA5CCF">
      <w:pPr>
        <w:pStyle w:val="ListParagraph"/>
        <w:numPr>
          <w:ilvl w:val="1"/>
          <w:numId w:val="27"/>
        </w:numPr>
        <w:spacing w:after="0" w:line="240" w:lineRule="auto"/>
        <w:rPr>
          <w:rFonts w:ascii="Times New Roman" w:hAnsi="Times New Roman" w:cs="Times New Roman"/>
          <w:sz w:val="24"/>
          <w:szCs w:val="24"/>
        </w:rPr>
      </w:pPr>
      <w:r w:rsidRPr="00EA5CCF">
        <w:rPr>
          <w:rFonts w:ascii="Times New Roman" w:hAnsi="Times New Roman" w:cs="Times New Roman"/>
          <w:sz w:val="24"/>
          <w:szCs w:val="24"/>
        </w:rPr>
        <w:t>Department identifiers were removed from the draft request.</w:t>
      </w:r>
    </w:p>
    <w:p w14:paraId="5A4F8E8E" w14:textId="77777777" w:rsidR="00EA5CCF" w:rsidRPr="00EA5CCF" w:rsidRDefault="00EA5CCF" w:rsidP="00EA5CCF">
      <w:pPr>
        <w:pStyle w:val="ListParagraph"/>
        <w:numPr>
          <w:ilvl w:val="1"/>
          <w:numId w:val="27"/>
        </w:numPr>
        <w:spacing w:after="0" w:line="240" w:lineRule="auto"/>
        <w:rPr>
          <w:rFonts w:ascii="Times New Roman" w:hAnsi="Times New Roman" w:cs="Times New Roman"/>
          <w:sz w:val="24"/>
          <w:szCs w:val="24"/>
        </w:rPr>
      </w:pPr>
      <w:r w:rsidRPr="00EA5CCF">
        <w:rPr>
          <w:rFonts w:ascii="Times New Roman" w:hAnsi="Times New Roman" w:cs="Times New Roman"/>
          <w:sz w:val="24"/>
          <w:szCs w:val="24"/>
        </w:rPr>
        <w:t>Questions remain about eligibility criteria and IFR metrics used for merit raises.</w:t>
      </w:r>
    </w:p>
    <w:p w14:paraId="391CB5DA" w14:textId="4FFD9103" w:rsidR="00EA5CCF" w:rsidRPr="00826B9D" w:rsidRDefault="00EA5CCF" w:rsidP="00EA5CCF">
      <w:pPr>
        <w:pStyle w:val="ListParagraph"/>
        <w:numPr>
          <w:ilvl w:val="0"/>
          <w:numId w:val="27"/>
        </w:numPr>
        <w:spacing w:after="0" w:line="240" w:lineRule="auto"/>
        <w:rPr>
          <w:rFonts w:ascii="Times New Roman" w:hAnsi="Times New Roman" w:cs="Times New Roman"/>
          <w:sz w:val="24"/>
          <w:szCs w:val="24"/>
        </w:rPr>
      </w:pPr>
      <w:r w:rsidRPr="00826B9D">
        <w:rPr>
          <w:rFonts w:ascii="Times New Roman" w:hAnsi="Times New Roman" w:cs="Times New Roman"/>
          <w:b/>
          <w:bCs/>
          <w:sz w:val="24"/>
          <w:szCs w:val="24"/>
          <w:u w:val="single"/>
        </w:rPr>
        <w:t>Faculty Evaluation</w:t>
      </w:r>
    </w:p>
    <w:p w14:paraId="1D7944FD" w14:textId="77777777" w:rsidR="00EA5CCF" w:rsidRPr="00EA5CCF" w:rsidRDefault="00EA5CCF" w:rsidP="00EA5CCF">
      <w:pPr>
        <w:pStyle w:val="ListParagraph"/>
        <w:numPr>
          <w:ilvl w:val="1"/>
          <w:numId w:val="27"/>
        </w:numPr>
        <w:spacing w:after="0" w:line="240" w:lineRule="auto"/>
        <w:rPr>
          <w:rFonts w:ascii="Times New Roman" w:hAnsi="Times New Roman" w:cs="Times New Roman"/>
          <w:sz w:val="24"/>
          <w:szCs w:val="24"/>
        </w:rPr>
      </w:pPr>
      <w:r w:rsidRPr="00EA5CCF">
        <w:rPr>
          <w:rFonts w:ascii="Times New Roman" w:hAnsi="Times New Roman" w:cs="Times New Roman"/>
          <w:sz w:val="24"/>
          <w:szCs w:val="24"/>
        </w:rPr>
        <w:t>BOR confirmed “noteworthy” now includes 3s on a 1–5 Likert scale.</w:t>
      </w:r>
    </w:p>
    <w:p w14:paraId="50585AC0" w14:textId="77777777" w:rsidR="00EA5CCF" w:rsidRPr="00EA5CCF" w:rsidRDefault="00EA5CCF" w:rsidP="00EA5CCF">
      <w:pPr>
        <w:pStyle w:val="ListParagraph"/>
        <w:numPr>
          <w:ilvl w:val="1"/>
          <w:numId w:val="27"/>
        </w:numPr>
        <w:spacing w:after="0" w:line="240" w:lineRule="auto"/>
        <w:rPr>
          <w:rFonts w:ascii="Times New Roman" w:hAnsi="Times New Roman" w:cs="Times New Roman"/>
          <w:sz w:val="24"/>
          <w:szCs w:val="24"/>
        </w:rPr>
      </w:pPr>
      <w:r w:rsidRPr="00EA5CCF">
        <w:rPr>
          <w:rFonts w:ascii="Times New Roman" w:hAnsi="Times New Roman" w:cs="Times New Roman"/>
          <w:sz w:val="24"/>
          <w:szCs w:val="24"/>
        </w:rPr>
        <w:t>Discussion points:</w:t>
      </w:r>
    </w:p>
    <w:p w14:paraId="689E6478" w14:textId="77777777" w:rsidR="00EA5CCF" w:rsidRPr="00EA5CCF" w:rsidRDefault="00EA5CCF" w:rsidP="00EA5CCF">
      <w:pPr>
        <w:pStyle w:val="ListParagraph"/>
        <w:numPr>
          <w:ilvl w:val="2"/>
          <w:numId w:val="27"/>
        </w:numPr>
        <w:spacing w:after="0" w:line="240" w:lineRule="auto"/>
        <w:rPr>
          <w:rFonts w:ascii="Times New Roman" w:hAnsi="Times New Roman" w:cs="Times New Roman"/>
          <w:sz w:val="24"/>
          <w:szCs w:val="24"/>
        </w:rPr>
      </w:pPr>
      <w:r w:rsidRPr="00EA5CCF">
        <w:rPr>
          <w:rFonts w:ascii="Times New Roman" w:hAnsi="Times New Roman" w:cs="Times New Roman"/>
          <w:sz w:val="24"/>
          <w:szCs w:val="24"/>
        </w:rPr>
        <w:t>Should “noteworthy” minimums be 3 in three categories (as on IFRs) or align with USG tenure standards (two of three: teaching, service, scholarship)?</w:t>
      </w:r>
    </w:p>
    <w:p w14:paraId="1F813EF1" w14:textId="77777777" w:rsidR="00EA5CCF" w:rsidRPr="00EA5CCF" w:rsidRDefault="00EA5CCF" w:rsidP="00EA5CCF">
      <w:pPr>
        <w:pStyle w:val="ListParagraph"/>
        <w:numPr>
          <w:ilvl w:val="2"/>
          <w:numId w:val="27"/>
        </w:numPr>
        <w:spacing w:after="0" w:line="240" w:lineRule="auto"/>
        <w:rPr>
          <w:rFonts w:ascii="Times New Roman" w:hAnsi="Times New Roman" w:cs="Times New Roman"/>
          <w:sz w:val="24"/>
          <w:szCs w:val="24"/>
        </w:rPr>
      </w:pPr>
      <w:r w:rsidRPr="00EA5CCF">
        <w:rPr>
          <w:rFonts w:ascii="Times New Roman" w:hAnsi="Times New Roman" w:cs="Times New Roman"/>
          <w:sz w:val="24"/>
          <w:szCs w:val="24"/>
        </w:rPr>
        <w:t>Definition of “insufficient” (1 or 2).</w:t>
      </w:r>
    </w:p>
    <w:p w14:paraId="3C5853E1" w14:textId="77777777" w:rsidR="00EA5CCF" w:rsidRPr="00EA5CCF" w:rsidRDefault="00EA5CCF" w:rsidP="00EA5CCF">
      <w:pPr>
        <w:pStyle w:val="ListParagraph"/>
        <w:numPr>
          <w:ilvl w:val="2"/>
          <w:numId w:val="27"/>
        </w:numPr>
        <w:spacing w:after="0" w:line="240" w:lineRule="auto"/>
        <w:rPr>
          <w:rFonts w:ascii="Times New Roman" w:hAnsi="Times New Roman" w:cs="Times New Roman"/>
          <w:sz w:val="24"/>
          <w:szCs w:val="24"/>
        </w:rPr>
      </w:pPr>
      <w:r w:rsidRPr="00EA5CCF">
        <w:rPr>
          <w:rFonts w:ascii="Times New Roman" w:hAnsi="Times New Roman" w:cs="Times New Roman"/>
          <w:sz w:val="24"/>
          <w:szCs w:val="24"/>
        </w:rPr>
        <w:t>Number of categories to be used (three vs. five, with student success and faculty development).</w:t>
      </w:r>
    </w:p>
    <w:p w14:paraId="2396BEA6" w14:textId="77777777" w:rsidR="00EA5CCF" w:rsidRPr="00EA5CCF" w:rsidRDefault="00EA5CCF" w:rsidP="00EA5CCF">
      <w:pPr>
        <w:pStyle w:val="ListParagraph"/>
        <w:numPr>
          <w:ilvl w:val="2"/>
          <w:numId w:val="27"/>
        </w:numPr>
        <w:spacing w:after="0" w:line="240" w:lineRule="auto"/>
        <w:rPr>
          <w:rFonts w:ascii="Times New Roman" w:hAnsi="Times New Roman" w:cs="Times New Roman"/>
          <w:sz w:val="24"/>
          <w:szCs w:val="24"/>
        </w:rPr>
      </w:pPr>
      <w:r w:rsidRPr="00EA5CCF">
        <w:rPr>
          <w:rFonts w:ascii="Times New Roman" w:hAnsi="Times New Roman" w:cs="Times New Roman"/>
          <w:sz w:val="24"/>
          <w:szCs w:val="24"/>
        </w:rPr>
        <w:t>Anonymous poll indicated majority support for requiring teaching as one area of noteworthiness. ECUS-SCC agreed that we should not propose removing teaching from the required noteworthy categories.</w:t>
      </w:r>
    </w:p>
    <w:p w14:paraId="691CACF6" w14:textId="77777777" w:rsidR="00EA5CCF" w:rsidRPr="00EA5CCF" w:rsidRDefault="00EA5CCF" w:rsidP="00EA5CCF">
      <w:pPr>
        <w:pStyle w:val="ListParagraph"/>
        <w:numPr>
          <w:ilvl w:val="2"/>
          <w:numId w:val="27"/>
        </w:numPr>
        <w:spacing w:after="0" w:line="240" w:lineRule="auto"/>
        <w:rPr>
          <w:rFonts w:ascii="Times New Roman" w:hAnsi="Times New Roman" w:cs="Times New Roman"/>
          <w:sz w:val="24"/>
          <w:szCs w:val="24"/>
        </w:rPr>
      </w:pPr>
      <w:r w:rsidRPr="00EA5CCF">
        <w:rPr>
          <w:rFonts w:ascii="Times New Roman" w:hAnsi="Times New Roman" w:cs="Times New Roman"/>
          <w:sz w:val="24"/>
          <w:szCs w:val="24"/>
        </w:rPr>
        <w:t>Lecturer promotion timeline: USG allows after 3 years; current policy is 6 years. ECUS-SCC suggested a compromise of 4 years.</w:t>
      </w:r>
    </w:p>
    <w:p w14:paraId="0C243E39" w14:textId="77777777" w:rsidR="00EA5CCF" w:rsidRPr="00EA5CCF" w:rsidRDefault="00EA5CCF" w:rsidP="00EA5CCF">
      <w:pPr>
        <w:pStyle w:val="ListParagraph"/>
        <w:numPr>
          <w:ilvl w:val="2"/>
          <w:numId w:val="27"/>
        </w:numPr>
        <w:spacing w:after="0" w:line="240" w:lineRule="auto"/>
        <w:rPr>
          <w:rFonts w:ascii="Times New Roman" w:hAnsi="Times New Roman" w:cs="Times New Roman"/>
          <w:sz w:val="24"/>
          <w:szCs w:val="24"/>
        </w:rPr>
      </w:pPr>
      <w:r w:rsidRPr="00EA5CCF">
        <w:rPr>
          <w:rFonts w:ascii="Times New Roman" w:hAnsi="Times New Roman" w:cs="Times New Roman"/>
          <w:sz w:val="24"/>
          <w:szCs w:val="24"/>
        </w:rPr>
        <w:t>Likert scale edits: removal of language equating “noteworthy” with 4 or 5.</w:t>
      </w:r>
    </w:p>
    <w:p w14:paraId="6573D6EA" w14:textId="77777777" w:rsidR="00EA5CCF" w:rsidRPr="00EA5CCF" w:rsidRDefault="00EA5CCF" w:rsidP="00EA5CCF">
      <w:pPr>
        <w:pStyle w:val="ListParagraph"/>
        <w:numPr>
          <w:ilvl w:val="2"/>
          <w:numId w:val="27"/>
        </w:numPr>
        <w:spacing w:after="0" w:line="240" w:lineRule="auto"/>
        <w:rPr>
          <w:rFonts w:ascii="Times New Roman" w:hAnsi="Times New Roman" w:cs="Times New Roman"/>
          <w:sz w:val="24"/>
          <w:szCs w:val="24"/>
        </w:rPr>
      </w:pPr>
      <w:r w:rsidRPr="00EA5CCF">
        <w:rPr>
          <w:rFonts w:ascii="Times New Roman" w:hAnsi="Times New Roman" w:cs="Times New Roman"/>
          <w:sz w:val="24"/>
          <w:szCs w:val="24"/>
        </w:rPr>
        <w:lastRenderedPageBreak/>
        <w:t>No votes taken; issues will return for action after ECUS feedback.</w:t>
      </w:r>
    </w:p>
    <w:p w14:paraId="2808B06B" w14:textId="77777777" w:rsidR="00EA5CCF" w:rsidRPr="00826B9D" w:rsidRDefault="00EA5CCF" w:rsidP="00EA5CCF">
      <w:pPr>
        <w:pStyle w:val="ListParagraph"/>
        <w:numPr>
          <w:ilvl w:val="0"/>
          <w:numId w:val="27"/>
        </w:numPr>
        <w:spacing w:after="0" w:line="240" w:lineRule="auto"/>
        <w:rPr>
          <w:rFonts w:ascii="Times New Roman" w:hAnsi="Times New Roman" w:cs="Times New Roman"/>
          <w:sz w:val="24"/>
          <w:szCs w:val="24"/>
        </w:rPr>
      </w:pPr>
      <w:r w:rsidRPr="00826B9D">
        <w:rPr>
          <w:rFonts w:ascii="Times New Roman" w:hAnsi="Times New Roman" w:cs="Times New Roman"/>
          <w:b/>
          <w:bCs/>
          <w:sz w:val="24"/>
          <w:szCs w:val="24"/>
          <w:u w:val="single"/>
        </w:rPr>
        <w:t>Faculty Workload Policy</w:t>
      </w:r>
    </w:p>
    <w:p w14:paraId="7064B170" w14:textId="77777777" w:rsidR="00EA5CCF" w:rsidRPr="00EA5CCF" w:rsidRDefault="00EA5CCF" w:rsidP="00EA5CCF">
      <w:pPr>
        <w:pStyle w:val="ListParagraph"/>
        <w:numPr>
          <w:ilvl w:val="1"/>
          <w:numId w:val="27"/>
        </w:numPr>
        <w:spacing w:after="0" w:line="240" w:lineRule="auto"/>
        <w:rPr>
          <w:rFonts w:ascii="Times New Roman" w:hAnsi="Times New Roman" w:cs="Times New Roman"/>
          <w:sz w:val="24"/>
          <w:szCs w:val="24"/>
        </w:rPr>
      </w:pPr>
      <w:r w:rsidRPr="00EA5CCF">
        <w:rPr>
          <w:rFonts w:ascii="Times New Roman" w:hAnsi="Times New Roman" w:cs="Times New Roman"/>
          <w:sz w:val="24"/>
          <w:szCs w:val="24"/>
        </w:rPr>
        <w:t>Discussion of workload inequities and proposal for a Faculty Workload and Professional Leave Working Group.</w:t>
      </w:r>
    </w:p>
    <w:p w14:paraId="61F81B35" w14:textId="77777777" w:rsidR="00EA5CCF" w:rsidRPr="00EA5CCF" w:rsidRDefault="00EA5CCF" w:rsidP="00EA5CCF">
      <w:pPr>
        <w:pStyle w:val="ListParagraph"/>
        <w:numPr>
          <w:ilvl w:val="1"/>
          <w:numId w:val="27"/>
        </w:numPr>
        <w:spacing w:after="0" w:line="240" w:lineRule="auto"/>
        <w:rPr>
          <w:rFonts w:ascii="Times New Roman" w:hAnsi="Times New Roman" w:cs="Times New Roman"/>
          <w:sz w:val="24"/>
          <w:szCs w:val="24"/>
        </w:rPr>
      </w:pPr>
      <w:r w:rsidRPr="00EA5CCF">
        <w:rPr>
          <w:rFonts w:ascii="Times New Roman" w:hAnsi="Times New Roman" w:cs="Times New Roman"/>
          <w:sz w:val="24"/>
          <w:szCs w:val="24"/>
        </w:rPr>
        <w:t>Request originated from concerns about removal of double-sections in COAS (Fall 2026). However, broader concerns have been identified beyond COAS.</w:t>
      </w:r>
    </w:p>
    <w:p w14:paraId="0638B479" w14:textId="77777777" w:rsidR="00EA5CCF" w:rsidRPr="00EA5CCF" w:rsidRDefault="00EA5CCF" w:rsidP="00EA5CCF">
      <w:pPr>
        <w:pStyle w:val="ListParagraph"/>
        <w:numPr>
          <w:ilvl w:val="1"/>
          <w:numId w:val="27"/>
        </w:numPr>
        <w:spacing w:after="0" w:line="240" w:lineRule="auto"/>
        <w:rPr>
          <w:rFonts w:ascii="Times New Roman" w:hAnsi="Times New Roman" w:cs="Times New Roman"/>
          <w:sz w:val="24"/>
          <w:szCs w:val="24"/>
        </w:rPr>
      </w:pPr>
      <w:r w:rsidRPr="00EA5CCF">
        <w:rPr>
          <w:rFonts w:ascii="Times New Roman" w:hAnsi="Times New Roman" w:cs="Times New Roman"/>
          <w:sz w:val="24"/>
          <w:szCs w:val="24"/>
        </w:rPr>
        <w:t>FAPC will revisit at October 31 meeting; invited faculty leaders (Adam Wood, Alex Blazer, Stephanie Jett) to join discussion.</w:t>
      </w:r>
    </w:p>
    <w:p w14:paraId="48702EDE" w14:textId="77777777" w:rsidR="00EA5CCF" w:rsidRPr="00826B9D" w:rsidRDefault="00EA5CCF" w:rsidP="00EA5CCF">
      <w:pPr>
        <w:pStyle w:val="ListParagraph"/>
        <w:numPr>
          <w:ilvl w:val="0"/>
          <w:numId w:val="27"/>
        </w:numPr>
        <w:spacing w:after="0" w:line="240" w:lineRule="auto"/>
        <w:rPr>
          <w:rFonts w:ascii="Times New Roman" w:hAnsi="Times New Roman" w:cs="Times New Roman"/>
          <w:sz w:val="24"/>
          <w:szCs w:val="24"/>
        </w:rPr>
      </w:pPr>
      <w:r w:rsidRPr="00826B9D">
        <w:rPr>
          <w:rFonts w:ascii="Times New Roman" w:hAnsi="Times New Roman" w:cs="Times New Roman"/>
          <w:b/>
          <w:bCs/>
          <w:sz w:val="24"/>
          <w:szCs w:val="24"/>
          <w:u w:val="single"/>
        </w:rPr>
        <w:t>Post-Tenure Review Rewards</w:t>
      </w:r>
    </w:p>
    <w:p w14:paraId="12C2DB3C" w14:textId="77777777" w:rsidR="00EA5CCF" w:rsidRPr="00EA5CCF" w:rsidRDefault="00EA5CCF" w:rsidP="00EA5CCF">
      <w:pPr>
        <w:pStyle w:val="ListParagraph"/>
        <w:numPr>
          <w:ilvl w:val="1"/>
          <w:numId w:val="27"/>
        </w:numPr>
        <w:spacing w:after="0" w:line="240" w:lineRule="auto"/>
        <w:rPr>
          <w:rFonts w:ascii="Times New Roman" w:hAnsi="Times New Roman" w:cs="Times New Roman"/>
          <w:sz w:val="24"/>
          <w:szCs w:val="24"/>
        </w:rPr>
      </w:pPr>
      <w:r w:rsidRPr="00EA5CCF">
        <w:rPr>
          <w:rFonts w:ascii="Times New Roman" w:hAnsi="Times New Roman" w:cs="Times New Roman"/>
          <w:sz w:val="24"/>
          <w:szCs w:val="24"/>
        </w:rPr>
        <w:t>USG requires linking positive post-tenure review outcomes to recognition/reward.</w:t>
      </w:r>
    </w:p>
    <w:p w14:paraId="58614571" w14:textId="77777777" w:rsidR="00EA5CCF" w:rsidRPr="00EA5CCF" w:rsidRDefault="00EA5CCF" w:rsidP="00EA5CCF">
      <w:pPr>
        <w:pStyle w:val="ListParagraph"/>
        <w:numPr>
          <w:ilvl w:val="1"/>
          <w:numId w:val="27"/>
        </w:numPr>
        <w:spacing w:after="0" w:line="240" w:lineRule="auto"/>
        <w:rPr>
          <w:rFonts w:ascii="Times New Roman" w:hAnsi="Times New Roman" w:cs="Times New Roman"/>
          <w:sz w:val="24"/>
          <w:szCs w:val="24"/>
        </w:rPr>
      </w:pPr>
      <w:r w:rsidRPr="00EA5CCF">
        <w:rPr>
          <w:rFonts w:ascii="Times New Roman" w:hAnsi="Times New Roman" w:cs="Times New Roman"/>
          <w:sz w:val="24"/>
          <w:szCs w:val="24"/>
        </w:rPr>
        <w:t>Academic Affairs is exploring options.</w:t>
      </w:r>
    </w:p>
    <w:p w14:paraId="26B1E62E" w14:textId="77777777" w:rsidR="00EA5CCF" w:rsidRPr="00EA5CCF" w:rsidRDefault="00EA5CCF" w:rsidP="00EA5CCF">
      <w:pPr>
        <w:pStyle w:val="ListParagraph"/>
        <w:numPr>
          <w:ilvl w:val="1"/>
          <w:numId w:val="27"/>
        </w:numPr>
        <w:spacing w:after="0" w:line="240" w:lineRule="auto"/>
        <w:rPr>
          <w:rFonts w:ascii="Times New Roman" w:hAnsi="Times New Roman" w:cs="Times New Roman"/>
          <w:sz w:val="24"/>
          <w:szCs w:val="24"/>
        </w:rPr>
      </w:pPr>
      <w:r w:rsidRPr="00EA5CCF">
        <w:rPr>
          <w:rFonts w:ascii="Times New Roman" w:hAnsi="Times New Roman" w:cs="Times New Roman"/>
          <w:sz w:val="24"/>
          <w:szCs w:val="24"/>
        </w:rPr>
        <w:t>Academic Affairs has done an audit on faculty initiatives and potential redirection. They will take any ideas. Maybe we should add this to the professional leave ad hoc group.</w:t>
      </w:r>
    </w:p>
    <w:p w14:paraId="11D83C4B" w14:textId="77777777" w:rsidR="00EA5CCF" w:rsidRPr="00826B9D" w:rsidRDefault="00EA5CCF" w:rsidP="00EA5CCF">
      <w:pPr>
        <w:pStyle w:val="ListParagraph"/>
        <w:numPr>
          <w:ilvl w:val="0"/>
          <w:numId w:val="27"/>
        </w:numPr>
        <w:spacing w:after="0" w:line="240" w:lineRule="auto"/>
        <w:rPr>
          <w:rFonts w:ascii="Times New Roman" w:hAnsi="Times New Roman" w:cs="Times New Roman"/>
          <w:sz w:val="24"/>
          <w:szCs w:val="24"/>
        </w:rPr>
      </w:pPr>
      <w:r w:rsidRPr="00826B9D">
        <w:rPr>
          <w:rFonts w:ascii="Times New Roman" w:hAnsi="Times New Roman" w:cs="Times New Roman"/>
          <w:b/>
          <w:bCs/>
          <w:sz w:val="24"/>
          <w:szCs w:val="24"/>
          <w:u w:val="single"/>
        </w:rPr>
        <w:t>Professional Leave Ad Hoc Committee</w:t>
      </w:r>
    </w:p>
    <w:p w14:paraId="2F8DCAF6" w14:textId="77777777" w:rsidR="00EA5CCF" w:rsidRPr="00EA5CCF" w:rsidRDefault="00EA5CCF" w:rsidP="00EA5CCF">
      <w:pPr>
        <w:pStyle w:val="ListParagraph"/>
        <w:numPr>
          <w:ilvl w:val="1"/>
          <w:numId w:val="27"/>
        </w:numPr>
        <w:spacing w:after="0" w:line="240" w:lineRule="auto"/>
        <w:rPr>
          <w:rFonts w:ascii="Times New Roman" w:hAnsi="Times New Roman" w:cs="Times New Roman"/>
          <w:sz w:val="24"/>
          <w:szCs w:val="24"/>
        </w:rPr>
      </w:pPr>
      <w:r w:rsidRPr="00EA5CCF">
        <w:rPr>
          <w:rFonts w:ascii="Times New Roman" w:hAnsi="Times New Roman" w:cs="Times New Roman"/>
          <w:sz w:val="24"/>
          <w:szCs w:val="24"/>
        </w:rPr>
        <w:t xml:space="preserve">Committee membership confirmed: Jamie Downing, Jehan El-Jourbagy, Jennifer Flory, Sabrina Hom, Bekir Mugayitoglu, Suzanna Roman-Oliver, Amy Sumpter, Winston Tripp, Aric Wilhau </w:t>
      </w:r>
    </w:p>
    <w:p w14:paraId="6DAFFE4E" w14:textId="77777777" w:rsidR="00EA5CCF" w:rsidRPr="00EA5CCF" w:rsidRDefault="00EA5CCF" w:rsidP="00EA5CCF">
      <w:pPr>
        <w:pStyle w:val="ListParagraph"/>
        <w:numPr>
          <w:ilvl w:val="1"/>
          <w:numId w:val="27"/>
        </w:numPr>
        <w:spacing w:after="0" w:line="240" w:lineRule="auto"/>
        <w:rPr>
          <w:rFonts w:ascii="Times New Roman" w:hAnsi="Times New Roman" w:cs="Times New Roman"/>
          <w:sz w:val="24"/>
          <w:szCs w:val="24"/>
        </w:rPr>
      </w:pPr>
      <w:r w:rsidRPr="00EA5CCF">
        <w:rPr>
          <w:rFonts w:ascii="Times New Roman" w:hAnsi="Times New Roman" w:cs="Times New Roman"/>
          <w:sz w:val="24"/>
          <w:szCs w:val="24"/>
        </w:rPr>
        <w:t>Will review current policy, procedures, and rubric for alignment with USG policy and equity across colleges.</w:t>
      </w:r>
    </w:p>
    <w:p w14:paraId="13BBE65B" w14:textId="77777777" w:rsidR="00EA5CCF" w:rsidRPr="00EA5CCF" w:rsidRDefault="00EA5CCF" w:rsidP="00EA5CCF">
      <w:pPr>
        <w:pStyle w:val="ListParagraph"/>
        <w:numPr>
          <w:ilvl w:val="1"/>
          <w:numId w:val="27"/>
        </w:numPr>
        <w:spacing w:after="0" w:line="240" w:lineRule="auto"/>
        <w:rPr>
          <w:rFonts w:ascii="Times New Roman" w:hAnsi="Times New Roman" w:cs="Times New Roman"/>
          <w:sz w:val="24"/>
          <w:szCs w:val="24"/>
        </w:rPr>
      </w:pPr>
      <w:r w:rsidRPr="00EA5CCF">
        <w:rPr>
          <w:rFonts w:ascii="Times New Roman" w:hAnsi="Times New Roman" w:cs="Times New Roman"/>
          <w:sz w:val="24"/>
          <w:szCs w:val="24"/>
        </w:rPr>
        <w:t>Work to begin later this semester and continue into spring.</w:t>
      </w:r>
    </w:p>
    <w:p w14:paraId="2A80F9D1" w14:textId="77777777" w:rsidR="00EA5CCF" w:rsidRPr="00826B9D" w:rsidRDefault="00EA5CCF" w:rsidP="00EA5CCF">
      <w:pPr>
        <w:pStyle w:val="ListParagraph"/>
        <w:numPr>
          <w:ilvl w:val="0"/>
          <w:numId w:val="27"/>
        </w:numPr>
        <w:spacing w:after="0" w:line="240" w:lineRule="auto"/>
        <w:rPr>
          <w:rFonts w:ascii="Times New Roman" w:hAnsi="Times New Roman" w:cs="Times New Roman"/>
          <w:sz w:val="24"/>
          <w:szCs w:val="24"/>
        </w:rPr>
      </w:pPr>
      <w:r w:rsidRPr="00826B9D">
        <w:rPr>
          <w:rFonts w:ascii="Times New Roman" w:hAnsi="Times New Roman" w:cs="Times New Roman"/>
          <w:b/>
          <w:bCs/>
          <w:sz w:val="24"/>
          <w:szCs w:val="24"/>
          <w:u w:val="single"/>
        </w:rPr>
        <w:t>Other Business</w:t>
      </w:r>
    </w:p>
    <w:p w14:paraId="30FC88B7" w14:textId="77777777" w:rsidR="00EA5CCF" w:rsidRPr="00EA5CCF" w:rsidRDefault="00EA5CCF" w:rsidP="00EA5CCF">
      <w:pPr>
        <w:pStyle w:val="ListParagraph"/>
        <w:numPr>
          <w:ilvl w:val="1"/>
          <w:numId w:val="27"/>
        </w:numPr>
        <w:spacing w:after="0" w:line="240" w:lineRule="auto"/>
        <w:rPr>
          <w:rFonts w:ascii="Times New Roman" w:hAnsi="Times New Roman" w:cs="Times New Roman"/>
          <w:sz w:val="24"/>
          <w:szCs w:val="24"/>
        </w:rPr>
      </w:pPr>
      <w:r w:rsidRPr="00EA5CCF">
        <w:rPr>
          <w:rFonts w:ascii="Times New Roman" w:hAnsi="Times New Roman" w:cs="Times New Roman"/>
          <w:sz w:val="24"/>
          <w:szCs w:val="24"/>
        </w:rPr>
        <w:t>Question whether staff are making similar edits to their evaluation process.</w:t>
      </w:r>
    </w:p>
    <w:p w14:paraId="3B58B9AB" w14:textId="135F748D" w:rsidR="0008749E" w:rsidRPr="00826B9D" w:rsidRDefault="00EA5CCF" w:rsidP="00826B9D">
      <w:pPr>
        <w:pStyle w:val="ListParagraph"/>
        <w:numPr>
          <w:ilvl w:val="1"/>
          <w:numId w:val="27"/>
        </w:numPr>
        <w:spacing w:after="0" w:line="240" w:lineRule="auto"/>
        <w:rPr>
          <w:rFonts w:ascii="Times New Roman" w:hAnsi="Times New Roman" w:cs="Times New Roman"/>
          <w:b/>
          <w:bCs/>
          <w:sz w:val="24"/>
          <w:szCs w:val="24"/>
          <w:u w:val="single"/>
        </w:rPr>
      </w:pPr>
      <w:r w:rsidRPr="00EA5CCF">
        <w:rPr>
          <w:rFonts w:ascii="Times New Roman" w:hAnsi="Times New Roman" w:cs="Times New Roman"/>
          <w:sz w:val="24"/>
          <w:szCs w:val="24"/>
        </w:rPr>
        <w:t>Clarification: Staff evaluation processes are separate and not subject to the same Likert scale revisions.</w:t>
      </w:r>
    </w:p>
    <w:p w14:paraId="55D7AE82" w14:textId="242008A0" w:rsidR="0008749E" w:rsidRPr="00EA5CCF" w:rsidRDefault="0008749E" w:rsidP="00EA5CCF">
      <w:pPr>
        <w:pStyle w:val="ColorfulList-Accent11"/>
        <w:numPr>
          <w:ilvl w:val="0"/>
          <w:numId w:val="27"/>
        </w:numPr>
        <w:spacing w:after="0" w:line="240" w:lineRule="auto"/>
        <w:rPr>
          <w:rFonts w:ascii="Times New Roman" w:hAnsi="Times New Roman"/>
          <w:sz w:val="24"/>
          <w:szCs w:val="24"/>
        </w:rPr>
      </w:pPr>
      <w:r w:rsidRPr="00EA5CCF">
        <w:rPr>
          <w:rFonts w:ascii="Times New Roman" w:hAnsi="Times New Roman"/>
          <w:b/>
          <w:bCs/>
          <w:sz w:val="24"/>
          <w:szCs w:val="24"/>
          <w:u w:val="single"/>
        </w:rPr>
        <w:t>ECUS</w:t>
      </w:r>
      <w:r w:rsidR="00410043" w:rsidRPr="00EA5CCF">
        <w:rPr>
          <w:rFonts w:ascii="Times New Roman" w:hAnsi="Times New Roman"/>
          <w:b/>
          <w:bCs/>
          <w:sz w:val="24"/>
          <w:szCs w:val="24"/>
          <w:u w:val="single"/>
        </w:rPr>
        <w:t>_SCC</w:t>
      </w:r>
      <w:r w:rsidRPr="00EA5CCF">
        <w:rPr>
          <w:rFonts w:ascii="Times New Roman" w:hAnsi="Times New Roman"/>
          <w:b/>
          <w:bCs/>
          <w:sz w:val="24"/>
          <w:szCs w:val="24"/>
          <w:u w:val="single"/>
        </w:rPr>
        <w:t xml:space="preserve"> Discussion</w:t>
      </w:r>
      <w:r w:rsidRPr="00EA5CCF">
        <w:rPr>
          <w:rFonts w:ascii="Times New Roman" w:hAnsi="Times New Roman"/>
          <w:sz w:val="24"/>
          <w:szCs w:val="24"/>
          <w:highlight w:val="yellow"/>
        </w:rPr>
        <w:t xml:space="preserve"> </w:t>
      </w:r>
    </w:p>
    <w:p w14:paraId="4E4EA5D0" w14:textId="4EAD8CD9" w:rsidR="0008749E" w:rsidRPr="00EA5CCF" w:rsidRDefault="00BA6B40" w:rsidP="00EA5CCF">
      <w:pPr>
        <w:pStyle w:val="ColorfulList-Accent11"/>
        <w:numPr>
          <w:ilvl w:val="1"/>
          <w:numId w:val="27"/>
        </w:numPr>
        <w:spacing w:after="0" w:line="240" w:lineRule="auto"/>
        <w:rPr>
          <w:rFonts w:ascii="Times New Roman" w:hAnsi="Times New Roman"/>
          <w:sz w:val="24"/>
          <w:szCs w:val="24"/>
        </w:rPr>
      </w:pPr>
      <w:r w:rsidRPr="00EA5CCF">
        <w:rPr>
          <w:rFonts w:ascii="Times New Roman" w:hAnsi="Times New Roman"/>
          <w:b/>
          <w:bCs/>
          <w:smallCaps/>
          <w:sz w:val="24"/>
          <w:szCs w:val="24"/>
          <w:u w:val="single"/>
        </w:rPr>
        <w:t>Faculty Evaluation</w:t>
      </w:r>
    </w:p>
    <w:p w14:paraId="3A3C0EAE" w14:textId="263D5A40" w:rsidR="0008749E" w:rsidRPr="00BA6B40" w:rsidRDefault="0008749E" w:rsidP="00EA5CCF">
      <w:pPr>
        <w:pStyle w:val="ColorfulList-Accent11"/>
        <w:numPr>
          <w:ilvl w:val="2"/>
          <w:numId w:val="27"/>
        </w:numPr>
        <w:spacing w:after="0" w:line="240" w:lineRule="auto"/>
        <w:rPr>
          <w:rFonts w:ascii="Times New Roman" w:hAnsi="Times New Roman"/>
          <w:b/>
          <w:bCs/>
          <w:sz w:val="24"/>
          <w:szCs w:val="24"/>
          <w:u w:val="single"/>
        </w:rPr>
      </w:pPr>
      <w:r w:rsidRPr="00EA5CCF">
        <w:rPr>
          <w:rFonts w:ascii="Times New Roman" w:hAnsi="Times New Roman"/>
          <w:sz w:val="24"/>
          <w:szCs w:val="24"/>
        </w:rPr>
        <w:t>Question:</w:t>
      </w:r>
      <w:r w:rsidR="00BA6B40">
        <w:rPr>
          <w:rFonts w:ascii="Times New Roman" w:hAnsi="Times New Roman"/>
          <w:sz w:val="24"/>
          <w:szCs w:val="24"/>
        </w:rPr>
        <w:t xml:space="preserve"> If we lack an institutional definition, would this allow certain chairs to define noteworthy as 5? Could this be used as a cudgel?</w:t>
      </w:r>
    </w:p>
    <w:p w14:paraId="3C22977B" w14:textId="752BA6A2" w:rsidR="00BA6B40" w:rsidRPr="00BA6B40" w:rsidRDefault="00BA6B40" w:rsidP="00EA5CCF">
      <w:pPr>
        <w:pStyle w:val="ColorfulList-Accent11"/>
        <w:numPr>
          <w:ilvl w:val="2"/>
          <w:numId w:val="27"/>
        </w:numPr>
        <w:spacing w:after="0" w:line="240" w:lineRule="auto"/>
        <w:rPr>
          <w:rFonts w:ascii="Times New Roman" w:hAnsi="Times New Roman"/>
          <w:b/>
          <w:bCs/>
          <w:sz w:val="24"/>
          <w:szCs w:val="24"/>
          <w:u w:val="single"/>
        </w:rPr>
      </w:pPr>
      <w:r>
        <w:rPr>
          <w:rFonts w:ascii="Times New Roman" w:hAnsi="Times New Roman"/>
          <w:sz w:val="24"/>
          <w:szCs w:val="24"/>
        </w:rPr>
        <w:t>Comment: We are a teaching institution so we value teaching. We should not copy USG which does not mandate teachinb as noteworthy.</w:t>
      </w:r>
    </w:p>
    <w:p w14:paraId="2D0BF531" w14:textId="6E244014" w:rsidR="0008749E" w:rsidRPr="008B5946" w:rsidRDefault="0008749E" w:rsidP="008B5946">
      <w:pPr>
        <w:pStyle w:val="ColorfulList-Accent11"/>
        <w:numPr>
          <w:ilvl w:val="1"/>
          <w:numId w:val="27"/>
        </w:numPr>
        <w:spacing w:after="0" w:line="240" w:lineRule="auto"/>
        <w:rPr>
          <w:rFonts w:ascii="Times New Roman" w:hAnsi="Times New Roman"/>
          <w:b/>
          <w:bCs/>
          <w:sz w:val="24"/>
          <w:szCs w:val="24"/>
          <w:u w:val="single"/>
        </w:rPr>
      </w:pPr>
      <w:r w:rsidRPr="00EA5CCF">
        <w:rPr>
          <w:rFonts w:ascii="Times New Roman" w:hAnsi="Times New Roman"/>
          <w:sz w:val="24"/>
          <w:szCs w:val="24"/>
        </w:rPr>
        <w:t xml:space="preserve"> </w:t>
      </w:r>
      <w:r w:rsidR="008B5946" w:rsidRPr="008B5946">
        <w:rPr>
          <w:rFonts w:ascii="Times New Roman" w:hAnsi="Times New Roman"/>
          <w:b/>
          <w:bCs/>
          <w:sz w:val="24"/>
          <w:szCs w:val="24"/>
          <w:u w:val="single"/>
        </w:rPr>
        <w:t>Post</w:t>
      </w:r>
      <w:r w:rsidR="008B5946">
        <w:rPr>
          <w:rFonts w:ascii="Times New Roman" w:hAnsi="Times New Roman"/>
          <w:b/>
          <w:bCs/>
          <w:sz w:val="24"/>
          <w:szCs w:val="24"/>
          <w:u w:val="single"/>
        </w:rPr>
        <w:t>-</w:t>
      </w:r>
      <w:r w:rsidR="008B5946" w:rsidRPr="008B5946">
        <w:rPr>
          <w:rFonts w:ascii="Times New Roman" w:hAnsi="Times New Roman"/>
          <w:b/>
          <w:bCs/>
          <w:sz w:val="24"/>
          <w:szCs w:val="24"/>
          <w:u w:val="single"/>
        </w:rPr>
        <w:t>Tenure Review Awards</w:t>
      </w:r>
    </w:p>
    <w:p w14:paraId="726B3429" w14:textId="223F5C7E" w:rsidR="001107E2" w:rsidRPr="008B5946" w:rsidRDefault="0008749E" w:rsidP="00EA5CCF">
      <w:pPr>
        <w:pStyle w:val="ColorfulList-Accent11"/>
        <w:numPr>
          <w:ilvl w:val="2"/>
          <w:numId w:val="27"/>
        </w:numPr>
        <w:spacing w:after="0" w:line="240" w:lineRule="auto"/>
        <w:rPr>
          <w:rFonts w:ascii="Times New Roman" w:hAnsi="Times New Roman"/>
          <w:b/>
          <w:bCs/>
          <w:sz w:val="24"/>
          <w:szCs w:val="24"/>
          <w:u w:val="single"/>
        </w:rPr>
      </w:pPr>
      <w:r w:rsidRPr="00EA5CCF">
        <w:rPr>
          <w:rFonts w:ascii="Times New Roman" w:hAnsi="Times New Roman"/>
          <w:sz w:val="24"/>
          <w:szCs w:val="24"/>
        </w:rPr>
        <w:t>Comment</w:t>
      </w:r>
      <w:r w:rsidR="008B5946">
        <w:rPr>
          <w:rFonts w:ascii="Times New Roman" w:hAnsi="Times New Roman"/>
          <w:sz w:val="24"/>
          <w:szCs w:val="24"/>
        </w:rPr>
        <w:t xml:space="preserve"> (Provost)</w:t>
      </w:r>
      <w:r w:rsidRPr="00EA5CCF">
        <w:rPr>
          <w:rFonts w:ascii="Times New Roman" w:hAnsi="Times New Roman"/>
          <w:sz w:val="24"/>
          <w:szCs w:val="24"/>
        </w:rPr>
        <w:t>:</w:t>
      </w:r>
      <w:r w:rsidR="008B5946">
        <w:rPr>
          <w:rFonts w:ascii="Times New Roman" w:hAnsi="Times New Roman"/>
          <w:sz w:val="24"/>
          <w:szCs w:val="24"/>
        </w:rPr>
        <w:t xml:space="preserve"> Academic Affairs has completed a Post-Tenure Review audit. We would like to provide a reward for a successful PTR. We welcome ideas.</w:t>
      </w:r>
    </w:p>
    <w:p w14:paraId="796EEB56" w14:textId="1947F795" w:rsidR="008B5946" w:rsidRPr="008B5946" w:rsidRDefault="008B5946" w:rsidP="00EA5CCF">
      <w:pPr>
        <w:pStyle w:val="ColorfulList-Accent11"/>
        <w:numPr>
          <w:ilvl w:val="2"/>
          <w:numId w:val="27"/>
        </w:numPr>
        <w:spacing w:after="0" w:line="240" w:lineRule="auto"/>
        <w:rPr>
          <w:rFonts w:ascii="Times New Roman" w:hAnsi="Times New Roman"/>
          <w:b/>
          <w:bCs/>
          <w:sz w:val="24"/>
          <w:szCs w:val="24"/>
          <w:u w:val="single"/>
        </w:rPr>
      </w:pPr>
      <w:r>
        <w:rPr>
          <w:rFonts w:ascii="Times New Roman" w:hAnsi="Times New Roman"/>
          <w:sz w:val="24"/>
          <w:szCs w:val="24"/>
        </w:rPr>
        <w:t>Question (FAPC Chair): Could FAPC offer ideas?</w:t>
      </w:r>
    </w:p>
    <w:p w14:paraId="593FC616" w14:textId="458917BC" w:rsidR="008B5946" w:rsidRPr="00EA5CCF" w:rsidRDefault="008B5946" w:rsidP="00EA5CCF">
      <w:pPr>
        <w:pStyle w:val="ColorfulList-Accent11"/>
        <w:numPr>
          <w:ilvl w:val="2"/>
          <w:numId w:val="27"/>
        </w:numPr>
        <w:spacing w:after="0" w:line="240" w:lineRule="auto"/>
        <w:rPr>
          <w:rFonts w:ascii="Times New Roman" w:hAnsi="Times New Roman"/>
          <w:b/>
          <w:bCs/>
          <w:sz w:val="24"/>
          <w:szCs w:val="24"/>
          <w:u w:val="single"/>
        </w:rPr>
      </w:pPr>
      <w:r>
        <w:rPr>
          <w:rFonts w:ascii="Times New Roman" w:hAnsi="Times New Roman"/>
          <w:sz w:val="24"/>
          <w:szCs w:val="24"/>
        </w:rPr>
        <w:t>Answer (Provost): Yes.</w:t>
      </w:r>
    </w:p>
    <w:p w14:paraId="565D3E7E" w14:textId="77777777" w:rsidR="00B93CE8" w:rsidRPr="00EA5CCF" w:rsidRDefault="00B93CE8" w:rsidP="00EA5CCF">
      <w:pPr>
        <w:contextualSpacing/>
      </w:pPr>
    </w:p>
    <w:p w14:paraId="3DFD40E0" w14:textId="2BFC1617" w:rsidR="001239B2" w:rsidRPr="00EA5CCF" w:rsidRDefault="001239B2" w:rsidP="00EA5CCF">
      <w:pPr>
        <w:contextualSpacing/>
        <w:rPr>
          <w:b/>
          <w:bCs/>
        </w:rPr>
      </w:pPr>
      <w:r w:rsidRPr="00EA5CCF">
        <w:rPr>
          <w:b/>
          <w:bCs/>
        </w:rPr>
        <w:t>Resources, Planning and Institutional Policy Committee (RPIPC) —</w:t>
      </w:r>
      <w:r w:rsidR="00492018" w:rsidRPr="00EA5CCF">
        <w:rPr>
          <w:b/>
          <w:bCs/>
        </w:rPr>
        <w:t xml:space="preserve"> </w:t>
      </w:r>
      <w:r w:rsidRPr="00EA5CCF">
        <w:rPr>
          <w:b/>
          <w:bCs/>
        </w:rPr>
        <w:t xml:space="preserve">Chair </w:t>
      </w:r>
      <w:r w:rsidR="00797391" w:rsidRPr="00EA5CCF">
        <w:rPr>
          <w:b/>
          <w:bCs/>
        </w:rPr>
        <w:t>Talecia Warren</w:t>
      </w:r>
    </w:p>
    <w:p w14:paraId="37AEA79E" w14:textId="77777777" w:rsidR="001239B2" w:rsidRPr="00EA5CCF" w:rsidRDefault="001239B2" w:rsidP="00EA5CCF">
      <w:pPr>
        <w:contextualSpacing/>
        <w:rPr>
          <w:b/>
          <w:bCs/>
        </w:rPr>
      </w:pPr>
    </w:p>
    <w:p w14:paraId="240E171C" w14:textId="77777777" w:rsidR="000139E5" w:rsidRPr="00C211EA" w:rsidRDefault="000139E5" w:rsidP="00C211EA">
      <w:pPr>
        <w:pStyle w:val="ListParagraph"/>
        <w:numPr>
          <w:ilvl w:val="0"/>
          <w:numId w:val="8"/>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Parking Policy</w:t>
      </w:r>
      <w:r>
        <w:rPr>
          <w:rFonts w:ascii="Times New Roman" w:hAnsi="Times New Roman" w:cs="Times New Roman"/>
          <w:sz w:val="24"/>
          <w:szCs w:val="24"/>
        </w:rPr>
        <w:t xml:space="preserve"> The 2017 Parking Policy needs to be removed</w:t>
      </w:r>
      <w:r w:rsidRPr="00C211EA">
        <w:rPr>
          <w:rFonts w:ascii="Times New Roman" w:hAnsi="Times New Roman" w:cs="Times New Roman"/>
          <w:sz w:val="24"/>
          <w:szCs w:val="24"/>
        </w:rPr>
        <w:t xml:space="preserve"> from the Policy Manual and replaced by the 2025 Parking Policy.</w:t>
      </w:r>
    </w:p>
    <w:p w14:paraId="02C2465A" w14:textId="77777777" w:rsidR="003F02B1" w:rsidRPr="003F02B1" w:rsidRDefault="00826B9D" w:rsidP="00C211EA">
      <w:pPr>
        <w:pStyle w:val="ListParagraph"/>
        <w:numPr>
          <w:ilvl w:val="0"/>
          <w:numId w:val="8"/>
        </w:numPr>
        <w:spacing w:after="0" w:line="240" w:lineRule="auto"/>
        <w:rPr>
          <w:rFonts w:ascii="Times New Roman" w:hAnsi="Times New Roman" w:cs="Times New Roman"/>
          <w:sz w:val="24"/>
          <w:szCs w:val="24"/>
        </w:rPr>
      </w:pPr>
      <w:r w:rsidRPr="00C211EA">
        <w:rPr>
          <w:rFonts w:ascii="Times New Roman" w:hAnsi="Times New Roman" w:cs="Times New Roman"/>
          <w:b/>
          <w:bCs/>
          <w:sz w:val="24"/>
          <w:szCs w:val="24"/>
          <w:u w:val="single"/>
        </w:rPr>
        <w:t>Pet Waste Receptacles</w:t>
      </w:r>
      <w:r w:rsidRPr="00C211EA">
        <w:rPr>
          <w:rFonts w:ascii="Times New Roman" w:hAnsi="Times New Roman" w:cs="Times New Roman"/>
          <w:b/>
          <w:bCs/>
          <w:smallCaps/>
          <w:sz w:val="24"/>
          <w:szCs w:val="24"/>
        </w:rPr>
        <w:t xml:space="preserve"> </w:t>
      </w:r>
      <w:r w:rsidRPr="00C211EA">
        <w:rPr>
          <w:rFonts w:ascii="Times New Roman" w:hAnsi="Times New Roman" w:cs="Times New Roman"/>
          <w:sz w:val="24"/>
          <w:szCs w:val="24"/>
        </w:rPr>
        <w:t>Request made from the campus concerning possible addition of pet waste receptacles or at least bags to collect pet waste around center campus.</w:t>
      </w:r>
      <w:r w:rsidR="00C211EA">
        <w:rPr>
          <w:rFonts w:ascii="Times New Roman" w:hAnsi="Times New Roman" w:cs="Times New Roman"/>
          <w:sz w:val="24"/>
          <w:szCs w:val="24"/>
        </w:rPr>
        <w:t xml:space="preserve"> </w:t>
      </w:r>
      <w:r w:rsidRPr="00C211EA">
        <w:rPr>
          <w:rFonts w:ascii="Times New Roman" w:hAnsi="Times New Roman" w:cs="Times New Roman"/>
          <w:sz w:val="24"/>
          <w:szCs w:val="24"/>
        </w:rPr>
        <w:t>More information about how to assist with this is being sent to the appr</w:t>
      </w:r>
      <w:r w:rsidRPr="003F02B1">
        <w:rPr>
          <w:rFonts w:ascii="Times New Roman" w:hAnsi="Times New Roman" w:cs="Times New Roman"/>
          <w:sz w:val="24"/>
          <w:szCs w:val="24"/>
        </w:rPr>
        <w:t>opriate parties.</w:t>
      </w:r>
    </w:p>
    <w:p w14:paraId="095EF9FB" w14:textId="57E725AF" w:rsidR="000139E5" w:rsidRPr="003F02B1" w:rsidRDefault="003F02B1" w:rsidP="00C211EA">
      <w:pPr>
        <w:pStyle w:val="ListParagraph"/>
        <w:numPr>
          <w:ilvl w:val="0"/>
          <w:numId w:val="8"/>
        </w:numPr>
        <w:spacing w:after="0" w:line="240" w:lineRule="auto"/>
        <w:rPr>
          <w:rFonts w:ascii="Times New Roman" w:hAnsi="Times New Roman" w:cs="Times New Roman"/>
          <w:sz w:val="24"/>
          <w:szCs w:val="24"/>
        </w:rPr>
      </w:pPr>
      <w:r w:rsidRPr="003F02B1">
        <w:rPr>
          <w:rFonts w:ascii="Times New Roman" w:hAnsi="Times New Roman" w:cs="Times New Roman"/>
          <w:b/>
          <w:bCs/>
          <w:sz w:val="24"/>
          <w:szCs w:val="24"/>
          <w:u w:val="single"/>
        </w:rPr>
        <w:lastRenderedPageBreak/>
        <w:t>Safety Committee</w:t>
      </w:r>
      <w:r w:rsidRPr="003F02B1">
        <w:rPr>
          <w:rFonts w:ascii="Times New Roman" w:hAnsi="Times New Roman" w:cs="Times New Roman"/>
          <w:sz w:val="24"/>
          <w:szCs w:val="24"/>
        </w:rPr>
        <w:t xml:space="preserve"> The cost of securing doors with mobile credentials is $3.5 million. The committee is exploring the cost of securing A&amp;S doors from the inside.</w:t>
      </w:r>
    </w:p>
    <w:p w14:paraId="646C8121" w14:textId="2A7399F2" w:rsidR="0008749E" w:rsidRPr="00EA5CCF" w:rsidRDefault="0008749E" w:rsidP="00EA5CCF">
      <w:pPr>
        <w:pStyle w:val="ColorfulList-Accent11"/>
        <w:numPr>
          <w:ilvl w:val="0"/>
          <w:numId w:val="8"/>
        </w:numPr>
        <w:spacing w:after="0" w:line="240" w:lineRule="auto"/>
        <w:rPr>
          <w:rFonts w:ascii="Times New Roman" w:hAnsi="Times New Roman"/>
          <w:sz w:val="24"/>
          <w:szCs w:val="24"/>
        </w:rPr>
      </w:pPr>
      <w:r w:rsidRPr="00EA5CCF">
        <w:rPr>
          <w:rFonts w:ascii="Times New Roman" w:hAnsi="Times New Roman"/>
          <w:b/>
          <w:bCs/>
          <w:sz w:val="24"/>
          <w:szCs w:val="24"/>
          <w:u w:val="single"/>
        </w:rPr>
        <w:t>ECUS</w:t>
      </w:r>
      <w:r w:rsidR="00410043" w:rsidRPr="00EA5CCF">
        <w:rPr>
          <w:rFonts w:ascii="Times New Roman" w:hAnsi="Times New Roman"/>
          <w:b/>
          <w:bCs/>
          <w:sz w:val="24"/>
          <w:szCs w:val="24"/>
          <w:u w:val="single"/>
        </w:rPr>
        <w:t>-SCC</w:t>
      </w:r>
      <w:r w:rsidRPr="00EA5CCF">
        <w:rPr>
          <w:rFonts w:ascii="Times New Roman" w:hAnsi="Times New Roman"/>
          <w:b/>
          <w:bCs/>
          <w:sz w:val="24"/>
          <w:szCs w:val="24"/>
          <w:u w:val="single"/>
        </w:rPr>
        <w:t xml:space="preserve"> Discussion</w:t>
      </w:r>
      <w:r w:rsidRPr="00EA5CCF">
        <w:rPr>
          <w:rFonts w:ascii="Times New Roman" w:hAnsi="Times New Roman"/>
          <w:sz w:val="24"/>
          <w:szCs w:val="24"/>
          <w:highlight w:val="yellow"/>
        </w:rPr>
        <w:t xml:space="preserve"> </w:t>
      </w:r>
    </w:p>
    <w:p w14:paraId="31A2B1F8" w14:textId="1D15A5F9" w:rsidR="0008749E" w:rsidRPr="00EA5CCF" w:rsidRDefault="003F02B1" w:rsidP="00EA5CCF">
      <w:pPr>
        <w:pStyle w:val="ColorfulList-Accent11"/>
        <w:numPr>
          <w:ilvl w:val="1"/>
          <w:numId w:val="8"/>
        </w:numPr>
        <w:spacing w:after="0" w:line="240" w:lineRule="auto"/>
        <w:rPr>
          <w:rFonts w:ascii="Times New Roman" w:hAnsi="Times New Roman"/>
          <w:sz w:val="24"/>
          <w:szCs w:val="24"/>
        </w:rPr>
      </w:pPr>
      <w:r>
        <w:rPr>
          <w:rFonts w:ascii="Times New Roman" w:hAnsi="Times New Roman"/>
          <w:b/>
          <w:bCs/>
          <w:sz w:val="24"/>
          <w:szCs w:val="24"/>
          <w:u w:val="single"/>
        </w:rPr>
        <w:t>Safety Committee</w:t>
      </w:r>
    </w:p>
    <w:p w14:paraId="0B5A607B" w14:textId="0BA7339B" w:rsidR="0008749E" w:rsidRPr="00EA5CCF" w:rsidRDefault="0008749E" w:rsidP="00EA5CCF">
      <w:pPr>
        <w:pStyle w:val="ColorfulList-Accent11"/>
        <w:numPr>
          <w:ilvl w:val="2"/>
          <w:numId w:val="8"/>
        </w:numPr>
        <w:spacing w:after="0" w:line="240" w:lineRule="auto"/>
        <w:rPr>
          <w:rFonts w:ascii="Times New Roman" w:hAnsi="Times New Roman"/>
          <w:b/>
          <w:bCs/>
          <w:sz w:val="24"/>
          <w:szCs w:val="24"/>
          <w:u w:val="single"/>
        </w:rPr>
      </w:pPr>
      <w:r w:rsidRPr="00EA5CCF">
        <w:rPr>
          <w:rFonts w:ascii="Times New Roman" w:hAnsi="Times New Roman"/>
          <w:sz w:val="24"/>
          <w:szCs w:val="24"/>
        </w:rPr>
        <w:t>Comment</w:t>
      </w:r>
      <w:r w:rsidR="003F02B1">
        <w:rPr>
          <w:rFonts w:ascii="Times New Roman" w:hAnsi="Times New Roman"/>
          <w:sz w:val="24"/>
          <w:szCs w:val="24"/>
        </w:rPr>
        <w:t xml:space="preserve"> (Provost)</w:t>
      </w:r>
      <w:r w:rsidRPr="00EA5CCF">
        <w:rPr>
          <w:rFonts w:ascii="Times New Roman" w:hAnsi="Times New Roman"/>
          <w:sz w:val="24"/>
          <w:szCs w:val="24"/>
        </w:rPr>
        <w:t>:</w:t>
      </w:r>
      <w:r w:rsidR="003F02B1">
        <w:rPr>
          <w:rFonts w:ascii="Times New Roman" w:hAnsi="Times New Roman"/>
          <w:sz w:val="24"/>
          <w:szCs w:val="24"/>
        </w:rPr>
        <w:t xml:space="preserve"> Academic Affairs is exploring locks for classroom doors.</w:t>
      </w:r>
      <w:r w:rsidRPr="00EA5CCF">
        <w:rPr>
          <w:rFonts w:ascii="Times New Roman" w:hAnsi="Times New Roman"/>
          <w:sz w:val="24"/>
          <w:szCs w:val="24"/>
        </w:rPr>
        <w:t xml:space="preserve"> </w:t>
      </w:r>
    </w:p>
    <w:p w14:paraId="48F9DC32" w14:textId="77777777" w:rsidR="0008749E" w:rsidRPr="00EA5CCF" w:rsidRDefault="0008749E" w:rsidP="00EA5CCF">
      <w:pPr>
        <w:contextualSpacing/>
        <w:rPr>
          <w:b/>
          <w:bCs/>
        </w:rPr>
      </w:pPr>
    </w:p>
    <w:p w14:paraId="2C471633" w14:textId="2CE97364" w:rsidR="0098066E" w:rsidRPr="00EA5CCF" w:rsidRDefault="00937530" w:rsidP="00EA5CCF">
      <w:pPr>
        <w:contextualSpacing/>
        <w:rPr>
          <w:b/>
          <w:bCs/>
        </w:rPr>
      </w:pPr>
      <w:r w:rsidRPr="00EA5CCF">
        <w:rPr>
          <w:b/>
          <w:bCs/>
        </w:rPr>
        <w:t>Student Affairs Policy Committee</w:t>
      </w:r>
      <w:r w:rsidR="005836AA" w:rsidRPr="00EA5CCF">
        <w:rPr>
          <w:b/>
          <w:bCs/>
        </w:rPr>
        <w:t xml:space="preserve"> (SAPC)</w:t>
      </w:r>
      <w:r w:rsidRPr="00EA5CCF">
        <w:rPr>
          <w:b/>
          <w:bCs/>
        </w:rPr>
        <w:t xml:space="preserve"> </w:t>
      </w:r>
      <w:r w:rsidR="00E2138B" w:rsidRPr="00EA5CCF">
        <w:rPr>
          <w:b/>
          <w:bCs/>
        </w:rPr>
        <w:t>—</w:t>
      </w:r>
      <w:r w:rsidR="007A7FAB" w:rsidRPr="00EA5CCF">
        <w:rPr>
          <w:b/>
          <w:bCs/>
        </w:rPr>
        <w:t xml:space="preserve"> </w:t>
      </w:r>
      <w:r w:rsidR="00EC6CB3" w:rsidRPr="00EA5CCF">
        <w:rPr>
          <w:b/>
          <w:bCs/>
        </w:rPr>
        <w:t xml:space="preserve">Chair </w:t>
      </w:r>
      <w:r w:rsidR="00F63B67" w:rsidRPr="00EA5CCF">
        <w:rPr>
          <w:b/>
          <w:bCs/>
        </w:rPr>
        <w:t>Amy Pinney</w:t>
      </w:r>
    </w:p>
    <w:p w14:paraId="73024F7C" w14:textId="1E8D3E11" w:rsidR="001239B2" w:rsidRPr="00845217" w:rsidRDefault="001239B2" w:rsidP="00EA5CCF">
      <w:pPr>
        <w:contextualSpacing/>
        <w:rPr>
          <w:b/>
          <w:bCs/>
        </w:rPr>
      </w:pPr>
    </w:p>
    <w:p w14:paraId="50CBD10F" w14:textId="361FFB47" w:rsidR="00845217" w:rsidRPr="00845217" w:rsidRDefault="00845217" w:rsidP="00EA5CCF">
      <w:pPr>
        <w:pStyle w:val="ListParagraph"/>
        <w:numPr>
          <w:ilvl w:val="0"/>
          <w:numId w:val="15"/>
        </w:numPr>
        <w:spacing w:after="0" w:line="240" w:lineRule="auto"/>
        <w:rPr>
          <w:rFonts w:ascii="Times New Roman" w:hAnsi="Times New Roman" w:cs="Times New Roman"/>
          <w:b/>
          <w:bCs/>
          <w:sz w:val="24"/>
          <w:szCs w:val="24"/>
          <w:u w:val="single"/>
        </w:rPr>
      </w:pPr>
      <w:r w:rsidRPr="00845217">
        <w:rPr>
          <w:rFonts w:ascii="Times New Roman" w:hAnsi="Times New Roman" w:cs="Times New Roman"/>
          <w:b/>
          <w:bCs/>
          <w:sz w:val="24"/>
          <w:szCs w:val="24"/>
          <w:u w:val="single"/>
        </w:rPr>
        <w:t>SGA Meeting</w:t>
      </w:r>
      <w:r w:rsidRPr="00845217">
        <w:rPr>
          <w:rFonts w:ascii="Times New Roman" w:hAnsi="Times New Roman" w:cs="Times New Roman"/>
          <w:sz w:val="24"/>
          <w:szCs w:val="24"/>
        </w:rPr>
        <w:t xml:space="preserve"> We spent our meeting on October 3</w:t>
      </w:r>
      <w:r w:rsidRPr="00845217">
        <w:rPr>
          <w:rFonts w:ascii="Times New Roman" w:hAnsi="Times New Roman" w:cs="Times New Roman"/>
          <w:sz w:val="24"/>
          <w:szCs w:val="24"/>
          <w:vertAlign w:val="superscript"/>
        </w:rPr>
        <w:t>rd</w:t>
      </w:r>
      <w:r w:rsidRPr="00845217">
        <w:rPr>
          <w:rFonts w:ascii="Times New Roman" w:hAnsi="Times New Roman" w:cs="Times New Roman"/>
          <w:sz w:val="24"/>
          <w:szCs w:val="24"/>
        </w:rPr>
        <w:t xml:space="preserve"> attending the SGA meeting, 2:00, The Dogwood Room, 3</w:t>
      </w:r>
      <w:r w:rsidRPr="00845217">
        <w:rPr>
          <w:rFonts w:ascii="Times New Roman" w:hAnsi="Times New Roman" w:cs="Times New Roman"/>
          <w:sz w:val="24"/>
          <w:szCs w:val="24"/>
          <w:vertAlign w:val="superscript"/>
        </w:rPr>
        <w:t>rd</w:t>
      </w:r>
      <w:r w:rsidRPr="00845217">
        <w:rPr>
          <w:rFonts w:ascii="Times New Roman" w:hAnsi="Times New Roman" w:cs="Times New Roman"/>
          <w:sz w:val="24"/>
          <w:szCs w:val="24"/>
        </w:rPr>
        <w:t xml:space="preserve"> floor of the Student Activities Center. We introduced ourselves and discussed the collaborative relationship between SAPC and SGA</w:t>
      </w:r>
    </w:p>
    <w:p w14:paraId="4BD0C8F1" w14:textId="20610438" w:rsidR="00B65341" w:rsidRPr="00EA5CCF" w:rsidRDefault="00B65341" w:rsidP="00EA5CCF">
      <w:pPr>
        <w:contextualSpacing/>
        <w:rPr>
          <w:b/>
          <w:bCs/>
          <w:u w:val="single"/>
        </w:rPr>
      </w:pPr>
      <w:bookmarkStart w:id="2" w:name="_Hlk56763132"/>
    </w:p>
    <w:p w14:paraId="03CB8AF7" w14:textId="77777777" w:rsidR="007828F3" w:rsidRPr="00EA5CCF" w:rsidRDefault="007828F3" w:rsidP="00EA5CCF">
      <w:pPr>
        <w:contextualSpacing/>
        <w:rPr>
          <w:b/>
          <w:bCs/>
        </w:rPr>
      </w:pPr>
      <w:r w:rsidRPr="00EA5CCF">
        <w:rPr>
          <w:b/>
          <w:bCs/>
        </w:rPr>
        <w:t>Subcommittee on Nominations (SCoN) — Chair Joyce Norris-Taylor</w:t>
      </w:r>
    </w:p>
    <w:p w14:paraId="329EC9EC" w14:textId="77777777" w:rsidR="007828F3" w:rsidRPr="00EA5CCF" w:rsidRDefault="007828F3" w:rsidP="00EA5CCF">
      <w:pPr>
        <w:contextualSpacing/>
      </w:pPr>
    </w:p>
    <w:p w14:paraId="10B53250" w14:textId="6BACB335" w:rsidR="007828F3" w:rsidRPr="00EA5CCF" w:rsidRDefault="007828F3" w:rsidP="00EA5CCF">
      <w:pPr>
        <w:pStyle w:val="ListParagraph"/>
        <w:numPr>
          <w:ilvl w:val="0"/>
          <w:numId w:val="2"/>
        </w:numPr>
        <w:spacing w:after="0" w:line="240" w:lineRule="auto"/>
        <w:rPr>
          <w:rFonts w:ascii="Times New Roman" w:hAnsi="Times New Roman" w:cs="Times New Roman"/>
          <w:b/>
          <w:bCs/>
          <w:sz w:val="24"/>
          <w:szCs w:val="24"/>
          <w:u w:val="single"/>
        </w:rPr>
      </w:pPr>
      <w:r w:rsidRPr="00EA5CCF">
        <w:rPr>
          <w:rFonts w:ascii="Times New Roman" w:hAnsi="Times New Roman" w:cs="Times New Roman"/>
          <w:b/>
          <w:bCs/>
          <w:sz w:val="24"/>
          <w:szCs w:val="24"/>
          <w:u w:val="single"/>
        </w:rPr>
        <w:t>Revised Slate of Nominees</w:t>
      </w:r>
      <w:r w:rsidRPr="00EA5CCF">
        <w:rPr>
          <w:rFonts w:ascii="Times New Roman" w:hAnsi="Times New Roman" w:cs="Times New Roman"/>
          <w:sz w:val="24"/>
          <w:szCs w:val="24"/>
        </w:rPr>
        <w:t xml:space="preserve"> John Jackson replaced Charles Cruey as Chief Business Officer Designee. </w:t>
      </w:r>
      <w:r w:rsidRPr="00EA5CCF">
        <w:rPr>
          <w:rFonts w:ascii="Times New Roman" w:hAnsi="Times New Roman" w:cs="Times New Roman"/>
          <w:sz w:val="24"/>
          <w:szCs w:val="24"/>
          <w:highlight w:val="yellow"/>
        </w:rPr>
        <w:t>Follow Up: Joyce Norris-Taylor will share the motion for approval via email.</w:t>
      </w:r>
    </w:p>
    <w:p w14:paraId="1F1864AE" w14:textId="0710A488" w:rsidR="007828F3" w:rsidRPr="00EA5CCF" w:rsidRDefault="007828F3" w:rsidP="00EA5CCF">
      <w:pPr>
        <w:pStyle w:val="ListParagraph"/>
        <w:numPr>
          <w:ilvl w:val="1"/>
          <w:numId w:val="2"/>
        </w:numPr>
        <w:spacing w:after="0" w:line="240" w:lineRule="auto"/>
        <w:rPr>
          <w:rFonts w:ascii="Times New Roman" w:hAnsi="Times New Roman" w:cs="Times New Roman"/>
          <w:b/>
          <w:bCs/>
          <w:sz w:val="24"/>
          <w:szCs w:val="24"/>
          <w:u w:val="single"/>
        </w:rPr>
      </w:pPr>
      <w:r w:rsidRPr="00EA5CCF">
        <w:rPr>
          <w:rFonts w:ascii="Times New Roman" w:hAnsi="Times New Roman" w:cs="Times New Roman"/>
          <w:b/>
          <w:bCs/>
          <w:sz w:val="24"/>
          <w:szCs w:val="24"/>
          <w:u w:val="single"/>
        </w:rPr>
        <w:t>ECUS-SCC Action</w:t>
      </w:r>
      <w:r w:rsidRPr="00EA5CCF">
        <w:rPr>
          <w:rFonts w:ascii="Times New Roman" w:hAnsi="Times New Roman" w:cs="Times New Roman"/>
          <w:sz w:val="24"/>
          <w:szCs w:val="24"/>
        </w:rPr>
        <w:t xml:space="preserve"> After the meeting,</w:t>
      </w:r>
      <w:r w:rsidRPr="00EA5CCF">
        <w:rPr>
          <w:rFonts w:ascii="Times New Roman" w:hAnsi="Times New Roman" w:cs="Times New Roman"/>
          <w:b/>
          <w:bCs/>
          <w:sz w:val="24"/>
          <w:szCs w:val="24"/>
        </w:rPr>
        <w:t xml:space="preserve"> the Revised Slate of Nominees motion was approved by email vote</w:t>
      </w:r>
      <w:r w:rsidRPr="00EA5CCF">
        <w:rPr>
          <w:rFonts w:ascii="Times New Roman" w:hAnsi="Times New Roman" w:cs="Times New Roman"/>
          <w:sz w:val="24"/>
          <w:szCs w:val="24"/>
        </w:rPr>
        <w:t>.</w:t>
      </w:r>
    </w:p>
    <w:p w14:paraId="4E5C56B1" w14:textId="05459DF6" w:rsidR="007828F3" w:rsidRPr="00EA5CCF" w:rsidRDefault="007828F3" w:rsidP="00EA5CCF">
      <w:pPr>
        <w:pStyle w:val="ListParagraph"/>
        <w:numPr>
          <w:ilvl w:val="0"/>
          <w:numId w:val="2"/>
        </w:numPr>
        <w:spacing w:after="0" w:line="240" w:lineRule="auto"/>
        <w:rPr>
          <w:rFonts w:ascii="Times New Roman" w:hAnsi="Times New Roman" w:cs="Times New Roman"/>
          <w:b/>
          <w:bCs/>
          <w:sz w:val="24"/>
          <w:szCs w:val="24"/>
          <w:u w:val="single"/>
        </w:rPr>
      </w:pPr>
      <w:r w:rsidRPr="00EA5CCF">
        <w:rPr>
          <w:rFonts w:ascii="Times New Roman" w:hAnsi="Times New Roman" w:cs="Times New Roman"/>
          <w:b/>
          <w:bCs/>
          <w:sz w:val="24"/>
          <w:szCs w:val="24"/>
          <w:u w:val="single"/>
        </w:rPr>
        <w:t>Election Oversight</w:t>
      </w:r>
      <w:r w:rsidRPr="00EA5CCF">
        <w:rPr>
          <w:rFonts w:ascii="Times New Roman" w:hAnsi="Times New Roman" w:cs="Times New Roman"/>
          <w:sz w:val="24"/>
          <w:szCs w:val="24"/>
        </w:rPr>
        <w:t xml:space="preserve"> The Corps of Instruction list, apportionment with and without administrators in departments, letters to the dean and library director, and appendices will be voted on at ECUS-SCC. </w:t>
      </w:r>
      <w:r w:rsidRPr="00EA5CCF">
        <w:rPr>
          <w:rFonts w:ascii="Times New Roman" w:hAnsi="Times New Roman" w:cs="Times New Roman"/>
          <w:sz w:val="24"/>
          <w:szCs w:val="24"/>
          <w:highlight w:val="yellow"/>
        </w:rPr>
        <w:t>Follow Up: Joyce Norris-Taylor will share election oversight materials for approval via email.</w:t>
      </w:r>
    </w:p>
    <w:p w14:paraId="122FC22E" w14:textId="19B2F5DA" w:rsidR="007828F3" w:rsidRPr="00EA5CCF" w:rsidRDefault="007828F3" w:rsidP="00EA5CCF">
      <w:pPr>
        <w:pStyle w:val="ListParagraph"/>
        <w:numPr>
          <w:ilvl w:val="1"/>
          <w:numId w:val="2"/>
        </w:numPr>
        <w:spacing w:after="0" w:line="240" w:lineRule="auto"/>
        <w:rPr>
          <w:rFonts w:ascii="Times New Roman" w:hAnsi="Times New Roman" w:cs="Times New Roman"/>
          <w:b/>
          <w:bCs/>
          <w:sz w:val="24"/>
          <w:szCs w:val="24"/>
          <w:u w:val="single"/>
        </w:rPr>
      </w:pPr>
      <w:r w:rsidRPr="00EA5CCF">
        <w:rPr>
          <w:rFonts w:ascii="Times New Roman" w:hAnsi="Times New Roman" w:cs="Times New Roman"/>
          <w:b/>
          <w:bCs/>
          <w:sz w:val="24"/>
          <w:szCs w:val="24"/>
          <w:u w:val="single"/>
        </w:rPr>
        <w:t>ECUS-SCC Action</w:t>
      </w:r>
      <w:r w:rsidRPr="00EA5CCF">
        <w:rPr>
          <w:rFonts w:ascii="Times New Roman" w:hAnsi="Times New Roman" w:cs="Times New Roman"/>
          <w:sz w:val="24"/>
          <w:szCs w:val="24"/>
        </w:rPr>
        <w:t xml:space="preserve"> After the meeting, </w:t>
      </w:r>
      <w:r w:rsidRPr="00EA5CCF">
        <w:rPr>
          <w:rFonts w:ascii="Times New Roman" w:hAnsi="Times New Roman" w:cs="Times New Roman"/>
          <w:b/>
          <w:bCs/>
          <w:sz w:val="24"/>
          <w:szCs w:val="24"/>
        </w:rPr>
        <w:t>the Election Oversight materials were approved by email vote.</w:t>
      </w:r>
    </w:p>
    <w:p w14:paraId="70D7FD96" w14:textId="77777777" w:rsidR="007828F3" w:rsidRPr="00EA5CCF" w:rsidRDefault="007828F3" w:rsidP="00EA5CCF">
      <w:pPr>
        <w:contextualSpacing/>
        <w:rPr>
          <w:b/>
          <w:bCs/>
          <w:u w:val="single"/>
        </w:rPr>
      </w:pPr>
    </w:p>
    <w:bookmarkEnd w:id="2"/>
    <w:p w14:paraId="2B92C9C6" w14:textId="3586A010" w:rsidR="001239B2" w:rsidRPr="00EA5CCF" w:rsidRDefault="00AB749B" w:rsidP="00EA5CCF">
      <w:pPr>
        <w:contextualSpacing/>
        <w:rPr>
          <w:b/>
          <w:bCs/>
        </w:rPr>
      </w:pPr>
      <w:r w:rsidRPr="00EA5CCF">
        <w:rPr>
          <w:b/>
          <w:bCs/>
        </w:rPr>
        <w:t>V</w:t>
      </w:r>
      <w:r w:rsidR="003308D6" w:rsidRPr="00EA5CCF">
        <w:rPr>
          <w:b/>
          <w:bCs/>
        </w:rPr>
        <w:t>I</w:t>
      </w:r>
      <w:r w:rsidRPr="00EA5CCF">
        <w:rPr>
          <w:b/>
          <w:bCs/>
        </w:rPr>
        <w:t>. Unfinished Business</w:t>
      </w:r>
    </w:p>
    <w:p w14:paraId="383D6D59" w14:textId="77777777" w:rsidR="00E25F23" w:rsidRPr="00EA5CCF" w:rsidRDefault="00E25F23" w:rsidP="00EA5CCF">
      <w:pPr>
        <w:contextualSpacing/>
        <w:rPr>
          <w:b/>
          <w:bCs/>
          <w:u w:val="single"/>
        </w:rPr>
      </w:pPr>
    </w:p>
    <w:p w14:paraId="5BDD0F6B" w14:textId="78CA251E" w:rsidR="001E04DA" w:rsidRPr="00EA5CCF" w:rsidRDefault="001E04DA" w:rsidP="00EA5CCF">
      <w:pPr>
        <w:pStyle w:val="ListParagraph"/>
        <w:numPr>
          <w:ilvl w:val="0"/>
          <w:numId w:val="6"/>
        </w:numPr>
        <w:spacing w:after="0" w:line="240" w:lineRule="auto"/>
        <w:rPr>
          <w:rFonts w:ascii="Times New Roman" w:hAnsi="Times New Roman" w:cs="Times New Roman"/>
          <w:b/>
          <w:bCs/>
          <w:sz w:val="24"/>
          <w:szCs w:val="24"/>
        </w:rPr>
      </w:pPr>
      <w:r w:rsidRPr="00EA5CCF">
        <w:rPr>
          <w:rFonts w:ascii="Times New Roman" w:hAnsi="Times New Roman" w:cs="Times New Roman"/>
          <w:sz w:val="24"/>
          <w:szCs w:val="24"/>
        </w:rPr>
        <w:t>There was no unfinished business.</w:t>
      </w:r>
    </w:p>
    <w:p w14:paraId="7DCF9BC5" w14:textId="77777777" w:rsidR="008A38C1" w:rsidRPr="00EA5CCF" w:rsidRDefault="008A38C1" w:rsidP="00EA5CCF">
      <w:pPr>
        <w:contextualSpacing/>
      </w:pPr>
    </w:p>
    <w:p w14:paraId="05FDC541" w14:textId="0D6568DD" w:rsidR="00F147B1" w:rsidRPr="00EA5CCF" w:rsidRDefault="00A52CFD" w:rsidP="00EA5CCF">
      <w:pPr>
        <w:contextualSpacing/>
        <w:rPr>
          <w:b/>
          <w:bCs/>
        </w:rPr>
      </w:pPr>
      <w:r w:rsidRPr="00EA5CCF">
        <w:rPr>
          <w:b/>
          <w:bCs/>
        </w:rPr>
        <w:t>VI</w:t>
      </w:r>
      <w:r w:rsidR="003308D6" w:rsidRPr="00EA5CCF">
        <w:rPr>
          <w:b/>
          <w:bCs/>
        </w:rPr>
        <w:t>I</w:t>
      </w:r>
      <w:r w:rsidRPr="00EA5CCF">
        <w:rPr>
          <w:b/>
          <w:bCs/>
        </w:rPr>
        <w:t>. New Business</w:t>
      </w:r>
    </w:p>
    <w:p w14:paraId="0674A4B4" w14:textId="77777777" w:rsidR="00104BF3" w:rsidRPr="00EA5CCF" w:rsidRDefault="00104BF3" w:rsidP="00EA5CCF">
      <w:pPr>
        <w:contextualSpacing/>
        <w:rPr>
          <w:b/>
          <w:bCs/>
        </w:rPr>
      </w:pPr>
    </w:p>
    <w:p w14:paraId="0778A805" w14:textId="11974B1E" w:rsidR="001E04DA" w:rsidRPr="00EA5CCF" w:rsidRDefault="001E04DA" w:rsidP="00EA5CCF">
      <w:pPr>
        <w:pStyle w:val="ListParagraph"/>
        <w:numPr>
          <w:ilvl w:val="0"/>
          <w:numId w:val="7"/>
        </w:numPr>
        <w:spacing w:after="0" w:line="240" w:lineRule="auto"/>
        <w:rPr>
          <w:rFonts w:ascii="Times New Roman" w:hAnsi="Times New Roman" w:cs="Times New Roman"/>
          <w:sz w:val="24"/>
          <w:szCs w:val="24"/>
        </w:rPr>
      </w:pPr>
      <w:bookmarkStart w:id="3" w:name="_Hlk178494567"/>
      <w:r w:rsidRPr="00EA5CCF">
        <w:rPr>
          <w:rFonts w:ascii="Times New Roman" w:hAnsi="Times New Roman" w:cs="Times New Roman"/>
          <w:sz w:val="24"/>
          <w:szCs w:val="24"/>
        </w:rPr>
        <w:t>There was no new business.</w:t>
      </w:r>
    </w:p>
    <w:bookmarkEnd w:id="3"/>
    <w:p w14:paraId="13609C84" w14:textId="4B054C4F" w:rsidR="00F147B1" w:rsidRPr="00EA5CCF" w:rsidRDefault="00A52CFD" w:rsidP="00EA5CCF">
      <w:pPr>
        <w:pStyle w:val="ListParagraph"/>
        <w:numPr>
          <w:ilvl w:val="0"/>
          <w:numId w:val="7"/>
        </w:numPr>
        <w:spacing w:after="0" w:line="240" w:lineRule="auto"/>
        <w:rPr>
          <w:rFonts w:ascii="Times New Roman" w:hAnsi="Times New Roman" w:cs="Times New Roman"/>
          <w:b/>
          <w:bCs/>
          <w:sz w:val="24"/>
          <w:szCs w:val="24"/>
          <w:u w:val="single"/>
        </w:rPr>
      </w:pPr>
      <w:r w:rsidRPr="00EA5CCF">
        <w:rPr>
          <w:rFonts w:ascii="Times New Roman" w:hAnsi="Times New Roman" w:cs="Times New Roman"/>
          <w:b/>
          <w:bCs/>
          <w:sz w:val="24"/>
          <w:szCs w:val="24"/>
          <w:u w:val="single"/>
        </w:rPr>
        <w:t>Steering of Items to Committees</w:t>
      </w:r>
    </w:p>
    <w:p w14:paraId="6B317773" w14:textId="7A9B2026" w:rsidR="00F147B1" w:rsidRPr="00EA5CCF" w:rsidRDefault="0027480D" w:rsidP="00EA5CCF">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No items were</w:t>
      </w:r>
      <w:r w:rsidR="00D912B3" w:rsidRPr="00EA5CCF">
        <w:rPr>
          <w:rFonts w:ascii="Times New Roman" w:hAnsi="Times New Roman" w:cs="Times New Roman"/>
          <w:sz w:val="24"/>
          <w:szCs w:val="24"/>
        </w:rPr>
        <w:t xml:space="preserve"> steered to</w:t>
      </w:r>
      <w:r>
        <w:rPr>
          <w:rFonts w:ascii="Times New Roman" w:hAnsi="Times New Roman" w:cs="Times New Roman"/>
          <w:sz w:val="24"/>
          <w:szCs w:val="24"/>
        </w:rPr>
        <w:t xml:space="preserve"> committees.</w:t>
      </w:r>
    </w:p>
    <w:p w14:paraId="1F7A5C05" w14:textId="77777777" w:rsidR="00F147B1" w:rsidRPr="0027480D" w:rsidRDefault="00A52CFD" w:rsidP="00EA5CCF">
      <w:pPr>
        <w:pStyle w:val="ListParagraph"/>
        <w:numPr>
          <w:ilvl w:val="0"/>
          <w:numId w:val="7"/>
        </w:numPr>
        <w:spacing w:after="0" w:line="240" w:lineRule="auto"/>
        <w:rPr>
          <w:rFonts w:ascii="Times New Roman" w:hAnsi="Times New Roman" w:cs="Times New Roman"/>
          <w:b/>
          <w:bCs/>
          <w:sz w:val="24"/>
          <w:szCs w:val="24"/>
          <w:u w:val="single"/>
        </w:rPr>
      </w:pPr>
      <w:r w:rsidRPr="00EA5CCF">
        <w:rPr>
          <w:rFonts w:ascii="Times New Roman" w:hAnsi="Times New Roman" w:cs="Times New Roman"/>
          <w:b/>
          <w:bCs/>
          <w:sz w:val="24"/>
          <w:szCs w:val="24"/>
          <w:u w:val="single"/>
        </w:rPr>
        <w:t xml:space="preserve">University Senate Agenda and Minutes </w:t>
      </w:r>
      <w:r w:rsidRPr="0027480D">
        <w:rPr>
          <w:rFonts w:ascii="Times New Roman" w:hAnsi="Times New Roman" w:cs="Times New Roman"/>
          <w:b/>
          <w:bCs/>
          <w:sz w:val="24"/>
          <w:szCs w:val="24"/>
          <w:u w:val="single"/>
        </w:rPr>
        <w:t>Review</w:t>
      </w:r>
    </w:p>
    <w:p w14:paraId="3CB54C43" w14:textId="3DAD44C3" w:rsidR="00F147B1" w:rsidRPr="0027480D" w:rsidRDefault="00A52CFD" w:rsidP="00EA5CCF">
      <w:pPr>
        <w:pStyle w:val="ListParagraph"/>
        <w:numPr>
          <w:ilvl w:val="1"/>
          <w:numId w:val="7"/>
        </w:numPr>
        <w:spacing w:after="0" w:line="240" w:lineRule="auto"/>
        <w:rPr>
          <w:rFonts w:ascii="Times New Roman" w:hAnsi="Times New Roman" w:cs="Times New Roman"/>
          <w:sz w:val="24"/>
          <w:szCs w:val="24"/>
        </w:rPr>
      </w:pPr>
      <w:r w:rsidRPr="0027480D">
        <w:rPr>
          <w:rFonts w:ascii="Times New Roman" w:hAnsi="Times New Roman" w:cs="Times New Roman"/>
          <w:b/>
          <w:bCs/>
          <w:sz w:val="24"/>
          <w:szCs w:val="24"/>
          <w:u w:val="single"/>
        </w:rPr>
        <w:t xml:space="preserve">Tentative Agenda </w:t>
      </w:r>
      <w:r w:rsidR="0027480D" w:rsidRPr="0027480D">
        <w:rPr>
          <w:rFonts w:ascii="Times New Roman" w:hAnsi="Times New Roman" w:cs="Times New Roman"/>
          <w:b/>
          <w:bCs/>
          <w:sz w:val="24"/>
          <w:szCs w:val="24"/>
          <w:u w:val="single"/>
        </w:rPr>
        <w:t>17</w:t>
      </w:r>
      <w:r w:rsidR="00CE1F0E" w:rsidRPr="0027480D">
        <w:rPr>
          <w:rFonts w:ascii="Times New Roman" w:hAnsi="Times New Roman" w:cs="Times New Roman"/>
          <w:b/>
          <w:bCs/>
          <w:sz w:val="24"/>
          <w:szCs w:val="24"/>
          <w:u w:val="single"/>
        </w:rPr>
        <w:t xml:space="preserve"> </w:t>
      </w:r>
      <w:r w:rsidR="0027480D" w:rsidRPr="0027480D">
        <w:rPr>
          <w:rFonts w:ascii="Times New Roman" w:hAnsi="Times New Roman" w:cs="Times New Roman"/>
          <w:b/>
          <w:bCs/>
          <w:sz w:val="24"/>
          <w:szCs w:val="24"/>
          <w:u w:val="single"/>
        </w:rPr>
        <w:t>Oct</w:t>
      </w:r>
      <w:r w:rsidRPr="0027480D">
        <w:rPr>
          <w:rFonts w:ascii="Times New Roman" w:hAnsi="Times New Roman" w:cs="Times New Roman"/>
          <w:b/>
          <w:bCs/>
          <w:sz w:val="24"/>
          <w:szCs w:val="24"/>
          <w:u w:val="single"/>
        </w:rPr>
        <w:t xml:space="preserve"> 20</w:t>
      </w:r>
      <w:r w:rsidR="00A851C9" w:rsidRPr="0027480D">
        <w:rPr>
          <w:rFonts w:ascii="Times New Roman" w:hAnsi="Times New Roman" w:cs="Times New Roman"/>
          <w:b/>
          <w:bCs/>
          <w:sz w:val="24"/>
          <w:szCs w:val="24"/>
          <w:u w:val="single"/>
        </w:rPr>
        <w:t>2</w:t>
      </w:r>
      <w:r w:rsidR="00797391" w:rsidRPr="0027480D">
        <w:rPr>
          <w:rFonts w:ascii="Times New Roman" w:hAnsi="Times New Roman" w:cs="Times New Roman"/>
          <w:b/>
          <w:bCs/>
          <w:sz w:val="24"/>
          <w:szCs w:val="24"/>
          <w:u w:val="single"/>
        </w:rPr>
        <w:t>5</w:t>
      </w:r>
    </w:p>
    <w:p w14:paraId="4AD483B3" w14:textId="168136C6" w:rsidR="001E5779" w:rsidRPr="0027480D" w:rsidRDefault="00A52CFD" w:rsidP="00EA5CCF">
      <w:pPr>
        <w:pStyle w:val="ListParagraph"/>
        <w:numPr>
          <w:ilvl w:val="2"/>
          <w:numId w:val="7"/>
        </w:numPr>
        <w:spacing w:after="0" w:line="240" w:lineRule="auto"/>
        <w:rPr>
          <w:rFonts w:ascii="Times New Roman" w:hAnsi="Times New Roman" w:cs="Times New Roman"/>
          <w:sz w:val="24"/>
          <w:szCs w:val="24"/>
        </w:rPr>
      </w:pPr>
      <w:r w:rsidRPr="0027480D">
        <w:rPr>
          <w:rFonts w:ascii="Times New Roman" w:hAnsi="Times New Roman" w:cs="Times New Roman"/>
          <w:sz w:val="24"/>
          <w:szCs w:val="24"/>
        </w:rPr>
        <w:t>Motions</w:t>
      </w:r>
    </w:p>
    <w:p w14:paraId="4E014396" w14:textId="2D8D5670" w:rsidR="00D912B3" w:rsidRPr="0027480D" w:rsidRDefault="0046649B" w:rsidP="00EA5CCF">
      <w:pPr>
        <w:pStyle w:val="ListParagraph"/>
        <w:numPr>
          <w:ilvl w:val="3"/>
          <w:numId w:val="7"/>
        </w:numPr>
        <w:spacing w:after="0" w:line="240" w:lineRule="auto"/>
        <w:rPr>
          <w:rFonts w:ascii="Times New Roman" w:hAnsi="Times New Roman" w:cs="Times New Roman"/>
          <w:sz w:val="24"/>
          <w:szCs w:val="24"/>
        </w:rPr>
      </w:pPr>
      <w:r w:rsidRPr="0027480D">
        <w:rPr>
          <w:rFonts w:ascii="Times New Roman" w:hAnsi="Times New Roman" w:cs="Times New Roman"/>
          <w:sz w:val="24"/>
          <w:szCs w:val="24"/>
        </w:rPr>
        <w:t>SCoN</w:t>
      </w:r>
      <w:r w:rsidR="00642663" w:rsidRPr="0027480D">
        <w:rPr>
          <w:rFonts w:ascii="Times New Roman" w:hAnsi="Times New Roman" w:cs="Times New Roman"/>
          <w:sz w:val="24"/>
          <w:szCs w:val="24"/>
        </w:rPr>
        <w:t>: Revised Slate of Nominees</w:t>
      </w:r>
    </w:p>
    <w:p w14:paraId="2CF64676" w14:textId="3F522AA8" w:rsidR="00A52CFD" w:rsidRPr="0027480D" w:rsidRDefault="00A52CFD" w:rsidP="00EA5CCF">
      <w:pPr>
        <w:pStyle w:val="ListParagraph"/>
        <w:numPr>
          <w:ilvl w:val="2"/>
          <w:numId w:val="7"/>
        </w:numPr>
        <w:spacing w:after="0" w:line="240" w:lineRule="auto"/>
        <w:rPr>
          <w:rFonts w:ascii="Times New Roman" w:hAnsi="Times New Roman" w:cs="Times New Roman"/>
          <w:b/>
          <w:bCs/>
          <w:sz w:val="24"/>
          <w:szCs w:val="24"/>
          <w:u w:val="single"/>
        </w:rPr>
      </w:pPr>
      <w:r w:rsidRPr="0027480D">
        <w:rPr>
          <w:rFonts w:ascii="Times New Roman" w:hAnsi="Times New Roman" w:cs="Times New Roman"/>
          <w:sz w:val="24"/>
          <w:szCs w:val="24"/>
        </w:rPr>
        <w:t>Reports</w:t>
      </w:r>
      <w:r w:rsidR="00F147B1" w:rsidRPr="0027480D">
        <w:rPr>
          <w:rFonts w:ascii="Times New Roman" w:hAnsi="Times New Roman" w:cs="Times New Roman"/>
          <w:sz w:val="24"/>
          <w:szCs w:val="24"/>
        </w:rPr>
        <w:t>:</w:t>
      </w:r>
      <w:r w:rsidR="00231565" w:rsidRPr="0027480D">
        <w:rPr>
          <w:rFonts w:ascii="Times New Roman" w:hAnsi="Times New Roman" w:cs="Times New Roman"/>
          <w:sz w:val="24"/>
          <w:szCs w:val="24"/>
        </w:rPr>
        <w:t xml:space="preserve"> Administrative reports and committee reports will also be agenda items.</w:t>
      </w:r>
    </w:p>
    <w:p w14:paraId="6AABBAB6" w14:textId="189ED63A" w:rsidR="00A350F3" w:rsidRPr="0027480D" w:rsidRDefault="00A52CFD" w:rsidP="00EA5CCF">
      <w:pPr>
        <w:pStyle w:val="ListParagraph"/>
        <w:numPr>
          <w:ilvl w:val="2"/>
          <w:numId w:val="4"/>
        </w:numPr>
        <w:spacing w:after="0" w:line="240" w:lineRule="auto"/>
        <w:rPr>
          <w:rFonts w:ascii="Times New Roman" w:hAnsi="Times New Roman" w:cs="Times New Roman"/>
          <w:sz w:val="24"/>
          <w:szCs w:val="24"/>
        </w:rPr>
      </w:pPr>
      <w:r w:rsidRPr="0027480D">
        <w:rPr>
          <w:rFonts w:ascii="Times New Roman" w:hAnsi="Times New Roman" w:cs="Times New Roman"/>
          <w:sz w:val="24"/>
          <w:szCs w:val="24"/>
        </w:rPr>
        <w:t>Supplemental Items of Business</w:t>
      </w:r>
      <w:r w:rsidR="007867FD" w:rsidRPr="0027480D">
        <w:rPr>
          <w:rFonts w:ascii="Times New Roman" w:hAnsi="Times New Roman" w:cs="Times New Roman"/>
          <w:sz w:val="24"/>
          <w:szCs w:val="24"/>
        </w:rPr>
        <w:t>: None.</w:t>
      </w:r>
    </w:p>
    <w:p w14:paraId="7107EC85" w14:textId="5267E762" w:rsidR="00642663" w:rsidRPr="0027480D" w:rsidRDefault="00231565" w:rsidP="00EA5CCF">
      <w:pPr>
        <w:pStyle w:val="ListParagraph"/>
        <w:numPr>
          <w:ilvl w:val="1"/>
          <w:numId w:val="4"/>
        </w:numPr>
        <w:spacing w:after="0" w:line="240" w:lineRule="auto"/>
        <w:rPr>
          <w:rFonts w:ascii="Times New Roman" w:hAnsi="Times New Roman" w:cs="Times New Roman"/>
          <w:sz w:val="24"/>
          <w:szCs w:val="24"/>
        </w:rPr>
      </w:pPr>
      <w:r w:rsidRPr="0027480D">
        <w:rPr>
          <w:rFonts w:ascii="Times New Roman" w:hAnsi="Times New Roman" w:cs="Times New Roman"/>
          <w:b/>
          <w:bCs/>
          <w:sz w:val="24"/>
          <w:szCs w:val="24"/>
          <w:u w:val="single"/>
        </w:rPr>
        <w:t>University Senate Minutes Review</w:t>
      </w:r>
      <w:r w:rsidRPr="0027480D">
        <w:rPr>
          <w:rFonts w:ascii="Times New Roman" w:hAnsi="Times New Roman" w:cs="Times New Roman"/>
          <w:sz w:val="24"/>
          <w:szCs w:val="24"/>
        </w:rPr>
        <w:t xml:space="preserve"> A </w:t>
      </w:r>
      <w:r w:rsidRPr="0027480D">
        <w:rPr>
          <w:rFonts w:ascii="Times New Roman" w:hAnsi="Times New Roman" w:cs="Times New Roman"/>
          <w:b/>
          <w:bCs/>
          <w:sz w:val="24"/>
          <w:szCs w:val="24"/>
          <w:u w:val="single"/>
        </w:rPr>
        <w:t>Motion</w:t>
      </w:r>
      <w:r w:rsidRPr="0027480D">
        <w:rPr>
          <w:rFonts w:ascii="Times New Roman" w:hAnsi="Times New Roman" w:cs="Times New Roman"/>
          <w:sz w:val="24"/>
          <w:szCs w:val="24"/>
        </w:rPr>
        <w:t xml:space="preserve"> </w:t>
      </w:r>
      <w:r w:rsidRPr="0027480D">
        <w:rPr>
          <w:rFonts w:ascii="Times New Roman" w:hAnsi="Times New Roman" w:cs="Times New Roman"/>
          <w:i/>
          <w:iCs/>
          <w:sz w:val="24"/>
          <w:szCs w:val="24"/>
        </w:rPr>
        <w:t xml:space="preserve">that the DRAFT minutes of the </w:t>
      </w:r>
      <w:r w:rsidR="0027480D" w:rsidRPr="0027480D">
        <w:rPr>
          <w:rFonts w:ascii="Times New Roman" w:hAnsi="Times New Roman" w:cs="Times New Roman"/>
          <w:i/>
          <w:iCs/>
          <w:sz w:val="24"/>
          <w:szCs w:val="24"/>
        </w:rPr>
        <w:t>19</w:t>
      </w:r>
      <w:r w:rsidR="00797391" w:rsidRPr="0027480D">
        <w:rPr>
          <w:rFonts w:ascii="Times New Roman" w:hAnsi="Times New Roman" w:cs="Times New Roman"/>
          <w:i/>
          <w:iCs/>
          <w:sz w:val="24"/>
          <w:szCs w:val="24"/>
        </w:rPr>
        <w:t xml:space="preserve"> </w:t>
      </w:r>
      <w:r w:rsidR="0027480D" w:rsidRPr="0027480D">
        <w:rPr>
          <w:rFonts w:ascii="Times New Roman" w:hAnsi="Times New Roman" w:cs="Times New Roman"/>
          <w:i/>
          <w:iCs/>
          <w:sz w:val="24"/>
          <w:szCs w:val="24"/>
        </w:rPr>
        <w:t>Sep</w:t>
      </w:r>
      <w:r w:rsidRPr="0027480D">
        <w:rPr>
          <w:rFonts w:ascii="Times New Roman" w:hAnsi="Times New Roman" w:cs="Times New Roman"/>
          <w:i/>
          <w:iCs/>
          <w:sz w:val="24"/>
          <w:szCs w:val="24"/>
        </w:rPr>
        <w:t xml:space="preserve"> 20</w:t>
      </w:r>
      <w:r w:rsidR="00845ECC" w:rsidRPr="0027480D">
        <w:rPr>
          <w:rFonts w:ascii="Times New Roman" w:hAnsi="Times New Roman" w:cs="Times New Roman"/>
          <w:i/>
          <w:iCs/>
          <w:sz w:val="24"/>
          <w:szCs w:val="24"/>
        </w:rPr>
        <w:t>2</w:t>
      </w:r>
      <w:r w:rsidR="00797391" w:rsidRPr="0027480D">
        <w:rPr>
          <w:rFonts w:ascii="Times New Roman" w:hAnsi="Times New Roman" w:cs="Times New Roman"/>
          <w:i/>
          <w:iCs/>
          <w:sz w:val="24"/>
          <w:szCs w:val="24"/>
        </w:rPr>
        <w:t>5</w:t>
      </w:r>
      <w:r w:rsidRPr="0027480D">
        <w:rPr>
          <w:rFonts w:ascii="Times New Roman" w:hAnsi="Times New Roman" w:cs="Times New Roman"/>
          <w:i/>
          <w:iCs/>
          <w:sz w:val="24"/>
          <w:szCs w:val="24"/>
        </w:rPr>
        <w:t xml:space="preserve"> meeting of the </w:t>
      </w:r>
      <w:r w:rsidR="00755073" w:rsidRPr="0027480D">
        <w:rPr>
          <w:rFonts w:ascii="Times New Roman" w:hAnsi="Times New Roman" w:cs="Times New Roman"/>
          <w:i/>
          <w:iCs/>
          <w:sz w:val="24"/>
          <w:szCs w:val="24"/>
        </w:rPr>
        <w:t>202</w:t>
      </w:r>
      <w:r w:rsidR="0027480D" w:rsidRPr="0027480D">
        <w:rPr>
          <w:rFonts w:ascii="Times New Roman" w:hAnsi="Times New Roman" w:cs="Times New Roman"/>
          <w:i/>
          <w:iCs/>
          <w:sz w:val="24"/>
          <w:szCs w:val="24"/>
        </w:rPr>
        <w:t>5</w:t>
      </w:r>
      <w:r w:rsidR="00755073" w:rsidRPr="0027480D">
        <w:rPr>
          <w:rFonts w:ascii="Times New Roman" w:hAnsi="Times New Roman" w:cs="Times New Roman"/>
          <w:i/>
          <w:iCs/>
          <w:sz w:val="24"/>
          <w:szCs w:val="24"/>
        </w:rPr>
        <w:t>-</w:t>
      </w:r>
      <w:r w:rsidRPr="0027480D">
        <w:rPr>
          <w:rFonts w:ascii="Times New Roman" w:hAnsi="Times New Roman" w:cs="Times New Roman"/>
          <w:i/>
          <w:iCs/>
          <w:sz w:val="24"/>
          <w:szCs w:val="24"/>
        </w:rPr>
        <w:t>202</w:t>
      </w:r>
      <w:r w:rsidR="0027480D" w:rsidRPr="0027480D">
        <w:rPr>
          <w:rFonts w:ascii="Times New Roman" w:hAnsi="Times New Roman" w:cs="Times New Roman"/>
          <w:i/>
          <w:iCs/>
          <w:sz w:val="24"/>
          <w:szCs w:val="24"/>
        </w:rPr>
        <w:t>6</w:t>
      </w:r>
      <w:r w:rsidRPr="0027480D">
        <w:rPr>
          <w:rFonts w:ascii="Times New Roman" w:hAnsi="Times New Roman" w:cs="Times New Roman"/>
          <w:i/>
          <w:iCs/>
          <w:sz w:val="24"/>
          <w:szCs w:val="24"/>
        </w:rPr>
        <w:t xml:space="preserve"> University Senate be circulated for university </w:t>
      </w:r>
      <w:r w:rsidRPr="0027480D">
        <w:rPr>
          <w:rFonts w:ascii="Times New Roman" w:hAnsi="Times New Roman" w:cs="Times New Roman"/>
          <w:i/>
          <w:iCs/>
          <w:sz w:val="24"/>
          <w:szCs w:val="24"/>
        </w:rPr>
        <w:lastRenderedPageBreak/>
        <w:t>senator review</w:t>
      </w:r>
      <w:r w:rsidRPr="0027480D">
        <w:rPr>
          <w:rFonts w:ascii="Times New Roman" w:hAnsi="Times New Roman" w:cs="Times New Roman"/>
          <w:sz w:val="24"/>
          <w:szCs w:val="24"/>
        </w:rPr>
        <w:t xml:space="preserve"> was made and seconded</w:t>
      </w:r>
      <w:r w:rsidR="00715E07" w:rsidRPr="0027480D">
        <w:rPr>
          <w:rFonts w:ascii="Times New Roman" w:hAnsi="Times New Roman" w:cs="Times New Roman"/>
          <w:sz w:val="24"/>
          <w:szCs w:val="24"/>
        </w:rPr>
        <w:t xml:space="preserve">. </w:t>
      </w:r>
      <w:r w:rsidRPr="0027480D">
        <w:rPr>
          <w:rFonts w:ascii="Times New Roman" w:hAnsi="Times New Roman" w:cs="Times New Roman"/>
          <w:b/>
          <w:bCs/>
          <w:sz w:val="24"/>
          <w:szCs w:val="24"/>
        </w:rPr>
        <w:t>The motion to circulate the minutes was approved.</w:t>
      </w:r>
    </w:p>
    <w:p w14:paraId="198C89A3" w14:textId="77777777" w:rsidR="00D912B3" w:rsidRPr="00EA5CCF" w:rsidRDefault="00D912B3" w:rsidP="00EA5CCF">
      <w:pPr>
        <w:contextualSpacing/>
      </w:pPr>
    </w:p>
    <w:p w14:paraId="0AF37EDC" w14:textId="40445C0F" w:rsidR="006226E0" w:rsidRPr="00EA5CCF" w:rsidRDefault="006226E0" w:rsidP="00EA5CCF">
      <w:pPr>
        <w:contextualSpacing/>
        <w:rPr>
          <w:b/>
          <w:bCs/>
        </w:rPr>
      </w:pPr>
      <w:r w:rsidRPr="00EA5CCF">
        <w:rPr>
          <w:b/>
          <w:bCs/>
        </w:rPr>
        <w:t>VIII. Open Discussion</w:t>
      </w:r>
    </w:p>
    <w:p w14:paraId="3A567C7D" w14:textId="77777777" w:rsidR="006226E0" w:rsidRPr="00EA5CCF" w:rsidRDefault="006226E0" w:rsidP="00EA5CCF">
      <w:pPr>
        <w:contextualSpacing/>
      </w:pPr>
    </w:p>
    <w:p w14:paraId="1D01CBBB" w14:textId="2924E547" w:rsidR="00174638" w:rsidRPr="0027480D" w:rsidRDefault="0027480D" w:rsidP="0027480D">
      <w:pPr>
        <w:pStyle w:val="ListParagraph"/>
        <w:numPr>
          <w:ilvl w:val="0"/>
          <w:numId w:val="10"/>
        </w:numPr>
        <w:spacing w:after="0" w:line="240" w:lineRule="auto"/>
        <w:rPr>
          <w:rFonts w:ascii="Times New Roman" w:hAnsi="Times New Roman" w:cs="Times New Roman"/>
          <w:b/>
          <w:bCs/>
          <w:sz w:val="24"/>
          <w:szCs w:val="24"/>
          <w:u w:val="single"/>
        </w:rPr>
      </w:pPr>
      <w:r w:rsidRPr="0027480D">
        <w:rPr>
          <w:rFonts w:ascii="Times New Roman" w:hAnsi="Times New Roman" w:cs="Times New Roman"/>
          <w:b/>
          <w:bCs/>
          <w:sz w:val="24"/>
          <w:szCs w:val="24"/>
          <w:u w:val="single"/>
        </w:rPr>
        <w:t>University Senate Agenda</w:t>
      </w:r>
      <w:r>
        <w:rPr>
          <w:rFonts w:ascii="Times New Roman" w:hAnsi="Times New Roman" w:cs="Times New Roman"/>
          <w:sz w:val="24"/>
          <w:szCs w:val="24"/>
        </w:rPr>
        <w:t xml:space="preserve"> A question was raised about placing Staff Council and SGA Reports before the Presiding Officer’s report and other University Senate Presiding Officer and Standing Committee Chairs.  It was noted that the SGA President was placed earlier due to other </w:t>
      </w:r>
      <w:r w:rsidR="00D87308">
        <w:rPr>
          <w:rFonts w:ascii="Times New Roman" w:hAnsi="Times New Roman" w:cs="Times New Roman"/>
          <w:sz w:val="24"/>
          <w:szCs w:val="24"/>
        </w:rPr>
        <w:t xml:space="preserve">meeting </w:t>
      </w:r>
      <w:r>
        <w:rPr>
          <w:rFonts w:ascii="Times New Roman" w:hAnsi="Times New Roman" w:cs="Times New Roman"/>
          <w:sz w:val="24"/>
          <w:szCs w:val="24"/>
        </w:rPr>
        <w:t>obligations.</w:t>
      </w:r>
    </w:p>
    <w:p w14:paraId="03BAD3A3" w14:textId="77777777" w:rsidR="00D912B3" w:rsidRPr="00EA5CCF" w:rsidRDefault="00D912B3" w:rsidP="00EA5CCF">
      <w:pPr>
        <w:contextualSpacing/>
        <w:rPr>
          <w:b/>
          <w:bCs/>
        </w:rPr>
      </w:pPr>
    </w:p>
    <w:p w14:paraId="195EFA1D" w14:textId="3F88F20E" w:rsidR="008868CB" w:rsidRPr="00EA5CCF" w:rsidRDefault="003308D6" w:rsidP="00EA5CCF">
      <w:pPr>
        <w:contextualSpacing/>
        <w:rPr>
          <w:b/>
          <w:bCs/>
        </w:rPr>
      </w:pPr>
      <w:r w:rsidRPr="00EA5CCF">
        <w:rPr>
          <w:b/>
          <w:bCs/>
        </w:rPr>
        <w:t>IX</w:t>
      </w:r>
      <w:r w:rsidR="001214C4" w:rsidRPr="00EA5CCF">
        <w:rPr>
          <w:b/>
          <w:bCs/>
        </w:rPr>
        <w:t xml:space="preserve">. </w:t>
      </w:r>
      <w:r w:rsidR="008868CB" w:rsidRPr="00EA5CCF">
        <w:rPr>
          <w:b/>
          <w:bCs/>
        </w:rPr>
        <w:t>Next Meeting</w:t>
      </w:r>
    </w:p>
    <w:p w14:paraId="65BCEC5C" w14:textId="1BC47990" w:rsidR="008868CB" w:rsidRPr="00EA5CCF" w:rsidRDefault="008868CB" w:rsidP="00EA5CCF">
      <w:pPr>
        <w:contextualSpacing/>
      </w:pPr>
    </w:p>
    <w:p w14:paraId="7128CA3D" w14:textId="77777777" w:rsidR="008868CB" w:rsidRPr="00EA5CCF" w:rsidRDefault="008868CB" w:rsidP="00EA5CCF">
      <w:pPr>
        <w:pStyle w:val="ListParagraph"/>
        <w:numPr>
          <w:ilvl w:val="0"/>
          <w:numId w:val="1"/>
        </w:numPr>
        <w:spacing w:after="0" w:line="240" w:lineRule="auto"/>
        <w:rPr>
          <w:rFonts w:ascii="Times New Roman" w:hAnsi="Times New Roman" w:cs="Times New Roman"/>
          <w:sz w:val="24"/>
          <w:szCs w:val="24"/>
          <w:u w:val="single"/>
        </w:rPr>
      </w:pPr>
      <w:r w:rsidRPr="00EA5CCF">
        <w:rPr>
          <w:rFonts w:ascii="Times New Roman" w:hAnsi="Times New Roman" w:cs="Times New Roman"/>
          <w:b/>
          <w:bCs/>
          <w:sz w:val="24"/>
          <w:szCs w:val="24"/>
          <w:u w:val="single"/>
        </w:rPr>
        <w:t>Calendar</w:t>
      </w:r>
    </w:p>
    <w:p w14:paraId="1FFEBEBF" w14:textId="4C32DECF" w:rsidR="008868CB" w:rsidRPr="004F75A4" w:rsidRDefault="008868CB" w:rsidP="00EA5CCF">
      <w:pPr>
        <w:pStyle w:val="ListParagraph"/>
        <w:numPr>
          <w:ilvl w:val="1"/>
          <w:numId w:val="1"/>
        </w:numPr>
        <w:spacing w:after="0" w:line="240" w:lineRule="auto"/>
        <w:rPr>
          <w:rFonts w:ascii="Times New Roman" w:hAnsi="Times New Roman" w:cs="Times New Roman"/>
          <w:sz w:val="24"/>
          <w:szCs w:val="24"/>
        </w:rPr>
      </w:pPr>
      <w:r w:rsidRPr="00EA5CCF">
        <w:rPr>
          <w:rFonts w:ascii="Times New Roman" w:hAnsi="Times New Roman" w:cs="Times New Roman"/>
          <w:sz w:val="24"/>
          <w:szCs w:val="24"/>
        </w:rPr>
        <w:t>University Senate M</w:t>
      </w:r>
      <w:r w:rsidRPr="004F75A4">
        <w:rPr>
          <w:rFonts w:ascii="Times New Roman" w:hAnsi="Times New Roman" w:cs="Times New Roman"/>
          <w:sz w:val="24"/>
          <w:szCs w:val="24"/>
        </w:rPr>
        <w:t xml:space="preserve">eeting – Friday, </w:t>
      </w:r>
      <w:r w:rsidR="0027480D" w:rsidRPr="004F75A4">
        <w:rPr>
          <w:rFonts w:ascii="Times New Roman" w:hAnsi="Times New Roman" w:cs="Times New Roman"/>
          <w:sz w:val="24"/>
          <w:szCs w:val="24"/>
        </w:rPr>
        <w:t>October 17</w:t>
      </w:r>
      <w:r w:rsidRPr="004F75A4">
        <w:rPr>
          <w:rFonts w:ascii="Times New Roman" w:hAnsi="Times New Roman" w:cs="Times New Roman"/>
          <w:sz w:val="24"/>
          <w:szCs w:val="24"/>
        </w:rPr>
        <w:t xml:space="preserve">, </w:t>
      </w:r>
      <w:r w:rsidR="00830FBA" w:rsidRPr="004F75A4">
        <w:rPr>
          <w:rFonts w:ascii="Times New Roman" w:hAnsi="Times New Roman" w:cs="Times New Roman"/>
          <w:sz w:val="24"/>
          <w:szCs w:val="24"/>
        </w:rPr>
        <w:t>3</w:t>
      </w:r>
      <w:r w:rsidRPr="004F75A4">
        <w:rPr>
          <w:rFonts w:ascii="Times New Roman" w:hAnsi="Times New Roman" w:cs="Times New Roman"/>
          <w:sz w:val="24"/>
          <w:szCs w:val="24"/>
        </w:rPr>
        <w:t>:</w:t>
      </w:r>
      <w:r w:rsidR="00830FBA" w:rsidRPr="004F75A4">
        <w:rPr>
          <w:rFonts w:ascii="Times New Roman" w:hAnsi="Times New Roman" w:cs="Times New Roman"/>
          <w:sz w:val="24"/>
          <w:szCs w:val="24"/>
        </w:rPr>
        <w:t>3</w:t>
      </w:r>
      <w:r w:rsidRPr="004F75A4">
        <w:rPr>
          <w:rFonts w:ascii="Times New Roman" w:hAnsi="Times New Roman" w:cs="Times New Roman"/>
          <w:sz w:val="24"/>
          <w:szCs w:val="24"/>
        </w:rPr>
        <w:t xml:space="preserve">0 p.m., </w:t>
      </w:r>
      <w:r w:rsidR="0046649B" w:rsidRPr="004F75A4">
        <w:rPr>
          <w:rFonts w:ascii="Times New Roman" w:hAnsi="Times New Roman" w:cs="Times New Roman"/>
          <w:sz w:val="24"/>
          <w:szCs w:val="24"/>
        </w:rPr>
        <w:t>Arts &amp; Sciences 272</w:t>
      </w:r>
    </w:p>
    <w:p w14:paraId="446C5D9E" w14:textId="569A8869" w:rsidR="00887811" w:rsidRPr="004F75A4" w:rsidRDefault="00887811" w:rsidP="00EA5CCF">
      <w:pPr>
        <w:pStyle w:val="ListParagraph"/>
        <w:numPr>
          <w:ilvl w:val="1"/>
          <w:numId w:val="1"/>
        </w:numPr>
        <w:spacing w:after="0" w:line="240" w:lineRule="auto"/>
        <w:rPr>
          <w:rFonts w:ascii="Times New Roman" w:hAnsi="Times New Roman" w:cs="Times New Roman"/>
          <w:sz w:val="24"/>
          <w:szCs w:val="24"/>
        </w:rPr>
      </w:pPr>
      <w:bookmarkStart w:id="4" w:name="_Hlk69714524"/>
      <w:r w:rsidRPr="004F75A4">
        <w:rPr>
          <w:rFonts w:ascii="Times New Roman" w:hAnsi="Times New Roman" w:cs="Times New Roman"/>
          <w:sz w:val="24"/>
          <w:szCs w:val="24"/>
        </w:rPr>
        <w:t xml:space="preserve">ECUS Meeting – Friday, </w:t>
      </w:r>
      <w:r w:rsidR="00797391" w:rsidRPr="004F75A4">
        <w:rPr>
          <w:rFonts w:ascii="Times New Roman" w:hAnsi="Times New Roman" w:cs="Times New Roman"/>
          <w:sz w:val="24"/>
          <w:szCs w:val="24"/>
        </w:rPr>
        <w:t>October 3</w:t>
      </w:r>
      <w:r w:rsidR="0027480D" w:rsidRPr="004F75A4">
        <w:rPr>
          <w:rFonts w:ascii="Times New Roman" w:hAnsi="Times New Roman" w:cs="Times New Roman"/>
          <w:sz w:val="24"/>
          <w:szCs w:val="24"/>
        </w:rPr>
        <w:t>1</w:t>
      </w:r>
      <w:r w:rsidRPr="004F75A4">
        <w:rPr>
          <w:rFonts w:ascii="Times New Roman" w:hAnsi="Times New Roman" w:cs="Times New Roman"/>
          <w:sz w:val="24"/>
          <w:szCs w:val="24"/>
        </w:rPr>
        <w:t xml:space="preserve">, 2:00 p.m., </w:t>
      </w:r>
      <w:r w:rsidR="0046649B" w:rsidRPr="004F75A4">
        <w:rPr>
          <w:rFonts w:ascii="Times New Roman" w:hAnsi="Times New Roman" w:cs="Times New Roman"/>
          <w:sz w:val="24"/>
          <w:szCs w:val="24"/>
        </w:rPr>
        <w:t>Parks Hall 301</w:t>
      </w:r>
    </w:p>
    <w:p w14:paraId="74A8BAAD" w14:textId="016FFC7D" w:rsidR="00175ED7" w:rsidRPr="004F75A4" w:rsidRDefault="00830FBA" w:rsidP="00EA5CCF">
      <w:pPr>
        <w:pStyle w:val="ListParagraph"/>
        <w:numPr>
          <w:ilvl w:val="1"/>
          <w:numId w:val="1"/>
        </w:numPr>
        <w:spacing w:after="0" w:line="240" w:lineRule="auto"/>
        <w:rPr>
          <w:rFonts w:ascii="Times New Roman" w:hAnsi="Times New Roman" w:cs="Times New Roman"/>
          <w:sz w:val="24"/>
          <w:szCs w:val="24"/>
        </w:rPr>
      </w:pPr>
      <w:r w:rsidRPr="004F75A4">
        <w:rPr>
          <w:rFonts w:ascii="Times New Roman" w:hAnsi="Times New Roman" w:cs="Times New Roman"/>
          <w:sz w:val="24"/>
          <w:szCs w:val="24"/>
        </w:rPr>
        <w:t>ECUS+SCC Meeting</w:t>
      </w:r>
      <w:r w:rsidR="00175ED7" w:rsidRPr="004F75A4">
        <w:rPr>
          <w:rFonts w:ascii="Times New Roman" w:hAnsi="Times New Roman" w:cs="Times New Roman"/>
          <w:sz w:val="24"/>
          <w:szCs w:val="24"/>
        </w:rPr>
        <w:t xml:space="preserve"> – </w:t>
      </w:r>
      <w:r w:rsidRPr="004F75A4">
        <w:rPr>
          <w:rFonts w:ascii="Times New Roman" w:hAnsi="Times New Roman" w:cs="Times New Roman"/>
          <w:sz w:val="24"/>
          <w:szCs w:val="24"/>
        </w:rPr>
        <w:t xml:space="preserve">Friday, </w:t>
      </w:r>
      <w:r w:rsidR="00797391" w:rsidRPr="004F75A4">
        <w:rPr>
          <w:rFonts w:ascii="Times New Roman" w:hAnsi="Times New Roman" w:cs="Times New Roman"/>
          <w:sz w:val="24"/>
          <w:szCs w:val="24"/>
        </w:rPr>
        <w:t>October 3</w:t>
      </w:r>
      <w:r w:rsidR="0027480D" w:rsidRPr="004F75A4">
        <w:rPr>
          <w:rFonts w:ascii="Times New Roman" w:hAnsi="Times New Roman" w:cs="Times New Roman"/>
          <w:sz w:val="24"/>
          <w:szCs w:val="24"/>
        </w:rPr>
        <w:t>1</w:t>
      </w:r>
      <w:r w:rsidR="008062BA" w:rsidRPr="004F75A4">
        <w:rPr>
          <w:rFonts w:ascii="Times New Roman" w:hAnsi="Times New Roman" w:cs="Times New Roman"/>
          <w:sz w:val="24"/>
          <w:szCs w:val="24"/>
        </w:rPr>
        <w:t>,</w:t>
      </w:r>
      <w:r w:rsidR="00887811" w:rsidRPr="004F75A4">
        <w:rPr>
          <w:rFonts w:ascii="Times New Roman" w:hAnsi="Times New Roman" w:cs="Times New Roman"/>
          <w:sz w:val="24"/>
          <w:szCs w:val="24"/>
        </w:rPr>
        <w:t xml:space="preserve"> 3:30 p.m., </w:t>
      </w:r>
      <w:r w:rsidR="0046649B" w:rsidRPr="004F75A4">
        <w:rPr>
          <w:rFonts w:ascii="Times New Roman" w:hAnsi="Times New Roman" w:cs="Times New Roman"/>
          <w:sz w:val="24"/>
          <w:szCs w:val="24"/>
        </w:rPr>
        <w:t>Parks Hall 301</w:t>
      </w:r>
    </w:p>
    <w:p w14:paraId="3D34BD34" w14:textId="636B92DE" w:rsidR="00887811" w:rsidRPr="004F75A4" w:rsidRDefault="00887811" w:rsidP="00EA5CCF">
      <w:pPr>
        <w:pStyle w:val="ListParagraph"/>
        <w:numPr>
          <w:ilvl w:val="1"/>
          <w:numId w:val="1"/>
        </w:numPr>
        <w:spacing w:after="0" w:line="240" w:lineRule="auto"/>
        <w:rPr>
          <w:rFonts w:ascii="Times New Roman" w:hAnsi="Times New Roman" w:cs="Times New Roman"/>
          <w:sz w:val="24"/>
          <w:szCs w:val="24"/>
        </w:rPr>
      </w:pPr>
      <w:r w:rsidRPr="004F75A4">
        <w:rPr>
          <w:rFonts w:ascii="Times New Roman" w:hAnsi="Times New Roman" w:cs="Times New Roman"/>
          <w:sz w:val="24"/>
          <w:szCs w:val="24"/>
        </w:rPr>
        <w:t xml:space="preserve">University Senate Meeting – Friday, </w:t>
      </w:r>
      <w:r w:rsidR="0027480D" w:rsidRPr="004F75A4">
        <w:rPr>
          <w:rFonts w:ascii="Times New Roman" w:hAnsi="Times New Roman" w:cs="Times New Roman"/>
          <w:sz w:val="24"/>
          <w:szCs w:val="24"/>
        </w:rPr>
        <w:t>November 14</w:t>
      </w:r>
      <w:r w:rsidRPr="004F75A4">
        <w:rPr>
          <w:rFonts w:ascii="Times New Roman" w:hAnsi="Times New Roman" w:cs="Times New Roman"/>
          <w:sz w:val="24"/>
          <w:szCs w:val="24"/>
        </w:rPr>
        <w:t xml:space="preserve">, 3:30 p.m., </w:t>
      </w:r>
      <w:r w:rsidR="0046649B" w:rsidRPr="004F75A4">
        <w:rPr>
          <w:rFonts w:ascii="Times New Roman" w:hAnsi="Times New Roman" w:cs="Times New Roman"/>
          <w:sz w:val="24"/>
          <w:szCs w:val="24"/>
        </w:rPr>
        <w:t>Arts &amp; Sciences 272</w:t>
      </w:r>
    </w:p>
    <w:bookmarkEnd w:id="4"/>
    <w:p w14:paraId="00A3A30D" w14:textId="7BCBCC80" w:rsidR="000B362D" w:rsidRPr="00EA5CCF" w:rsidRDefault="008868CB" w:rsidP="00EA5CCF">
      <w:pPr>
        <w:pStyle w:val="ListParagraph"/>
        <w:numPr>
          <w:ilvl w:val="0"/>
          <w:numId w:val="1"/>
        </w:numPr>
        <w:spacing w:after="0" w:line="240" w:lineRule="auto"/>
        <w:rPr>
          <w:rFonts w:ascii="Times New Roman" w:hAnsi="Times New Roman" w:cs="Times New Roman"/>
          <w:b/>
          <w:bCs/>
          <w:sz w:val="24"/>
          <w:szCs w:val="24"/>
        </w:rPr>
      </w:pPr>
      <w:r w:rsidRPr="00EA5CCF">
        <w:rPr>
          <w:rFonts w:ascii="Times New Roman" w:hAnsi="Times New Roman" w:cs="Times New Roman"/>
          <w:b/>
          <w:bCs/>
          <w:sz w:val="24"/>
          <w:szCs w:val="24"/>
          <w:u w:val="single"/>
        </w:rPr>
        <w:t>Tentative Agenda</w:t>
      </w:r>
      <w:r w:rsidRPr="00EA5CCF">
        <w:rPr>
          <w:rFonts w:ascii="Times New Roman" w:hAnsi="Times New Roman" w:cs="Times New Roman"/>
          <w:sz w:val="24"/>
          <w:szCs w:val="24"/>
        </w:rPr>
        <w:t xml:space="preserve"> Some of the deliberation today may have generated tentative agenda items for ECUS and ECUS-SCC meetings</w:t>
      </w:r>
      <w:r w:rsidR="00715E07" w:rsidRPr="00EA5CCF">
        <w:rPr>
          <w:rFonts w:ascii="Times New Roman" w:hAnsi="Times New Roman" w:cs="Times New Roman"/>
          <w:sz w:val="24"/>
          <w:szCs w:val="24"/>
        </w:rPr>
        <w:t xml:space="preserve">. </w:t>
      </w:r>
      <w:r w:rsidR="00797391" w:rsidRPr="00EA5CCF">
        <w:rPr>
          <w:rFonts w:ascii="Times New Roman" w:hAnsi="Times New Roman" w:cs="Times New Roman"/>
          <w:sz w:val="24"/>
          <w:szCs w:val="24"/>
          <w:highlight w:val="yellow"/>
        </w:rPr>
        <w:t>Stephanie Jett</w:t>
      </w:r>
      <w:r w:rsidR="00385907" w:rsidRPr="00EA5CCF">
        <w:rPr>
          <w:rFonts w:ascii="Times New Roman" w:hAnsi="Times New Roman" w:cs="Times New Roman"/>
          <w:sz w:val="24"/>
          <w:szCs w:val="24"/>
          <w:highlight w:val="yellow"/>
        </w:rPr>
        <w:t xml:space="preserve"> w</w:t>
      </w:r>
      <w:r w:rsidRPr="00EA5CCF">
        <w:rPr>
          <w:rFonts w:ascii="Times New Roman" w:hAnsi="Times New Roman" w:cs="Times New Roman"/>
          <w:sz w:val="24"/>
          <w:szCs w:val="24"/>
          <w:highlight w:val="yellow"/>
        </w:rPr>
        <w:t>ill ensure that such items (if any) are added to the agenda of a future meeting of ECUS or ECUS-SCC.</w:t>
      </w:r>
      <w:r w:rsidRPr="00EA5CCF">
        <w:rPr>
          <w:rFonts w:ascii="Times New Roman" w:hAnsi="Times New Roman" w:cs="Times New Roman"/>
          <w:sz w:val="24"/>
          <w:szCs w:val="24"/>
        </w:rPr>
        <w:t xml:space="preserve"> </w:t>
      </w:r>
    </w:p>
    <w:p w14:paraId="25B8FA9A" w14:textId="77777777" w:rsidR="007E54DC" w:rsidRPr="00EA5CCF" w:rsidRDefault="007E54DC" w:rsidP="00EA5CCF">
      <w:pPr>
        <w:contextualSpacing/>
      </w:pPr>
    </w:p>
    <w:p w14:paraId="04B0ECDB" w14:textId="4F8468E5" w:rsidR="000B362D" w:rsidRPr="00EA5CCF" w:rsidRDefault="00CF31A3" w:rsidP="00EA5CCF">
      <w:pPr>
        <w:contextualSpacing/>
        <w:rPr>
          <w:b/>
          <w:bCs/>
        </w:rPr>
      </w:pPr>
      <w:r w:rsidRPr="00EA5CCF">
        <w:rPr>
          <w:b/>
          <w:bCs/>
        </w:rPr>
        <w:t>X</w:t>
      </w:r>
      <w:r w:rsidR="004606B0" w:rsidRPr="00EA5CCF">
        <w:rPr>
          <w:b/>
          <w:bCs/>
        </w:rPr>
        <w:t xml:space="preserve">. </w:t>
      </w:r>
      <w:r w:rsidR="008868CB" w:rsidRPr="00EA5CCF">
        <w:rPr>
          <w:b/>
          <w:bCs/>
        </w:rPr>
        <w:t>Adjournment</w:t>
      </w:r>
    </w:p>
    <w:p w14:paraId="385C3548" w14:textId="77777777" w:rsidR="000B362D" w:rsidRPr="00EA5CCF" w:rsidRDefault="000B362D" w:rsidP="00EA5CCF">
      <w:pPr>
        <w:contextualSpacing/>
        <w:rPr>
          <w:b/>
          <w:bCs/>
        </w:rPr>
      </w:pPr>
    </w:p>
    <w:p w14:paraId="333A1C2B" w14:textId="72C54BEF" w:rsidR="000B362D" w:rsidRPr="00EA5CCF" w:rsidRDefault="008868CB" w:rsidP="00EA5CCF">
      <w:pPr>
        <w:pStyle w:val="ListParagraph"/>
        <w:numPr>
          <w:ilvl w:val="0"/>
          <w:numId w:val="11"/>
        </w:numPr>
        <w:spacing w:after="0" w:line="240" w:lineRule="auto"/>
        <w:rPr>
          <w:rFonts w:ascii="Times New Roman" w:hAnsi="Times New Roman" w:cs="Times New Roman"/>
          <w:b/>
          <w:bCs/>
          <w:sz w:val="24"/>
          <w:szCs w:val="24"/>
        </w:rPr>
      </w:pPr>
      <w:r w:rsidRPr="00EA5CCF">
        <w:rPr>
          <w:rFonts w:ascii="Times New Roman" w:hAnsi="Times New Roman" w:cs="Times New Roman"/>
          <w:sz w:val="24"/>
          <w:szCs w:val="24"/>
        </w:rPr>
        <w:t>As t</w:t>
      </w:r>
      <w:r w:rsidRPr="00605BE8">
        <w:rPr>
          <w:rFonts w:ascii="Times New Roman" w:hAnsi="Times New Roman" w:cs="Times New Roman"/>
          <w:sz w:val="24"/>
          <w:szCs w:val="24"/>
        </w:rPr>
        <w:t xml:space="preserve">here was no further business to consider, a </w:t>
      </w:r>
      <w:r w:rsidRPr="00605BE8">
        <w:rPr>
          <w:rFonts w:ascii="Times New Roman" w:hAnsi="Times New Roman" w:cs="Times New Roman"/>
          <w:b/>
          <w:sz w:val="24"/>
          <w:szCs w:val="24"/>
          <w:u w:val="single"/>
        </w:rPr>
        <w:t>Motion</w:t>
      </w:r>
      <w:r w:rsidRPr="00605BE8">
        <w:rPr>
          <w:rFonts w:ascii="Times New Roman" w:hAnsi="Times New Roman" w:cs="Times New Roman"/>
          <w:sz w:val="24"/>
          <w:szCs w:val="24"/>
        </w:rPr>
        <w:t xml:space="preserve"> </w:t>
      </w:r>
      <w:r w:rsidRPr="00605BE8">
        <w:rPr>
          <w:rFonts w:ascii="Times New Roman" w:hAnsi="Times New Roman" w:cs="Times New Roman"/>
          <w:i/>
          <w:sz w:val="24"/>
          <w:szCs w:val="24"/>
        </w:rPr>
        <w:t>to adjourn the meeting</w:t>
      </w:r>
      <w:r w:rsidRPr="00605BE8">
        <w:rPr>
          <w:rFonts w:ascii="Times New Roman" w:hAnsi="Times New Roman" w:cs="Times New Roman"/>
          <w:sz w:val="24"/>
          <w:szCs w:val="24"/>
        </w:rPr>
        <w:t xml:space="preserve"> was made and seconded. </w:t>
      </w:r>
      <w:r w:rsidRPr="00605BE8">
        <w:rPr>
          <w:rFonts w:ascii="Times New Roman" w:hAnsi="Times New Roman" w:cs="Times New Roman"/>
          <w:b/>
          <w:bCs/>
          <w:sz w:val="24"/>
          <w:szCs w:val="24"/>
        </w:rPr>
        <w:t xml:space="preserve">The motion to adjourn was approved and the meeting adjourned at </w:t>
      </w:r>
      <w:r w:rsidR="00605BE8" w:rsidRPr="00605BE8">
        <w:rPr>
          <w:rFonts w:ascii="Times New Roman" w:hAnsi="Times New Roman" w:cs="Times New Roman"/>
          <w:b/>
          <w:bCs/>
          <w:sz w:val="24"/>
          <w:szCs w:val="24"/>
        </w:rPr>
        <w:t>4</w:t>
      </w:r>
      <w:r w:rsidRPr="00605BE8">
        <w:rPr>
          <w:rFonts w:ascii="Times New Roman" w:hAnsi="Times New Roman" w:cs="Times New Roman"/>
          <w:b/>
          <w:bCs/>
          <w:sz w:val="24"/>
          <w:szCs w:val="24"/>
        </w:rPr>
        <w:t>:</w:t>
      </w:r>
      <w:r w:rsidR="00605BE8" w:rsidRPr="00605BE8">
        <w:rPr>
          <w:rFonts w:ascii="Times New Roman" w:hAnsi="Times New Roman" w:cs="Times New Roman"/>
          <w:b/>
          <w:bCs/>
          <w:sz w:val="24"/>
          <w:szCs w:val="24"/>
        </w:rPr>
        <w:t>47</w:t>
      </w:r>
      <w:r w:rsidRPr="00EA5CCF">
        <w:rPr>
          <w:rFonts w:ascii="Times New Roman" w:hAnsi="Times New Roman" w:cs="Times New Roman"/>
          <w:b/>
          <w:bCs/>
          <w:sz w:val="24"/>
          <w:szCs w:val="24"/>
        </w:rPr>
        <w:t xml:space="preserve"> p.m.</w:t>
      </w:r>
    </w:p>
    <w:p w14:paraId="7C380D1C" w14:textId="77777777" w:rsidR="007E54DC" w:rsidRPr="00EA5CCF" w:rsidRDefault="007E54DC" w:rsidP="00EA5CCF">
      <w:pPr>
        <w:contextualSpacing/>
        <w:rPr>
          <w:bCs/>
          <w:smallCaps/>
          <w:lang w:val="en"/>
        </w:rPr>
      </w:pPr>
    </w:p>
    <w:p w14:paraId="4635FC9C" w14:textId="44729E84" w:rsidR="000B362D" w:rsidRPr="00EA5CCF" w:rsidRDefault="00551BB4" w:rsidP="00EA5CCF">
      <w:pPr>
        <w:contextualSpacing/>
        <w:rPr>
          <w:b/>
          <w:lang w:val="en"/>
        </w:rPr>
      </w:pPr>
      <w:bookmarkStart w:id="5" w:name="_Hlk69714796"/>
      <w:r w:rsidRPr="00EA5CCF">
        <w:rPr>
          <w:b/>
          <w:smallCaps/>
          <w:lang w:val="en"/>
        </w:rPr>
        <w:t xml:space="preserve">XI. </w:t>
      </w:r>
      <w:r w:rsidRPr="00EA5CCF">
        <w:rPr>
          <w:b/>
          <w:lang w:val="en"/>
        </w:rPr>
        <w:t>Supporting Documents</w:t>
      </w:r>
    </w:p>
    <w:p w14:paraId="33EB1835" w14:textId="77777777" w:rsidR="000B362D" w:rsidRPr="00EA5CCF" w:rsidRDefault="000B362D" w:rsidP="00EA5CCF">
      <w:pPr>
        <w:contextualSpacing/>
        <w:rPr>
          <w:b/>
          <w:bCs/>
        </w:rPr>
      </w:pPr>
    </w:p>
    <w:p w14:paraId="6EF1AC49" w14:textId="4DC2C531" w:rsidR="00551BB4" w:rsidRPr="00605BE8" w:rsidRDefault="00551BB4" w:rsidP="00EA5CCF">
      <w:pPr>
        <w:pStyle w:val="ListParagraph"/>
        <w:numPr>
          <w:ilvl w:val="0"/>
          <w:numId w:val="12"/>
        </w:numPr>
        <w:spacing w:after="0" w:line="240" w:lineRule="auto"/>
        <w:rPr>
          <w:rFonts w:ascii="Times New Roman" w:hAnsi="Times New Roman" w:cs="Times New Roman"/>
          <w:b/>
          <w:bCs/>
          <w:sz w:val="24"/>
          <w:szCs w:val="24"/>
        </w:rPr>
      </w:pPr>
      <w:r w:rsidRPr="00605BE8">
        <w:rPr>
          <w:rFonts w:ascii="Times New Roman" w:hAnsi="Times New Roman" w:cs="Times New Roman"/>
          <w:sz w:val="24"/>
          <w:szCs w:val="24"/>
        </w:rPr>
        <w:t xml:space="preserve">There </w:t>
      </w:r>
      <w:r w:rsidR="0003086F" w:rsidRPr="00605BE8">
        <w:rPr>
          <w:rFonts w:ascii="Times New Roman" w:hAnsi="Times New Roman" w:cs="Times New Roman"/>
          <w:sz w:val="24"/>
          <w:szCs w:val="24"/>
        </w:rPr>
        <w:t>is one supporting document.</w:t>
      </w:r>
    </w:p>
    <w:p w14:paraId="58B431EB" w14:textId="342819AD" w:rsidR="0003086F" w:rsidRPr="00605BE8" w:rsidRDefault="00605BE8" w:rsidP="00605BE8">
      <w:pPr>
        <w:pStyle w:val="ListParagraph"/>
        <w:numPr>
          <w:ilvl w:val="1"/>
          <w:numId w:val="12"/>
        </w:numPr>
        <w:spacing w:after="0" w:line="240" w:lineRule="auto"/>
        <w:rPr>
          <w:rFonts w:ascii="Times New Roman" w:hAnsi="Times New Roman" w:cs="Times New Roman"/>
          <w:b/>
          <w:bCs/>
          <w:i/>
          <w:iCs/>
          <w:sz w:val="24"/>
          <w:szCs w:val="24"/>
        </w:rPr>
      </w:pPr>
      <w:r w:rsidRPr="00605BE8">
        <w:rPr>
          <w:rFonts w:ascii="Times New Roman" w:hAnsi="Times New Roman" w:cs="Times New Roman"/>
          <w:i/>
          <w:iCs/>
          <w:sz w:val="24"/>
          <w:szCs w:val="24"/>
        </w:rPr>
        <w:t>Supplement_ECUSReport_NewsletterAnalytics</w:t>
      </w:r>
      <w:r w:rsidR="000F0648" w:rsidRPr="00605BE8">
        <w:rPr>
          <w:rFonts w:ascii="Times New Roman" w:hAnsi="Times New Roman" w:cs="Times New Roman"/>
          <w:i/>
          <w:iCs/>
          <w:sz w:val="24"/>
          <w:szCs w:val="24"/>
        </w:rPr>
        <w:t>.</w:t>
      </w:r>
      <w:r w:rsidRPr="00605BE8">
        <w:rPr>
          <w:rFonts w:ascii="Times New Roman" w:hAnsi="Times New Roman" w:cs="Times New Roman"/>
          <w:i/>
          <w:iCs/>
          <w:sz w:val="24"/>
          <w:szCs w:val="24"/>
        </w:rPr>
        <w:t xml:space="preserve">pdf </w:t>
      </w:r>
      <w:r w:rsidRPr="00605BE8">
        <w:rPr>
          <w:rFonts w:ascii="Times New Roman" w:hAnsi="Times New Roman" w:cs="Times New Roman"/>
          <w:sz w:val="24"/>
          <w:szCs w:val="24"/>
        </w:rPr>
        <w:t>Newsletter Analytics mentioned in the ECUS Report</w:t>
      </w:r>
      <w:r w:rsidR="000F0648" w:rsidRPr="00605BE8">
        <w:t>.</w:t>
      </w:r>
    </w:p>
    <w:bookmarkEnd w:id="5"/>
    <w:p w14:paraId="188FE893" w14:textId="77777777" w:rsidR="007E54DC" w:rsidRPr="00605BE8" w:rsidRDefault="007E54DC" w:rsidP="00EA5CCF">
      <w:pPr>
        <w:contextualSpacing/>
      </w:pPr>
    </w:p>
    <w:p w14:paraId="3C058B26" w14:textId="0D5BDF3D" w:rsidR="001214C4" w:rsidRPr="00EA5CCF" w:rsidRDefault="00973FD5" w:rsidP="00EA5CCF">
      <w:pPr>
        <w:contextualSpacing/>
      </w:pPr>
      <w:r w:rsidRPr="00EA5CCF">
        <w:rPr>
          <w:b/>
          <w:bCs/>
        </w:rPr>
        <w:t>Distribution:</w:t>
      </w:r>
      <w:r w:rsidR="009C6C78" w:rsidRPr="00EA5CCF">
        <w:rPr>
          <w:b/>
          <w:bCs/>
        </w:rPr>
        <w:t xml:space="preserve"> </w:t>
      </w:r>
      <w:r w:rsidR="009C6C78" w:rsidRPr="00EA5CCF">
        <w:t xml:space="preserve">First, these minutes will be sent to committee members for review; second, they will be posted to the </w:t>
      </w:r>
      <w:r w:rsidR="002202EF" w:rsidRPr="00EA5CCF">
        <w:t>Senate</w:t>
      </w:r>
      <w:r w:rsidR="009C6C78" w:rsidRPr="00EA5CCF">
        <w:t xml:space="preserve"> website.</w:t>
      </w:r>
    </w:p>
    <w:p w14:paraId="4F73E3CD" w14:textId="04EA4EA5" w:rsidR="001B0733" w:rsidRPr="00EA5CCF" w:rsidRDefault="001B0733" w:rsidP="00EA5CCF">
      <w:pPr>
        <w:contextualSpacing/>
      </w:pPr>
      <w:r w:rsidRPr="00EA5CCF">
        <w:br w:type="page"/>
      </w:r>
    </w:p>
    <w:p w14:paraId="3D2CE8AA" w14:textId="45357CAF" w:rsidR="00973FD5" w:rsidRPr="00EA5CCF" w:rsidRDefault="0014666D" w:rsidP="00EA5CCF">
      <w:pPr>
        <w:contextualSpacing/>
        <w:rPr>
          <w:b/>
          <w:bCs/>
          <w:smallCaps/>
          <w:u w:val="single"/>
        </w:rPr>
      </w:pPr>
      <w:r w:rsidRPr="00EA5CCF">
        <w:rPr>
          <w:b/>
          <w:bCs/>
          <w:smallCaps/>
        </w:rPr>
        <w:lastRenderedPageBreak/>
        <w:t>Committee Name</w:t>
      </w:r>
      <w:r w:rsidR="00973FD5" w:rsidRPr="00EA5CCF">
        <w:rPr>
          <w:b/>
          <w:bCs/>
          <w:smallCaps/>
        </w:rPr>
        <w:t xml:space="preserve">: </w:t>
      </w:r>
      <w:r w:rsidR="0028721E" w:rsidRPr="00EA5CCF">
        <w:rPr>
          <w:bCs/>
          <w:smallCaps/>
        </w:rPr>
        <w:t>Executive committee of the university senate (ECUS)</w:t>
      </w:r>
      <w:r w:rsidR="004E3E6B" w:rsidRPr="00EA5CCF">
        <w:rPr>
          <w:bCs/>
          <w:smallCaps/>
        </w:rPr>
        <w:t xml:space="preserve"> with standing committee chairs (SCC)</w:t>
      </w:r>
    </w:p>
    <w:p w14:paraId="7EE6A9B8" w14:textId="43A26C46" w:rsidR="00973FD5" w:rsidRPr="00EA5CCF" w:rsidRDefault="0014666D" w:rsidP="00EA5CCF">
      <w:pPr>
        <w:contextualSpacing/>
        <w:rPr>
          <w:b/>
          <w:bCs/>
          <w:smallCaps/>
          <w:u w:val="single"/>
        </w:rPr>
      </w:pPr>
      <w:r w:rsidRPr="00EA5CCF">
        <w:rPr>
          <w:b/>
          <w:bCs/>
          <w:smallCaps/>
        </w:rPr>
        <w:t>Committee Officers</w:t>
      </w:r>
      <w:r w:rsidR="00973FD5" w:rsidRPr="00EA5CCF">
        <w:rPr>
          <w:b/>
          <w:bCs/>
          <w:smallCaps/>
        </w:rPr>
        <w:t xml:space="preserve">: </w:t>
      </w:r>
      <w:r w:rsidR="00FC538B" w:rsidRPr="00EA5CCF">
        <w:rPr>
          <w:smallCaps/>
        </w:rPr>
        <w:t>Stephanie Jett</w:t>
      </w:r>
      <w:r w:rsidR="001F380D" w:rsidRPr="00EA5CCF">
        <w:rPr>
          <w:smallCaps/>
        </w:rPr>
        <w:t xml:space="preserve"> (</w:t>
      </w:r>
      <w:r w:rsidR="006B6F8A" w:rsidRPr="00EA5CCF">
        <w:rPr>
          <w:smallCaps/>
        </w:rPr>
        <w:t>C</w:t>
      </w:r>
      <w:r w:rsidR="001F380D" w:rsidRPr="00EA5CCF">
        <w:rPr>
          <w:smallCaps/>
        </w:rPr>
        <w:t xml:space="preserve">hair), </w:t>
      </w:r>
      <w:r w:rsidR="00FC538B" w:rsidRPr="00EA5CCF">
        <w:rPr>
          <w:smallCaps/>
        </w:rPr>
        <w:t>Joyce Norris-Taylor</w:t>
      </w:r>
      <w:r w:rsidR="006B6F8A" w:rsidRPr="00EA5CCF">
        <w:rPr>
          <w:smallCaps/>
        </w:rPr>
        <w:t xml:space="preserve"> (Vice-Chair), </w:t>
      </w:r>
      <w:r w:rsidR="006D0B3A" w:rsidRPr="00EA5CCF">
        <w:rPr>
          <w:bCs/>
          <w:smallCaps/>
        </w:rPr>
        <w:t>Alex Blazer (Secretary)</w:t>
      </w:r>
    </w:p>
    <w:p w14:paraId="7209E5D6" w14:textId="1ACBB075" w:rsidR="00973FD5" w:rsidRPr="00EA5CCF" w:rsidRDefault="0014666D" w:rsidP="00EA5CCF">
      <w:pPr>
        <w:contextualSpacing/>
        <w:rPr>
          <w:bCs/>
          <w:smallCaps/>
        </w:rPr>
      </w:pPr>
      <w:r w:rsidRPr="00EA5CCF">
        <w:rPr>
          <w:b/>
          <w:bCs/>
          <w:smallCaps/>
        </w:rPr>
        <w:t>Academic Year</w:t>
      </w:r>
      <w:r w:rsidR="00973FD5" w:rsidRPr="00EA5CCF">
        <w:rPr>
          <w:b/>
          <w:bCs/>
          <w:smallCaps/>
        </w:rPr>
        <w:t>:</w:t>
      </w:r>
      <w:r w:rsidR="006D0B3A" w:rsidRPr="00EA5CCF">
        <w:rPr>
          <w:bCs/>
          <w:smallCaps/>
        </w:rPr>
        <w:t xml:space="preserve"> 20</w:t>
      </w:r>
      <w:r w:rsidR="002326B8" w:rsidRPr="00EA5CCF">
        <w:rPr>
          <w:bCs/>
          <w:smallCaps/>
        </w:rPr>
        <w:t>2</w:t>
      </w:r>
      <w:r w:rsidR="00FC538B" w:rsidRPr="00EA5CCF">
        <w:rPr>
          <w:bCs/>
          <w:smallCaps/>
        </w:rPr>
        <w:t>5</w:t>
      </w:r>
      <w:r w:rsidR="002326B8" w:rsidRPr="00EA5CCF">
        <w:rPr>
          <w:bCs/>
          <w:smallCaps/>
        </w:rPr>
        <w:t>-202</w:t>
      </w:r>
      <w:r w:rsidR="00FC538B" w:rsidRPr="00EA5CCF">
        <w:rPr>
          <w:bCs/>
          <w:smallCaps/>
        </w:rPr>
        <w:t>6</w:t>
      </w:r>
    </w:p>
    <w:p w14:paraId="00C33576" w14:textId="77777777" w:rsidR="00171EE3" w:rsidRPr="00EA5CCF" w:rsidRDefault="00171EE3" w:rsidP="00EA5CCF">
      <w:pPr>
        <w:contextualSpacing/>
        <w:rPr>
          <w:b/>
        </w:rPr>
      </w:pPr>
    </w:p>
    <w:p w14:paraId="5BE6A6F0" w14:textId="77777777" w:rsidR="00171EE3" w:rsidRPr="00EA5CCF" w:rsidRDefault="00FB54A6" w:rsidP="00EA5CCF">
      <w:pPr>
        <w:contextualSpacing/>
        <w:rPr>
          <w:b/>
          <w:bCs/>
          <w:smallCaps/>
        </w:rPr>
      </w:pPr>
      <w:r w:rsidRPr="00EA5CCF">
        <w:rPr>
          <w:b/>
          <w:bCs/>
          <w:smallCaps/>
        </w:rPr>
        <w:t xml:space="preserve">Aggregate </w:t>
      </w:r>
      <w:r w:rsidR="0014666D" w:rsidRPr="00EA5CCF">
        <w:rPr>
          <w:b/>
          <w:bCs/>
          <w:smallCaps/>
        </w:rPr>
        <w:t>Member Attendance at Committee Meetings for the Academic Year</w:t>
      </w:r>
      <w:r w:rsidR="004F5424" w:rsidRPr="00EA5CCF">
        <w:rPr>
          <w:b/>
          <w:bCs/>
          <w:smallCaps/>
        </w:rPr>
        <w:t>:</w:t>
      </w:r>
    </w:p>
    <w:p w14:paraId="3A9F326F" w14:textId="721D2122" w:rsidR="00973FD5" w:rsidRPr="00EA5CCF" w:rsidRDefault="00FB54A6" w:rsidP="00EA5CCF">
      <w:pPr>
        <w:contextualSpacing/>
      </w:pPr>
      <w:r w:rsidRPr="00EA5CCF">
        <w:rPr>
          <w:b/>
        </w:rPr>
        <w:t xml:space="preserve">“P” denotes Present, </w:t>
      </w:r>
      <w:r w:rsidR="007C7CE2" w:rsidRPr="00EA5CCF">
        <w:rPr>
          <w:b/>
        </w:rPr>
        <w:t>“R” denotes Regrets,</w:t>
      </w:r>
      <w:r w:rsidRPr="00EA5CCF">
        <w:rPr>
          <w:b/>
        </w:rPr>
        <w:t xml:space="preserve"> “A” denotes Absent</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15" w:type="dxa"/>
          <w:right w:w="115" w:type="dxa"/>
        </w:tblCellMar>
        <w:tblLook w:val="0000" w:firstRow="0" w:lastRow="0" w:firstColumn="0" w:lastColumn="0" w:noHBand="0" w:noVBand="0"/>
      </w:tblPr>
      <w:tblGrid>
        <w:gridCol w:w="1410"/>
        <w:gridCol w:w="573"/>
        <w:gridCol w:w="301"/>
        <w:gridCol w:w="537"/>
        <w:gridCol w:w="657"/>
        <w:gridCol w:w="777"/>
        <w:gridCol w:w="651"/>
        <w:gridCol w:w="790"/>
        <w:gridCol w:w="727"/>
        <w:gridCol w:w="775"/>
        <w:gridCol w:w="672"/>
        <w:gridCol w:w="675"/>
        <w:gridCol w:w="677"/>
      </w:tblGrid>
      <w:tr w:rsidR="00F8681E" w:rsidRPr="00EA5CCF" w14:paraId="10CD3ACA" w14:textId="77777777" w:rsidTr="00A13FD0">
        <w:trPr>
          <w:trHeight w:val="329"/>
        </w:trPr>
        <w:tc>
          <w:tcPr>
            <w:tcW w:w="1410" w:type="dxa"/>
          </w:tcPr>
          <w:p w14:paraId="085EAB30" w14:textId="77777777" w:rsidR="0055324C" w:rsidRPr="00EA5CCF" w:rsidRDefault="0055324C" w:rsidP="00EA5CCF">
            <w:pPr>
              <w:ind w:left="180"/>
              <w:contextualSpacing/>
              <w:rPr>
                <w:highlight w:val="lightGray"/>
              </w:rPr>
            </w:pPr>
            <w:r w:rsidRPr="00EA5CCF">
              <w:rPr>
                <w:highlight w:val="lightGray"/>
              </w:rPr>
              <w:t>Acronyms</w:t>
            </w:r>
          </w:p>
        </w:tc>
        <w:tc>
          <w:tcPr>
            <w:tcW w:w="573" w:type="dxa"/>
          </w:tcPr>
          <w:p w14:paraId="32DA0244" w14:textId="77777777" w:rsidR="0055324C" w:rsidRPr="00EA5CCF" w:rsidRDefault="0055324C" w:rsidP="00EA5CCF">
            <w:pPr>
              <w:ind w:left="180"/>
              <w:contextualSpacing/>
              <w:rPr>
                <w:highlight w:val="lightGray"/>
              </w:rPr>
            </w:pPr>
          </w:p>
        </w:tc>
        <w:tc>
          <w:tcPr>
            <w:tcW w:w="7239" w:type="dxa"/>
            <w:gridSpan w:val="11"/>
          </w:tcPr>
          <w:p w14:paraId="7095BC86" w14:textId="77777777" w:rsidR="0055324C" w:rsidRPr="00EA5CCF" w:rsidRDefault="0055324C" w:rsidP="00EA5CCF">
            <w:pPr>
              <w:ind w:left="180"/>
              <w:contextualSpacing/>
              <w:rPr>
                <w:highlight w:val="lightGray"/>
              </w:rPr>
            </w:pPr>
            <w:r w:rsidRPr="00EA5CCF">
              <w:rPr>
                <w:highlight w:val="lightGray"/>
              </w:rPr>
              <w:t>EFS = Elected Faculty Senator</w:t>
            </w:r>
          </w:p>
          <w:p w14:paraId="3B6E4802" w14:textId="77777777" w:rsidR="0055324C" w:rsidRPr="00EA5CCF" w:rsidRDefault="0055324C" w:rsidP="00EA5CCF">
            <w:pPr>
              <w:ind w:left="180"/>
              <w:contextualSpacing/>
              <w:rPr>
                <w:highlight w:val="lightGray"/>
              </w:rPr>
            </w:pPr>
            <w:r w:rsidRPr="00EA5CCF">
              <w:rPr>
                <w:highlight w:val="lightGray"/>
              </w:rPr>
              <w:t>CoAS = College of Arts and Sciences; CoB = College of Business; CoE = College of Education; CoHS = College of Health Sciences</w:t>
            </w:r>
          </w:p>
        </w:tc>
      </w:tr>
      <w:tr w:rsidR="00372002" w:rsidRPr="00EA5CCF" w14:paraId="22D98CF7" w14:textId="77777777" w:rsidTr="00A13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4" w:type="dxa"/>
            <w:gridSpan w:val="3"/>
            <w:tcBorders>
              <w:left w:val="double" w:sz="4" w:space="0" w:color="auto"/>
              <w:bottom w:val="single" w:sz="4" w:space="0" w:color="auto"/>
            </w:tcBorders>
          </w:tcPr>
          <w:p w14:paraId="2C55047E" w14:textId="77777777" w:rsidR="00372002" w:rsidRPr="00EA5CCF" w:rsidRDefault="00372002" w:rsidP="00EA5CCF">
            <w:pPr>
              <w:contextualSpacing/>
            </w:pPr>
            <w:r w:rsidRPr="00EA5CCF">
              <w:t>Meeting Dates</w:t>
            </w:r>
          </w:p>
        </w:tc>
        <w:tc>
          <w:tcPr>
            <w:tcW w:w="537" w:type="dxa"/>
            <w:tcBorders>
              <w:bottom w:val="single" w:sz="4" w:space="0" w:color="auto"/>
            </w:tcBorders>
            <w:vAlign w:val="center"/>
          </w:tcPr>
          <w:p w14:paraId="549A1696" w14:textId="68F8E38E" w:rsidR="00372002" w:rsidRPr="00EA5CCF" w:rsidRDefault="00372002" w:rsidP="00EA5CCF">
            <w:pPr>
              <w:contextualSpacing/>
              <w:jc w:val="center"/>
            </w:pPr>
            <w:r w:rsidRPr="00EA5CCF">
              <w:t>9/</w:t>
            </w:r>
            <w:r w:rsidR="00CB0D0E" w:rsidRPr="00EA5CCF">
              <w:t>5</w:t>
            </w:r>
          </w:p>
        </w:tc>
        <w:tc>
          <w:tcPr>
            <w:tcW w:w="657" w:type="dxa"/>
            <w:tcBorders>
              <w:bottom w:val="single" w:sz="4" w:space="0" w:color="auto"/>
            </w:tcBorders>
            <w:vAlign w:val="center"/>
          </w:tcPr>
          <w:p w14:paraId="366156E7" w14:textId="11C0445F" w:rsidR="00372002" w:rsidRPr="00EA5CCF" w:rsidRDefault="00372002" w:rsidP="00EA5CCF">
            <w:pPr>
              <w:contextualSpacing/>
              <w:jc w:val="center"/>
            </w:pPr>
            <w:r w:rsidRPr="00EA5CCF">
              <w:t>10/</w:t>
            </w:r>
            <w:r w:rsidR="00CB0D0E" w:rsidRPr="00EA5CCF">
              <w:t>3</w:t>
            </w:r>
          </w:p>
        </w:tc>
        <w:tc>
          <w:tcPr>
            <w:tcW w:w="777" w:type="dxa"/>
            <w:tcBorders>
              <w:bottom w:val="single" w:sz="4" w:space="0" w:color="auto"/>
            </w:tcBorders>
            <w:vAlign w:val="center"/>
          </w:tcPr>
          <w:p w14:paraId="4F4FB0A9" w14:textId="40919770" w:rsidR="00372002" w:rsidRPr="00EA5CCF" w:rsidRDefault="00372002" w:rsidP="00EA5CCF">
            <w:pPr>
              <w:contextualSpacing/>
              <w:jc w:val="center"/>
            </w:pPr>
            <w:r w:rsidRPr="00EA5CCF">
              <w:t>1</w:t>
            </w:r>
            <w:r w:rsidR="00CB0D0E" w:rsidRPr="00EA5CCF">
              <w:t>0</w:t>
            </w:r>
            <w:r w:rsidRPr="00EA5CCF">
              <w:t>/</w:t>
            </w:r>
            <w:r w:rsidR="00CB0D0E" w:rsidRPr="00EA5CCF">
              <w:t>3</w:t>
            </w:r>
            <w:r w:rsidR="00F63B67" w:rsidRPr="00EA5CCF">
              <w:t>1</w:t>
            </w:r>
          </w:p>
        </w:tc>
        <w:tc>
          <w:tcPr>
            <w:tcW w:w="651" w:type="dxa"/>
            <w:tcBorders>
              <w:bottom w:val="single" w:sz="4" w:space="0" w:color="auto"/>
            </w:tcBorders>
            <w:vAlign w:val="center"/>
          </w:tcPr>
          <w:p w14:paraId="3F392DF1" w14:textId="30349CC9" w:rsidR="00372002" w:rsidRPr="00EA5CCF" w:rsidRDefault="00372002" w:rsidP="00EA5CCF">
            <w:pPr>
              <w:contextualSpacing/>
              <w:jc w:val="center"/>
            </w:pPr>
            <w:r w:rsidRPr="00EA5CCF">
              <w:t>1</w:t>
            </w:r>
            <w:r w:rsidR="00CB0D0E" w:rsidRPr="00EA5CCF">
              <w:t>/9</w:t>
            </w:r>
          </w:p>
        </w:tc>
        <w:tc>
          <w:tcPr>
            <w:tcW w:w="790" w:type="dxa"/>
            <w:tcBorders>
              <w:bottom w:val="single" w:sz="4" w:space="0" w:color="auto"/>
            </w:tcBorders>
            <w:vAlign w:val="center"/>
          </w:tcPr>
          <w:p w14:paraId="0FA45BA2" w14:textId="6D25F3D6" w:rsidR="00372002" w:rsidRPr="00EA5CCF" w:rsidRDefault="00372002" w:rsidP="00EA5CCF">
            <w:pPr>
              <w:contextualSpacing/>
              <w:jc w:val="center"/>
            </w:pPr>
            <w:r w:rsidRPr="00EA5CCF">
              <w:t>2/</w:t>
            </w:r>
            <w:r w:rsidR="00F63B67" w:rsidRPr="00EA5CCF">
              <w:t>1</w:t>
            </w:r>
            <w:r w:rsidR="00CB0D0E" w:rsidRPr="00EA5CCF">
              <w:t>3</w:t>
            </w:r>
          </w:p>
        </w:tc>
        <w:tc>
          <w:tcPr>
            <w:tcW w:w="727" w:type="dxa"/>
            <w:tcBorders>
              <w:bottom w:val="single" w:sz="4" w:space="0" w:color="auto"/>
            </w:tcBorders>
            <w:vAlign w:val="center"/>
          </w:tcPr>
          <w:p w14:paraId="2F5C0A9A" w14:textId="2C3B30D7" w:rsidR="00372002" w:rsidRPr="00EA5CCF" w:rsidRDefault="00372002" w:rsidP="00EA5CCF">
            <w:pPr>
              <w:contextualSpacing/>
              <w:jc w:val="center"/>
            </w:pPr>
            <w:r w:rsidRPr="00EA5CCF">
              <w:t>3/</w:t>
            </w:r>
            <w:r w:rsidR="00CB0D0E" w:rsidRPr="00EA5CCF">
              <w:t>6</w:t>
            </w:r>
          </w:p>
        </w:tc>
        <w:tc>
          <w:tcPr>
            <w:tcW w:w="775" w:type="dxa"/>
            <w:tcBorders>
              <w:bottom w:val="single" w:sz="4" w:space="0" w:color="auto"/>
            </w:tcBorders>
            <w:vAlign w:val="center"/>
          </w:tcPr>
          <w:p w14:paraId="790F8AFC" w14:textId="35DAAB0B" w:rsidR="00372002" w:rsidRPr="00EA5CCF" w:rsidRDefault="00372002" w:rsidP="00EA5CCF">
            <w:pPr>
              <w:contextualSpacing/>
              <w:jc w:val="center"/>
            </w:pPr>
            <w:r w:rsidRPr="00EA5CCF">
              <w:t>4/</w:t>
            </w:r>
            <w:r w:rsidR="00FF3967" w:rsidRPr="00EA5CCF">
              <w:t>3</w:t>
            </w:r>
          </w:p>
        </w:tc>
        <w:tc>
          <w:tcPr>
            <w:tcW w:w="672" w:type="dxa"/>
            <w:tcBorders>
              <w:bottom w:val="single" w:sz="4" w:space="0" w:color="auto"/>
            </w:tcBorders>
          </w:tcPr>
          <w:p w14:paraId="6453EBF7" w14:textId="0DEFBF0A" w:rsidR="00372002" w:rsidRPr="00EA5CCF" w:rsidRDefault="00372002" w:rsidP="00EA5CCF">
            <w:pPr>
              <w:contextualSpacing/>
              <w:jc w:val="center"/>
            </w:pPr>
            <w:r w:rsidRPr="00EA5CCF">
              <w:t>P</w:t>
            </w:r>
          </w:p>
        </w:tc>
        <w:tc>
          <w:tcPr>
            <w:tcW w:w="675" w:type="dxa"/>
            <w:tcBorders>
              <w:bottom w:val="single" w:sz="4" w:space="0" w:color="auto"/>
            </w:tcBorders>
            <w:vAlign w:val="center"/>
          </w:tcPr>
          <w:p w14:paraId="02905DD7" w14:textId="4014065A" w:rsidR="00372002" w:rsidRPr="00EA5CCF" w:rsidRDefault="00372002" w:rsidP="00EA5CCF">
            <w:pPr>
              <w:contextualSpacing/>
              <w:jc w:val="center"/>
            </w:pPr>
            <w:r w:rsidRPr="00EA5CCF">
              <w:t>R</w:t>
            </w:r>
          </w:p>
        </w:tc>
        <w:tc>
          <w:tcPr>
            <w:tcW w:w="677" w:type="dxa"/>
            <w:tcBorders>
              <w:bottom w:val="single" w:sz="4" w:space="0" w:color="auto"/>
              <w:right w:val="double" w:sz="4" w:space="0" w:color="auto"/>
            </w:tcBorders>
            <w:vAlign w:val="center"/>
          </w:tcPr>
          <w:p w14:paraId="776CC54A" w14:textId="76F53766" w:rsidR="00372002" w:rsidRPr="00EA5CCF" w:rsidRDefault="00372002" w:rsidP="00EA5CCF">
            <w:pPr>
              <w:contextualSpacing/>
              <w:jc w:val="center"/>
            </w:pPr>
            <w:r w:rsidRPr="00EA5CCF">
              <w:t>A</w:t>
            </w:r>
          </w:p>
        </w:tc>
      </w:tr>
      <w:tr w:rsidR="00A13FD0" w:rsidRPr="00EA5CCF" w14:paraId="1CFCFA78" w14:textId="77777777" w:rsidTr="00A13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84" w:type="dxa"/>
            <w:gridSpan w:val="3"/>
            <w:tcBorders>
              <w:left w:val="double" w:sz="4" w:space="0" w:color="auto"/>
            </w:tcBorders>
            <w:shd w:val="clear" w:color="auto" w:fill="FFFFFF"/>
            <w:vAlign w:val="center"/>
          </w:tcPr>
          <w:p w14:paraId="0E09AB74" w14:textId="77777777" w:rsidR="00A13FD0" w:rsidRPr="00EA5CCF" w:rsidRDefault="00A13FD0" w:rsidP="00A13FD0">
            <w:pPr>
              <w:contextualSpacing/>
            </w:pPr>
            <w:r w:rsidRPr="00EA5CCF">
              <w:t>Alex Blazer</w:t>
            </w:r>
          </w:p>
          <w:p w14:paraId="4E1C8006" w14:textId="24033285" w:rsidR="00A13FD0" w:rsidRPr="00EA5CCF" w:rsidRDefault="00A13FD0" w:rsidP="00A13FD0">
            <w:pPr>
              <w:contextualSpacing/>
              <w:rPr>
                <w:i/>
              </w:rPr>
            </w:pPr>
            <w:r w:rsidRPr="00EA5CCF">
              <w:rPr>
                <w:i/>
              </w:rPr>
              <w:t>EFS, CoAS</w:t>
            </w:r>
            <w:r w:rsidRPr="00EA5CCF">
              <w:rPr>
                <w:i/>
              </w:rPr>
              <w:br/>
              <w:t>ECUS Secretary</w:t>
            </w:r>
          </w:p>
        </w:tc>
        <w:tc>
          <w:tcPr>
            <w:tcW w:w="537" w:type="dxa"/>
            <w:tcBorders>
              <w:bottom w:val="single" w:sz="4" w:space="0" w:color="auto"/>
            </w:tcBorders>
            <w:shd w:val="clear" w:color="auto" w:fill="FFFFFF"/>
            <w:vAlign w:val="center"/>
          </w:tcPr>
          <w:p w14:paraId="36684710" w14:textId="2DACFF77" w:rsidR="00A13FD0" w:rsidRPr="00EA5CCF" w:rsidRDefault="00A13FD0" w:rsidP="00A13FD0">
            <w:pPr>
              <w:contextualSpacing/>
              <w:jc w:val="center"/>
            </w:pPr>
            <w:r>
              <w:t>P</w:t>
            </w:r>
          </w:p>
        </w:tc>
        <w:tc>
          <w:tcPr>
            <w:tcW w:w="657" w:type="dxa"/>
            <w:tcBorders>
              <w:bottom w:val="single" w:sz="4" w:space="0" w:color="auto"/>
            </w:tcBorders>
            <w:shd w:val="clear" w:color="auto" w:fill="FFFFFF"/>
            <w:vAlign w:val="center"/>
          </w:tcPr>
          <w:p w14:paraId="597B0555" w14:textId="1046F652" w:rsidR="00A13FD0" w:rsidRPr="00EA5CCF" w:rsidRDefault="00A13FD0" w:rsidP="00A13FD0">
            <w:pPr>
              <w:contextualSpacing/>
              <w:jc w:val="center"/>
            </w:pPr>
            <w:r>
              <w:t>P</w:t>
            </w:r>
          </w:p>
        </w:tc>
        <w:tc>
          <w:tcPr>
            <w:tcW w:w="777" w:type="dxa"/>
            <w:tcBorders>
              <w:bottom w:val="single" w:sz="4" w:space="0" w:color="auto"/>
            </w:tcBorders>
            <w:shd w:val="clear" w:color="auto" w:fill="FFFFFF"/>
            <w:vAlign w:val="center"/>
          </w:tcPr>
          <w:p w14:paraId="5F886385" w14:textId="6F520424" w:rsidR="00A13FD0" w:rsidRPr="00EA5CCF" w:rsidRDefault="00A13FD0" w:rsidP="00A13FD0">
            <w:pPr>
              <w:contextualSpacing/>
              <w:jc w:val="center"/>
            </w:pPr>
          </w:p>
        </w:tc>
        <w:tc>
          <w:tcPr>
            <w:tcW w:w="651" w:type="dxa"/>
            <w:tcBorders>
              <w:bottom w:val="single" w:sz="4" w:space="0" w:color="auto"/>
            </w:tcBorders>
            <w:shd w:val="clear" w:color="auto" w:fill="FFFFFF"/>
            <w:vAlign w:val="center"/>
          </w:tcPr>
          <w:p w14:paraId="0E5ED6C3" w14:textId="6ADE5AE5" w:rsidR="00A13FD0" w:rsidRPr="00EA5CCF" w:rsidRDefault="00A13FD0" w:rsidP="00A13FD0">
            <w:pPr>
              <w:contextualSpacing/>
              <w:jc w:val="center"/>
            </w:pPr>
          </w:p>
        </w:tc>
        <w:tc>
          <w:tcPr>
            <w:tcW w:w="790" w:type="dxa"/>
            <w:tcBorders>
              <w:bottom w:val="single" w:sz="4" w:space="0" w:color="auto"/>
            </w:tcBorders>
            <w:shd w:val="clear" w:color="auto" w:fill="FFFFFF"/>
            <w:vAlign w:val="center"/>
          </w:tcPr>
          <w:p w14:paraId="6761AA77" w14:textId="63987571" w:rsidR="00A13FD0" w:rsidRPr="00EA5CCF" w:rsidRDefault="00A13FD0" w:rsidP="00A13FD0">
            <w:pPr>
              <w:contextualSpacing/>
              <w:jc w:val="center"/>
            </w:pPr>
          </w:p>
        </w:tc>
        <w:tc>
          <w:tcPr>
            <w:tcW w:w="727" w:type="dxa"/>
            <w:shd w:val="clear" w:color="auto" w:fill="FFFFFF"/>
            <w:vAlign w:val="center"/>
          </w:tcPr>
          <w:p w14:paraId="28D576D7" w14:textId="4A56160B" w:rsidR="00A13FD0" w:rsidRPr="00EA5CCF" w:rsidRDefault="00A13FD0" w:rsidP="00A13FD0">
            <w:pPr>
              <w:contextualSpacing/>
              <w:jc w:val="center"/>
            </w:pPr>
          </w:p>
        </w:tc>
        <w:tc>
          <w:tcPr>
            <w:tcW w:w="775" w:type="dxa"/>
            <w:shd w:val="clear" w:color="auto" w:fill="FFFFFF"/>
            <w:vAlign w:val="center"/>
          </w:tcPr>
          <w:p w14:paraId="203CE741" w14:textId="5645AEF7" w:rsidR="00A13FD0" w:rsidRPr="00EA5CCF" w:rsidRDefault="00A13FD0" w:rsidP="00A13FD0">
            <w:pPr>
              <w:contextualSpacing/>
              <w:jc w:val="center"/>
            </w:pPr>
          </w:p>
        </w:tc>
        <w:tc>
          <w:tcPr>
            <w:tcW w:w="672" w:type="dxa"/>
            <w:shd w:val="clear" w:color="auto" w:fill="FFFFFF"/>
            <w:vAlign w:val="center"/>
          </w:tcPr>
          <w:p w14:paraId="5B807796" w14:textId="440B1638" w:rsidR="00A13FD0" w:rsidRPr="00EA5CCF" w:rsidRDefault="00A13FD0" w:rsidP="00A13FD0">
            <w:pPr>
              <w:contextualSpacing/>
              <w:jc w:val="center"/>
            </w:pPr>
            <w:r>
              <w:t>2</w:t>
            </w:r>
          </w:p>
        </w:tc>
        <w:tc>
          <w:tcPr>
            <w:tcW w:w="675" w:type="dxa"/>
            <w:shd w:val="clear" w:color="auto" w:fill="FFFFFF"/>
            <w:vAlign w:val="center"/>
          </w:tcPr>
          <w:p w14:paraId="6A78A090" w14:textId="1E03CC82" w:rsidR="00A13FD0" w:rsidRPr="00EA5CCF" w:rsidRDefault="00A13FD0" w:rsidP="00A13FD0">
            <w:pPr>
              <w:contextualSpacing/>
              <w:jc w:val="center"/>
            </w:pPr>
            <w:r>
              <w:t>0</w:t>
            </w:r>
          </w:p>
        </w:tc>
        <w:tc>
          <w:tcPr>
            <w:tcW w:w="677" w:type="dxa"/>
            <w:tcBorders>
              <w:right w:val="double" w:sz="4" w:space="0" w:color="auto"/>
            </w:tcBorders>
            <w:shd w:val="clear" w:color="auto" w:fill="FFFFFF"/>
            <w:vAlign w:val="center"/>
          </w:tcPr>
          <w:p w14:paraId="30B4A3CF" w14:textId="50F89967" w:rsidR="00A13FD0" w:rsidRPr="00EA5CCF" w:rsidRDefault="00A13FD0" w:rsidP="00A13FD0">
            <w:pPr>
              <w:contextualSpacing/>
              <w:jc w:val="center"/>
            </w:pPr>
            <w:r>
              <w:t>0</w:t>
            </w:r>
          </w:p>
        </w:tc>
      </w:tr>
      <w:tr w:rsidR="00A13FD0" w:rsidRPr="00EA5CCF" w14:paraId="618F12FC" w14:textId="77777777" w:rsidTr="00A13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84" w:type="dxa"/>
            <w:gridSpan w:val="3"/>
            <w:tcBorders>
              <w:left w:val="double" w:sz="4" w:space="0" w:color="auto"/>
              <w:right w:val="single" w:sz="4" w:space="0" w:color="auto"/>
            </w:tcBorders>
            <w:shd w:val="clear" w:color="auto" w:fill="FFFFFF"/>
            <w:vAlign w:val="center"/>
          </w:tcPr>
          <w:p w14:paraId="4A46475C" w14:textId="77777777" w:rsidR="00A13FD0" w:rsidRPr="00EA5CCF" w:rsidRDefault="00A13FD0" w:rsidP="00A13FD0">
            <w:pPr>
              <w:contextualSpacing/>
            </w:pPr>
            <w:r w:rsidRPr="00EA5CCF">
              <w:t>Cathy Cox</w:t>
            </w:r>
          </w:p>
          <w:p w14:paraId="100E04F7" w14:textId="052C61FA" w:rsidR="00A13FD0" w:rsidRPr="00EA5CCF" w:rsidRDefault="00A13FD0" w:rsidP="00A13FD0">
            <w:pPr>
              <w:contextualSpacing/>
              <w:rPr>
                <w:i/>
              </w:rPr>
            </w:pPr>
            <w:r w:rsidRPr="00EA5CCF">
              <w:rPr>
                <w:i/>
              </w:rPr>
              <w:t>University President</w:t>
            </w:r>
          </w:p>
        </w:tc>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14:paraId="04E12F2E" w14:textId="6C21F795" w:rsidR="00A13FD0" w:rsidRPr="00EA5CCF" w:rsidRDefault="00A13FD0" w:rsidP="00A13FD0">
            <w:pPr>
              <w:contextualSpacing/>
              <w:jc w:val="center"/>
            </w:pPr>
            <w:r>
              <w:t>R</w:t>
            </w: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4DDBBB12" w14:textId="01D7E61B" w:rsidR="00A13FD0" w:rsidRPr="00EA5CCF" w:rsidRDefault="00A13FD0" w:rsidP="00A13FD0">
            <w:pPr>
              <w:contextualSpacing/>
              <w:jc w:val="center"/>
            </w:pPr>
            <w:r>
              <w:t>R</w:t>
            </w:r>
          </w:p>
        </w:tc>
        <w:tc>
          <w:tcPr>
            <w:tcW w:w="777" w:type="dxa"/>
            <w:tcBorders>
              <w:top w:val="single" w:sz="4" w:space="0" w:color="auto"/>
              <w:left w:val="single" w:sz="4" w:space="0" w:color="auto"/>
              <w:bottom w:val="single" w:sz="4" w:space="0" w:color="auto"/>
              <w:right w:val="single" w:sz="4" w:space="0" w:color="auto"/>
            </w:tcBorders>
            <w:shd w:val="clear" w:color="auto" w:fill="FFFFFF"/>
            <w:vAlign w:val="center"/>
          </w:tcPr>
          <w:p w14:paraId="01A486B2" w14:textId="218DEE5C" w:rsidR="00A13FD0" w:rsidRPr="00EA5CCF" w:rsidRDefault="00A13FD0" w:rsidP="00A13FD0">
            <w:pPr>
              <w:contextualSpacing/>
              <w:jc w:val="cente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14:paraId="1FD01662" w14:textId="466165DF" w:rsidR="00A13FD0" w:rsidRPr="00EA5CCF" w:rsidRDefault="00A13FD0" w:rsidP="00A13FD0">
            <w:pPr>
              <w:contextualSpacing/>
              <w:jc w:val="center"/>
            </w:pPr>
          </w:p>
        </w:tc>
        <w:tc>
          <w:tcPr>
            <w:tcW w:w="790" w:type="dxa"/>
            <w:tcBorders>
              <w:top w:val="single" w:sz="4" w:space="0" w:color="auto"/>
              <w:left w:val="single" w:sz="4" w:space="0" w:color="auto"/>
              <w:bottom w:val="single" w:sz="4" w:space="0" w:color="auto"/>
              <w:right w:val="single" w:sz="4" w:space="0" w:color="auto"/>
            </w:tcBorders>
            <w:shd w:val="clear" w:color="auto" w:fill="FFFFFF"/>
            <w:vAlign w:val="center"/>
          </w:tcPr>
          <w:p w14:paraId="0CF77E87" w14:textId="5C4E640E" w:rsidR="00A13FD0" w:rsidRPr="00EA5CCF" w:rsidRDefault="00A13FD0" w:rsidP="00A13FD0">
            <w:pPr>
              <w:contextualSpacing/>
              <w:jc w:val="center"/>
            </w:pPr>
          </w:p>
        </w:tc>
        <w:tc>
          <w:tcPr>
            <w:tcW w:w="727" w:type="dxa"/>
            <w:tcBorders>
              <w:left w:val="single" w:sz="4" w:space="0" w:color="auto"/>
            </w:tcBorders>
            <w:shd w:val="clear" w:color="auto" w:fill="FFFFFF"/>
            <w:vAlign w:val="center"/>
          </w:tcPr>
          <w:p w14:paraId="0DBDC69E" w14:textId="0AE708EF" w:rsidR="00A13FD0" w:rsidRPr="00EA5CCF" w:rsidRDefault="00A13FD0" w:rsidP="00A13FD0">
            <w:pPr>
              <w:contextualSpacing/>
              <w:jc w:val="center"/>
            </w:pPr>
          </w:p>
        </w:tc>
        <w:tc>
          <w:tcPr>
            <w:tcW w:w="775" w:type="dxa"/>
            <w:shd w:val="clear" w:color="auto" w:fill="FFFFFF"/>
            <w:vAlign w:val="center"/>
          </w:tcPr>
          <w:p w14:paraId="447954C2" w14:textId="78590A24" w:rsidR="00A13FD0" w:rsidRPr="00EA5CCF" w:rsidRDefault="00A13FD0" w:rsidP="00A13FD0">
            <w:pPr>
              <w:contextualSpacing/>
              <w:jc w:val="center"/>
            </w:pPr>
          </w:p>
        </w:tc>
        <w:tc>
          <w:tcPr>
            <w:tcW w:w="672" w:type="dxa"/>
            <w:shd w:val="clear" w:color="auto" w:fill="FFFFFF"/>
            <w:vAlign w:val="center"/>
          </w:tcPr>
          <w:p w14:paraId="7DB55EE4" w14:textId="73B897BC" w:rsidR="00A13FD0" w:rsidRPr="00EA5CCF" w:rsidRDefault="00A13FD0" w:rsidP="00A13FD0">
            <w:pPr>
              <w:contextualSpacing/>
              <w:jc w:val="center"/>
            </w:pPr>
            <w:r>
              <w:t>0</w:t>
            </w:r>
          </w:p>
        </w:tc>
        <w:tc>
          <w:tcPr>
            <w:tcW w:w="675" w:type="dxa"/>
            <w:shd w:val="clear" w:color="auto" w:fill="FFFFFF"/>
            <w:vAlign w:val="center"/>
          </w:tcPr>
          <w:p w14:paraId="32065334" w14:textId="5ED3B1A1" w:rsidR="00A13FD0" w:rsidRPr="00EA5CCF" w:rsidRDefault="00A13FD0" w:rsidP="00A13FD0">
            <w:pPr>
              <w:contextualSpacing/>
              <w:jc w:val="center"/>
            </w:pPr>
            <w:r>
              <w:t>2</w:t>
            </w:r>
          </w:p>
        </w:tc>
        <w:tc>
          <w:tcPr>
            <w:tcW w:w="677" w:type="dxa"/>
            <w:tcBorders>
              <w:right w:val="double" w:sz="4" w:space="0" w:color="auto"/>
            </w:tcBorders>
            <w:shd w:val="clear" w:color="auto" w:fill="FFFFFF"/>
            <w:vAlign w:val="center"/>
          </w:tcPr>
          <w:p w14:paraId="37B2CDD4" w14:textId="42F9CAFE" w:rsidR="00A13FD0" w:rsidRPr="00EA5CCF" w:rsidRDefault="00A13FD0" w:rsidP="00A13FD0">
            <w:pPr>
              <w:contextualSpacing/>
              <w:jc w:val="center"/>
            </w:pPr>
            <w:r>
              <w:t>0</w:t>
            </w:r>
          </w:p>
        </w:tc>
      </w:tr>
      <w:tr w:rsidR="00A13FD0" w:rsidRPr="00EA5CCF" w14:paraId="6F2D1339" w14:textId="77777777" w:rsidTr="00A13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84" w:type="dxa"/>
            <w:gridSpan w:val="3"/>
            <w:tcBorders>
              <w:left w:val="double" w:sz="4" w:space="0" w:color="auto"/>
            </w:tcBorders>
            <w:shd w:val="clear" w:color="auto" w:fill="FFFFFF"/>
            <w:vAlign w:val="center"/>
          </w:tcPr>
          <w:p w14:paraId="2CCD4FE2" w14:textId="77777777" w:rsidR="00A13FD0" w:rsidRPr="00EA5CCF" w:rsidRDefault="00A13FD0" w:rsidP="00A13FD0">
            <w:pPr>
              <w:contextualSpacing/>
            </w:pPr>
            <w:r w:rsidRPr="00EA5CCF">
              <w:t xml:space="preserve">Nicholas Creel </w:t>
            </w:r>
          </w:p>
          <w:p w14:paraId="5B7E6060" w14:textId="77777777" w:rsidR="00A13FD0" w:rsidRPr="00EA5CCF" w:rsidRDefault="00A13FD0" w:rsidP="00A13FD0">
            <w:pPr>
              <w:contextualSpacing/>
              <w:rPr>
                <w:i/>
              </w:rPr>
            </w:pPr>
            <w:r w:rsidRPr="00EA5CCF">
              <w:rPr>
                <w:i/>
              </w:rPr>
              <w:t>EFS, CoBT</w:t>
            </w:r>
          </w:p>
          <w:p w14:paraId="274F13EF" w14:textId="2C415A7C" w:rsidR="00A13FD0" w:rsidRPr="00EA5CCF" w:rsidRDefault="00A13FD0" w:rsidP="00A13FD0">
            <w:pPr>
              <w:contextualSpacing/>
              <w:rPr>
                <w:i/>
              </w:rPr>
            </w:pPr>
            <w:r w:rsidRPr="00EA5CCF">
              <w:rPr>
                <w:i/>
              </w:rPr>
              <w:t>ECUS Chair Emerita</w:t>
            </w:r>
          </w:p>
        </w:tc>
        <w:tc>
          <w:tcPr>
            <w:tcW w:w="537" w:type="dxa"/>
            <w:tcBorders>
              <w:top w:val="single" w:sz="4" w:space="0" w:color="auto"/>
            </w:tcBorders>
            <w:shd w:val="clear" w:color="auto" w:fill="FFFFFF"/>
            <w:vAlign w:val="center"/>
          </w:tcPr>
          <w:p w14:paraId="1FBC6DB3" w14:textId="03ED3E68" w:rsidR="00A13FD0" w:rsidRPr="00EA5CCF" w:rsidRDefault="00A13FD0" w:rsidP="00A13FD0">
            <w:pPr>
              <w:contextualSpacing/>
              <w:jc w:val="center"/>
            </w:pPr>
            <w:r>
              <w:t>R</w:t>
            </w:r>
          </w:p>
        </w:tc>
        <w:tc>
          <w:tcPr>
            <w:tcW w:w="657" w:type="dxa"/>
            <w:tcBorders>
              <w:top w:val="single" w:sz="4" w:space="0" w:color="auto"/>
            </w:tcBorders>
            <w:shd w:val="clear" w:color="auto" w:fill="FFFFFF"/>
            <w:vAlign w:val="center"/>
          </w:tcPr>
          <w:p w14:paraId="1AC93682" w14:textId="52A34A83" w:rsidR="00A13FD0" w:rsidRPr="00EA5CCF" w:rsidRDefault="00A13FD0" w:rsidP="00A13FD0">
            <w:pPr>
              <w:contextualSpacing/>
              <w:jc w:val="center"/>
            </w:pPr>
            <w:r>
              <w:t>R</w:t>
            </w:r>
          </w:p>
        </w:tc>
        <w:tc>
          <w:tcPr>
            <w:tcW w:w="777" w:type="dxa"/>
            <w:tcBorders>
              <w:top w:val="single" w:sz="4" w:space="0" w:color="auto"/>
            </w:tcBorders>
            <w:shd w:val="clear" w:color="auto" w:fill="FFFFFF"/>
            <w:vAlign w:val="center"/>
          </w:tcPr>
          <w:p w14:paraId="343CE1D5" w14:textId="5D0BC7F3" w:rsidR="00A13FD0" w:rsidRPr="00EA5CCF" w:rsidRDefault="00A13FD0" w:rsidP="00A13FD0">
            <w:pPr>
              <w:contextualSpacing/>
              <w:jc w:val="center"/>
            </w:pPr>
          </w:p>
        </w:tc>
        <w:tc>
          <w:tcPr>
            <w:tcW w:w="651" w:type="dxa"/>
            <w:tcBorders>
              <w:top w:val="single" w:sz="4" w:space="0" w:color="auto"/>
            </w:tcBorders>
            <w:shd w:val="clear" w:color="auto" w:fill="FFFFFF"/>
            <w:vAlign w:val="center"/>
          </w:tcPr>
          <w:p w14:paraId="1EB08298" w14:textId="2D8EDEF2" w:rsidR="00A13FD0" w:rsidRPr="00EA5CCF" w:rsidRDefault="00A13FD0" w:rsidP="00A13FD0">
            <w:pPr>
              <w:contextualSpacing/>
              <w:jc w:val="center"/>
            </w:pPr>
          </w:p>
        </w:tc>
        <w:tc>
          <w:tcPr>
            <w:tcW w:w="790" w:type="dxa"/>
            <w:tcBorders>
              <w:top w:val="single" w:sz="4" w:space="0" w:color="auto"/>
            </w:tcBorders>
            <w:shd w:val="clear" w:color="auto" w:fill="FFFFFF"/>
            <w:vAlign w:val="center"/>
          </w:tcPr>
          <w:p w14:paraId="748ECF5E" w14:textId="5C9A7BDE" w:rsidR="00A13FD0" w:rsidRPr="00EA5CCF" w:rsidRDefault="00A13FD0" w:rsidP="00A13FD0">
            <w:pPr>
              <w:contextualSpacing/>
              <w:jc w:val="center"/>
            </w:pPr>
          </w:p>
        </w:tc>
        <w:tc>
          <w:tcPr>
            <w:tcW w:w="727" w:type="dxa"/>
            <w:shd w:val="clear" w:color="auto" w:fill="FFFFFF"/>
            <w:vAlign w:val="center"/>
          </w:tcPr>
          <w:p w14:paraId="25B6344C" w14:textId="289AFAF6" w:rsidR="00A13FD0" w:rsidRPr="00EA5CCF" w:rsidRDefault="00A13FD0" w:rsidP="00A13FD0">
            <w:pPr>
              <w:contextualSpacing/>
              <w:jc w:val="center"/>
            </w:pPr>
          </w:p>
        </w:tc>
        <w:tc>
          <w:tcPr>
            <w:tcW w:w="775" w:type="dxa"/>
            <w:shd w:val="clear" w:color="auto" w:fill="FFFFFF"/>
            <w:vAlign w:val="center"/>
          </w:tcPr>
          <w:p w14:paraId="5A0117DB" w14:textId="5A8E8541" w:rsidR="00A13FD0" w:rsidRPr="00EA5CCF" w:rsidRDefault="00A13FD0" w:rsidP="00A13FD0">
            <w:pPr>
              <w:contextualSpacing/>
              <w:jc w:val="center"/>
            </w:pPr>
          </w:p>
        </w:tc>
        <w:tc>
          <w:tcPr>
            <w:tcW w:w="672" w:type="dxa"/>
            <w:shd w:val="clear" w:color="auto" w:fill="FFFFFF"/>
            <w:vAlign w:val="center"/>
          </w:tcPr>
          <w:p w14:paraId="76FD1B00" w14:textId="22A406A7" w:rsidR="00A13FD0" w:rsidRPr="00EA5CCF" w:rsidRDefault="00A13FD0" w:rsidP="00A13FD0">
            <w:pPr>
              <w:contextualSpacing/>
              <w:jc w:val="center"/>
            </w:pPr>
            <w:r>
              <w:t>0</w:t>
            </w:r>
          </w:p>
        </w:tc>
        <w:tc>
          <w:tcPr>
            <w:tcW w:w="675" w:type="dxa"/>
            <w:shd w:val="clear" w:color="auto" w:fill="FFFFFF"/>
            <w:vAlign w:val="center"/>
          </w:tcPr>
          <w:p w14:paraId="6701C529" w14:textId="5476B944" w:rsidR="00A13FD0" w:rsidRPr="00EA5CCF" w:rsidRDefault="00A13FD0" w:rsidP="00A13FD0">
            <w:pPr>
              <w:contextualSpacing/>
              <w:jc w:val="center"/>
            </w:pPr>
            <w:r>
              <w:t>2</w:t>
            </w:r>
          </w:p>
        </w:tc>
        <w:tc>
          <w:tcPr>
            <w:tcW w:w="677" w:type="dxa"/>
            <w:tcBorders>
              <w:right w:val="double" w:sz="4" w:space="0" w:color="auto"/>
            </w:tcBorders>
            <w:shd w:val="clear" w:color="auto" w:fill="FFFFFF"/>
            <w:vAlign w:val="center"/>
          </w:tcPr>
          <w:p w14:paraId="49F5A0F7" w14:textId="0712AAD1" w:rsidR="00A13FD0" w:rsidRPr="00EA5CCF" w:rsidRDefault="00A13FD0" w:rsidP="00A13FD0">
            <w:pPr>
              <w:contextualSpacing/>
              <w:jc w:val="center"/>
            </w:pPr>
            <w:r>
              <w:t>0</w:t>
            </w:r>
          </w:p>
        </w:tc>
      </w:tr>
      <w:tr w:rsidR="00A13FD0" w:rsidRPr="00EA5CCF" w14:paraId="57E1C19E" w14:textId="77777777" w:rsidTr="00A13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84" w:type="dxa"/>
            <w:gridSpan w:val="3"/>
            <w:tcBorders>
              <w:left w:val="double" w:sz="4" w:space="0" w:color="auto"/>
            </w:tcBorders>
            <w:shd w:val="clear" w:color="auto" w:fill="FFFFFF"/>
            <w:vAlign w:val="center"/>
          </w:tcPr>
          <w:p w14:paraId="1D4F7952" w14:textId="77777777" w:rsidR="00A13FD0" w:rsidRPr="00EA5CCF" w:rsidRDefault="00A13FD0" w:rsidP="00A13FD0">
            <w:pPr>
              <w:contextualSpacing/>
            </w:pPr>
            <w:r w:rsidRPr="00EA5CCF">
              <w:t>Holly Croft</w:t>
            </w:r>
          </w:p>
          <w:p w14:paraId="729EDDA5" w14:textId="77777777" w:rsidR="00A13FD0" w:rsidRPr="00EA5CCF" w:rsidRDefault="00A13FD0" w:rsidP="00A13FD0">
            <w:pPr>
              <w:contextualSpacing/>
              <w:rPr>
                <w:i/>
                <w:iCs/>
              </w:rPr>
            </w:pPr>
            <w:r w:rsidRPr="00EA5CCF">
              <w:rPr>
                <w:i/>
                <w:iCs/>
              </w:rPr>
              <w:t>EFS, Library</w:t>
            </w:r>
          </w:p>
          <w:p w14:paraId="575B9430" w14:textId="6CE67DD9" w:rsidR="00A13FD0" w:rsidRPr="00EA5CCF" w:rsidRDefault="00A13FD0" w:rsidP="00A13FD0">
            <w:pPr>
              <w:contextualSpacing/>
              <w:rPr>
                <w:i/>
                <w:iCs/>
              </w:rPr>
            </w:pPr>
            <w:r w:rsidRPr="00EA5CCF">
              <w:rPr>
                <w:i/>
                <w:iCs/>
              </w:rPr>
              <w:t>ECUS Member</w:t>
            </w:r>
          </w:p>
        </w:tc>
        <w:tc>
          <w:tcPr>
            <w:tcW w:w="537" w:type="dxa"/>
            <w:vAlign w:val="center"/>
          </w:tcPr>
          <w:p w14:paraId="6F50CCBA" w14:textId="722FC1DB" w:rsidR="00A13FD0" w:rsidRPr="00EA5CCF" w:rsidRDefault="00A13FD0" w:rsidP="00A13FD0">
            <w:pPr>
              <w:contextualSpacing/>
              <w:jc w:val="center"/>
            </w:pPr>
            <w:r>
              <w:t>R</w:t>
            </w:r>
          </w:p>
        </w:tc>
        <w:tc>
          <w:tcPr>
            <w:tcW w:w="657" w:type="dxa"/>
            <w:shd w:val="clear" w:color="auto" w:fill="FFFFFF"/>
            <w:vAlign w:val="center"/>
          </w:tcPr>
          <w:p w14:paraId="09CAECDE" w14:textId="5D6E5FFA" w:rsidR="00A13FD0" w:rsidRPr="00EA5CCF" w:rsidRDefault="00A13FD0" w:rsidP="00A13FD0">
            <w:pPr>
              <w:contextualSpacing/>
              <w:jc w:val="center"/>
            </w:pPr>
            <w:r>
              <w:t>P</w:t>
            </w:r>
          </w:p>
        </w:tc>
        <w:tc>
          <w:tcPr>
            <w:tcW w:w="777" w:type="dxa"/>
            <w:shd w:val="clear" w:color="auto" w:fill="FFFFFF"/>
            <w:vAlign w:val="center"/>
          </w:tcPr>
          <w:p w14:paraId="48EDA656" w14:textId="77777777" w:rsidR="00A13FD0" w:rsidRPr="00EA5CCF" w:rsidRDefault="00A13FD0" w:rsidP="00A13FD0">
            <w:pPr>
              <w:contextualSpacing/>
              <w:jc w:val="center"/>
            </w:pPr>
          </w:p>
        </w:tc>
        <w:tc>
          <w:tcPr>
            <w:tcW w:w="651" w:type="dxa"/>
            <w:shd w:val="clear" w:color="auto" w:fill="FFFFFF"/>
            <w:vAlign w:val="center"/>
          </w:tcPr>
          <w:p w14:paraId="60131917" w14:textId="77777777" w:rsidR="00A13FD0" w:rsidRPr="00EA5CCF" w:rsidRDefault="00A13FD0" w:rsidP="00A13FD0">
            <w:pPr>
              <w:contextualSpacing/>
              <w:jc w:val="center"/>
            </w:pPr>
          </w:p>
        </w:tc>
        <w:tc>
          <w:tcPr>
            <w:tcW w:w="790" w:type="dxa"/>
            <w:shd w:val="clear" w:color="auto" w:fill="FFFFFF"/>
            <w:vAlign w:val="center"/>
          </w:tcPr>
          <w:p w14:paraId="57B67E1E" w14:textId="77777777" w:rsidR="00A13FD0" w:rsidRPr="00EA5CCF" w:rsidRDefault="00A13FD0" w:rsidP="00A13FD0">
            <w:pPr>
              <w:contextualSpacing/>
              <w:jc w:val="center"/>
            </w:pPr>
          </w:p>
        </w:tc>
        <w:tc>
          <w:tcPr>
            <w:tcW w:w="727" w:type="dxa"/>
            <w:tcBorders>
              <w:bottom w:val="single" w:sz="4" w:space="0" w:color="auto"/>
            </w:tcBorders>
            <w:shd w:val="clear" w:color="auto" w:fill="FFFFFF"/>
            <w:vAlign w:val="center"/>
          </w:tcPr>
          <w:p w14:paraId="0F111AEB" w14:textId="77777777" w:rsidR="00A13FD0" w:rsidRPr="00EA5CCF" w:rsidRDefault="00A13FD0" w:rsidP="00A13FD0">
            <w:pPr>
              <w:contextualSpacing/>
              <w:jc w:val="center"/>
            </w:pPr>
          </w:p>
        </w:tc>
        <w:tc>
          <w:tcPr>
            <w:tcW w:w="775" w:type="dxa"/>
            <w:tcBorders>
              <w:bottom w:val="single" w:sz="4" w:space="0" w:color="auto"/>
            </w:tcBorders>
            <w:shd w:val="clear" w:color="auto" w:fill="FFFFFF"/>
            <w:vAlign w:val="center"/>
          </w:tcPr>
          <w:p w14:paraId="1E4270EE" w14:textId="77777777" w:rsidR="00A13FD0" w:rsidRPr="00EA5CCF" w:rsidRDefault="00A13FD0" w:rsidP="00A13FD0">
            <w:pPr>
              <w:contextualSpacing/>
              <w:jc w:val="center"/>
            </w:pPr>
          </w:p>
        </w:tc>
        <w:tc>
          <w:tcPr>
            <w:tcW w:w="672" w:type="dxa"/>
            <w:tcBorders>
              <w:bottom w:val="single" w:sz="4" w:space="0" w:color="auto"/>
            </w:tcBorders>
            <w:shd w:val="clear" w:color="auto" w:fill="FFFFFF"/>
            <w:vAlign w:val="center"/>
          </w:tcPr>
          <w:p w14:paraId="75F31FD7" w14:textId="34C863EA" w:rsidR="00A13FD0" w:rsidRPr="00EA5CCF" w:rsidRDefault="00A13FD0" w:rsidP="00A13FD0">
            <w:pPr>
              <w:contextualSpacing/>
              <w:jc w:val="center"/>
            </w:pPr>
            <w:r>
              <w:t>1</w:t>
            </w:r>
          </w:p>
        </w:tc>
        <w:tc>
          <w:tcPr>
            <w:tcW w:w="675" w:type="dxa"/>
            <w:tcBorders>
              <w:bottom w:val="single" w:sz="4" w:space="0" w:color="auto"/>
            </w:tcBorders>
            <w:shd w:val="clear" w:color="auto" w:fill="FFFFFF"/>
            <w:vAlign w:val="center"/>
          </w:tcPr>
          <w:p w14:paraId="0B1982F4" w14:textId="7072497B" w:rsidR="00A13FD0" w:rsidRPr="00EA5CCF" w:rsidRDefault="00A13FD0" w:rsidP="00A13FD0">
            <w:pPr>
              <w:contextualSpacing/>
              <w:jc w:val="center"/>
            </w:pPr>
            <w:r>
              <w:t>1</w:t>
            </w:r>
          </w:p>
        </w:tc>
        <w:tc>
          <w:tcPr>
            <w:tcW w:w="677" w:type="dxa"/>
            <w:tcBorders>
              <w:bottom w:val="single" w:sz="4" w:space="0" w:color="auto"/>
              <w:right w:val="double" w:sz="4" w:space="0" w:color="auto"/>
            </w:tcBorders>
            <w:shd w:val="clear" w:color="auto" w:fill="FFFFFF"/>
            <w:vAlign w:val="center"/>
          </w:tcPr>
          <w:p w14:paraId="6CC18A41" w14:textId="3D04A5E0" w:rsidR="00A13FD0" w:rsidRPr="00EA5CCF" w:rsidRDefault="00A13FD0" w:rsidP="00A13FD0">
            <w:pPr>
              <w:contextualSpacing/>
              <w:jc w:val="center"/>
            </w:pPr>
            <w:r>
              <w:t>0</w:t>
            </w:r>
          </w:p>
        </w:tc>
      </w:tr>
      <w:tr w:rsidR="00A13FD0" w:rsidRPr="00EA5CCF" w14:paraId="5F655082" w14:textId="77777777" w:rsidTr="00A13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84" w:type="dxa"/>
            <w:gridSpan w:val="3"/>
            <w:tcBorders>
              <w:left w:val="double" w:sz="4" w:space="0" w:color="auto"/>
            </w:tcBorders>
            <w:shd w:val="clear" w:color="auto" w:fill="FFFFFF"/>
            <w:vAlign w:val="center"/>
          </w:tcPr>
          <w:p w14:paraId="72B03327" w14:textId="77777777" w:rsidR="00A13FD0" w:rsidRPr="00EA5CCF" w:rsidRDefault="00A13FD0" w:rsidP="00A13FD0">
            <w:pPr>
              <w:contextualSpacing/>
            </w:pPr>
            <w:r w:rsidRPr="00EA5CCF">
              <w:t>Stephanie Jett</w:t>
            </w:r>
          </w:p>
          <w:p w14:paraId="6CA75806" w14:textId="77777777" w:rsidR="00A13FD0" w:rsidRPr="00EA5CCF" w:rsidRDefault="00A13FD0" w:rsidP="00A13FD0">
            <w:pPr>
              <w:contextualSpacing/>
              <w:rPr>
                <w:i/>
                <w:iCs/>
              </w:rPr>
            </w:pPr>
            <w:r w:rsidRPr="00EA5CCF">
              <w:rPr>
                <w:i/>
                <w:iCs/>
              </w:rPr>
              <w:t>EFS, CoAS</w:t>
            </w:r>
          </w:p>
          <w:p w14:paraId="746B3EAE" w14:textId="49D2FD6A" w:rsidR="00A13FD0" w:rsidRPr="00EA5CCF" w:rsidRDefault="00A13FD0" w:rsidP="00A13FD0">
            <w:pPr>
              <w:contextualSpacing/>
            </w:pPr>
            <w:r w:rsidRPr="00EA5CCF">
              <w:rPr>
                <w:i/>
                <w:iCs/>
              </w:rPr>
              <w:t>ECUS Chair</w:t>
            </w:r>
          </w:p>
        </w:tc>
        <w:tc>
          <w:tcPr>
            <w:tcW w:w="537" w:type="dxa"/>
            <w:vAlign w:val="center"/>
          </w:tcPr>
          <w:p w14:paraId="515089D4" w14:textId="765C559E" w:rsidR="00A13FD0" w:rsidRPr="00EA5CCF" w:rsidRDefault="00A13FD0" w:rsidP="00A13FD0">
            <w:pPr>
              <w:contextualSpacing/>
              <w:jc w:val="center"/>
            </w:pPr>
            <w:r>
              <w:t>P</w:t>
            </w:r>
          </w:p>
        </w:tc>
        <w:tc>
          <w:tcPr>
            <w:tcW w:w="657" w:type="dxa"/>
            <w:shd w:val="clear" w:color="auto" w:fill="FFFFFF"/>
            <w:vAlign w:val="center"/>
          </w:tcPr>
          <w:p w14:paraId="19C46428" w14:textId="6E64E93C" w:rsidR="00A13FD0" w:rsidRPr="00EA5CCF" w:rsidRDefault="00A13FD0" w:rsidP="00A13FD0">
            <w:pPr>
              <w:contextualSpacing/>
              <w:jc w:val="center"/>
            </w:pPr>
            <w:r>
              <w:t>P</w:t>
            </w:r>
          </w:p>
        </w:tc>
        <w:tc>
          <w:tcPr>
            <w:tcW w:w="777" w:type="dxa"/>
            <w:shd w:val="clear" w:color="auto" w:fill="FFFFFF"/>
            <w:vAlign w:val="center"/>
          </w:tcPr>
          <w:p w14:paraId="1E4319B7" w14:textId="77777777" w:rsidR="00A13FD0" w:rsidRPr="00EA5CCF" w:rsidRDefault="00A13FD0" w:rsidP="00A13FD0">
            <w:pPr>
              <w:contextualSpacing/>
              <w:jc w:val="center"/>
            </w:pPr>
          </w:p>
        </w:tc>
        <w:tc>
          <w:tcPr>
            <w:tcW w:w="651" w:type="dxa"/>
            <w:shd w:val="clear" w:color="auto" w:fill="FFFFFF"/>
            <w:vAlign w:val="center"/>
          </w:tcPr>
          <w:p w14:paraId="0F3E4A64" w14:textId="77777777" w:rsidR="00A13FD0" w:rsidRPr="00EA5CCF" w:rsidRDefault="00A13FD0" w:rsidP="00A13FD0">
            <w:pPr>
              <w:contextualSpacing/>
              <w:jc w:val="center"/>
            </w:pPr>
          </w:p>
        </w:tc>
        <w:tc>
          <w:tcPr>
            <w:tcW w:w="790" w:type="dxa"/>
            <w:shd w:val="clear" w:color="auto" w:fill="FFFFFF"/>
            <w:vAlign w:val="center"/>
          </w:tcPr>
          <w:p w14:paraId="63B887B0" w14:textId="77777777" w:rsidR="00A13FD0" w:rsidRPr="00EA5CCF" w:rsidRDefault="00A13FD0" w:rsidP="00A13FD0">
            <w:pPr>
              <w:contextualSpacing/>
              <w:jc w:val="center"/>
            </w:pPr>
          </w:p>
        </w:tc>
        <w:tc>
          <w:tcPr>
            <w:tcW w:w="727" w:type="dxa"/>
            <w:tcBorders>
              <w:bottom w:val="single" w:sz="4" w:space="0" w:color="auto"/>
            </w:tcBorders>
            <w:shd w:val="clear" w:color="auto" w:fill="FFFFFF"/>
            <w:vAlign w:val="center"/>
          </w:tcPr>
          <w:p w14:paraId="393A4EF8" w14:textId="77777777" w:rsidR="00A13FD0" w:rsidRPr="00EA5CCF" w:rsidRDefault="00A13FD0" w:rsidP="00A13FD0">
            <w:pPr>
              <w:contextualSpacing/>
              <w:jc w:val="center"/>
            </w:pPr>
          </w:p>
        </w:tc>
        <w:tc>
          <w:tcPr>
            <w:tcW w:w="775" w:type="dxa"/>
            <w:tcBorders>
              <w:bottom w:val="single" w:sz="4" w:space="0" w:color="auto"/>
            </w:tcBorders>
            <w:shd w:val="clear" w:color="auto" w:fill="FFFFFF"/>
            <w:vAlign w:val="center"/>
          </w:tcPr>
          <w:p w14:paraId="0CF44661" w14:textId="77777777" w:rsidR="00A13FD0" w:rsidRPr="00EA5CCF" w:rsidRDefault="00A13FD0" w:rsidP="00A13FD0">
            <w:pPr>
              <w:contextualSpacing/>
              <w:jc w:val="center"/>
            </w:pPr>
          </w:p>
        </w:tc>
        <w:tc>
          <w:tcPr>
            <w:tcW w:w="672" w:type="dxa"/>
            <w:tcBorders>
              <w:bottom w:val="single" w:sz="4" w:space="0" w:color="auto"/>
            </w:tcBorders>
            <w:shd w:val="clear" w:color="auto" w:fill="FFFFFF"/>
            <w:vAlign w:val="center"/>
          </w:tcPr>
          <w:p w14:paraId="123CB941" w14:textId="3B3B2774" w:rsidR="00A13FD0" w:rsidRPr="00EA5CCF" w:rsidRDefault="00A13FD0" w:rsidP="00A13FD0">
            <w:pPr>
              <w:contextualSpacing/>
              <w:jc w:val="center"/>
            </w:pPr>
            <w:r>
              <w:t>2</w:t>
            </w:r>
          </w:p>
        </w:tc>
        <w:tc>
          <w:tcPr>
            <w:tcW w:w="675" w:type="dxa"/>
            <w:tcBorders>
              <w:bottom w:val="single" w:sz="4" w:space="0" w:color="auto"/>
            </w:tcBorders>
            <w:shd w:val="clear" w:color="auto" w:fill="FFFFFF"/>
            <w:vAlign w:val="center"/>
          </w:tcPr>
          <w:p w14:paraId="3E9BA710" w14:textId="4A78840F" w:rsidR="00A13FD0" w:rsidRPr="00EA5CCF" w:rsidRDefault="00A13FD0" w:rsidP="00A13FD0">
            <w:pPr>
              <w:contextualSpacing/>
              <w:jc w:val="center"/>
            </w:pPr>
            <w:r>
              <w:t>0</w:t>
            </w:r>
          </w:p>
        </w:tc>
        <w:tc>
          <w:tcPr>
            <w:tcW w:w="677" w:type="dxa"/>
            <w:tcBorders>
              <w:bottom w:val="single" w:sz="4" w:space="0" w:color="auto"/>
              <w:right w:val="double" w:sz="4" w:space="0" w:color="auto"/>
            </w:tcBorders>
            <w:shd w:val="clear" w:color="auto" w:fill="FFFFFF"/>
            <w:vAlign w:val="center"/>
          </w:tcPr>
          <w:p w14:paraId="7464F058" w14:textId="1D042E8C" w:rsidR="00A13FD0" w:rsidRPr="00EA5CCF" w:rsidRDefault="00A13FD0" w:rsidP="00A13FD0">
            <w:pPr>
              <w:contextualSpacing/>
              <w:jc w:val="center"/>
            </w:pPr>
            <w:r>
              <w:t>0</w:t>
            </w:r>
          </w:p>
        </w:tc>
      </w:tr>
      <w:tr w:rsidR="00A13FD0" w:rsidRPr="00EA5CCF" w14:paraId="6AD482CB" w14:textId="77777777" w:rsidTr="00A13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84" w:type="dxa"/>
            <w:gridSpan w:val="3"/>
            <w:tcBorders>
              <w:left w:val="double" w:sz="4" w:space="0" w:color="auto"/>
            </w:tcBorders>
            <w:shd w:val="clear" w:color="auto" w:fill="FFFFFF"/>
            <w:vAlign w:val="center"/>
          </w:tcPr>
          <w:p w14:paraId="0296E821" w14:textId="77777777" w:rsidR="00A13FD0" w:rsidRPr="00EA5CCF" w:rsidRDefault="00A13FD0" w:rsidP="00A13FD0">
            <w:pPr>
              <w:contextualSpacing/>
            </w:pPr>
            <w:r w:rsidRPr="00EA5CCF">
              <w:t>Joyce Norris-Taylor</w:t>
            </w:r>
          </w:p>
          <w:p w14:paraId="7253E66B" w14:textId="77777777" w:rsidR="00A13FD0" w:rsidRPr="00EA5CCF" w:rsidRDefault="00A13FD0" w:rsidP="00A13FD0">
            <w:pPr>
              <w:contextualSpacing/>
              <w:rPr>
                <w:i/>
                <w:iCs/>
              </w:rPr>
            </w:pPr>
            <w:r w:rsidRPr="00EA5CCF">
              <w:rPr>
                <w:i/>
                <w:iCs/>
              </w:rPr>
              <w:t>EFS, CoHS</w:t>
            </w:r>
          </w:p>
          <w:p w14:paraId="2952407B" w14:textId="583767A8" w:rsidR="00A13FD0" w:rsidRPr="00EA5CCF" w:rsidRDefault="00A13FD0" w:rsidP="00A13FD0">
            <w:pPr>
              <w:contextualSpacing/>
            </w:pPr>
            <w:r w:rsidRPr="00EA5CCF">
              <w:rPr>
                <w:i/>
                <w:iCs/>
              </w:rPr>
              <w:t>ECUS Vice-Chair</w:t>
            </w:r>
          </w:p>
        </w:tc>
        <w:tc>
          <w:tcPr>
            <w:tcW w:w="537" w:type="dxa"/>
            <w:vAlign w:val="center"/>
          </w:tcPr>
          <w:p w14:paraId="53807138" w14:textId="447A6BE7" w:rsidR="00A13FD0" w:rsidRPr="00EA5CCF" w:rsidRDefault="00A13FD0" w:rsidP="00A13FD0">
            <w:pPr>
              <w:contextualSpacing/>
              <w:jc w:val="center"/>
            </w:pPr>
            <w:r>
              <w:t>P</w:t>
            </w:r>
          </w:p>
        </w:tc>
        <w:tc>
          <w:tcPr>
            <w:tcW w:w="657" w:type="dxa"/>
            <w:shd w:val="clear" w:color="auto" w:fill="FFFFFF"/>
            <w:vAlign w:val="center"/>
          </w:tcPr>
          <w:p w14:paraId="01845693" w14:textId="3054A6D2" w:rsidR="00A13FD0" w:rsidRPr="00EA5CCF" w:rsidRDefault="00A13FD0" w:rsidP="00A13FD0">
            <w:pPr>
              <w:contextualSpacing/>
              <w:jc w:val="center"/>
            </w:pPr>
            <w:r>
              <w:t>P</w:t>
            </w:r>
          </w:p>
        </w:tc>
        <w:tc>
          <w:tcPr>
            <w:tcW w:w="777" w:type="dxa"/>
            <w:shd w:val="clear" w:color="auto" w:fill="FFFFFF"/>
            <w:vAlign w:val="center"/>
          </w:tcPr>
          <w:p w14:paraId="4CFA0817" w14:textId="2AD813E8" w:rsidR="00A13FD0" w:rsidRPr="00EA5CCF" w:rsidRDefault="00A13FD0" w:rsidP="00A13FD0">
            <w:pPr>
              <w:contextualSpacing/>
              <w:jc w:val="center"/>
            </w:pPr>
          </w:p>
        </w:tc>
        <w:tc>
          <w:tcPr>
            <w:tcW w:w="651" w:type="dxa"/>
            <w:shd w:val="clear" w:color="auto" w:fill="FFFFFF"/>
            <w:vAlign w:val="center"/>
          </w:tcPr>
          <w:p w14:paraId="2F152729" w14:textId="24534DB0" w:rsidR="00A13FD0" w:rsidRPr="00EA5CCF" w:rsidRDefault="00A13FD0" w:rsidP="00A13FD0">
            <w:pPr>
              <w:contextualSpacing/>
              <w:jc w:val="center"/>
            </w:pPr>
          </w:p>
        </w:tc>
        <w:tc>
          <w:tcPr>
            <w:tcW w:w="790" w:type="dxa"/>
            <w:shd w:val="clear" w:color="auto" w:fill="FFFFFF"/>
            <w:vAlign w:val="center"/>
          </w:tcPr>
          <w:p w14:paraId="598C15CD" w14:textId="408408D3" w:rsidR="00A13FD0" w:rsidRPr="00EA5CCF" w:rsidRDefault="00A13FD0" w:rsidP="00A13FD0">
            <w:pPr>
              <w:contextualSpacing/>
              <w:jc w:val="center"/>
            </w:pPr>
          </w:p>
        </w:tc>
        <w:tc>
          <w:tcPr>
            <w:tcW w:w="727" w:type="dxa"/>
            <w:tcBorders>
              <w:bottom w:val="single" w:sz="4" w:space="0" w:color="auto"/>
            </w:tcBorders>
            <w:shd w:val="clear" w:color="auto" w:fill="FFFFFF"/>
            <w:vAlign w:val="center"/>
          </w:tcPr>
          <w:p w14:paraId="6E2D455E" w14:textId="3CD7DE9D" w:rsidR="00A13FD0" w:rsidRPr="00EA5CCF" w:rsidRDefault="00A13FD0" w:rsidP="00A13FD0">
            <w:pPr>
              <w:contextualSpacing/>
              <w:jc w:val="center"/>
            </w:pPr>
          </w:p>
        </w:tc>
        <w:tc>
          <w:tcPr>
            <w:tcW w:w="775" w:type="dxa"/>
            <w:tcBorders>
              <w:bottom w:val="single" w:sz="4" w:space="0" w:color="auto"/>
            </w:tcBorders>
            <w:shd w:val="clear" w:color="auto" w:fill="FFFFFF"/>
            <w:vAlign w:val="center"/>
          </w:tcPr>
          <w:p w14:paraId="59CB1691" w14:textId="098E8D85" w:rsidR="00A13FD0" w:rsidRPr="00EA5CCF" w:rsidRDefault="00A13FD0" w:rsidP="00A13FD0">
            <w:pPr>
              <w:contextualSpacing/>
              <w:jc w:val="center"/>
            </w:pPr>
          </w:p>
        </w:tc>
        <w:tc>
          <w:tcPr>
            <w:tcW w:w="672" w:type="dxa"/>
            <w:tcBorders>
              <w:bottom w:val="single" w:sz="4" w:space="0" w:color="auto"/>
            </w:tcBorders>
            <w:shd w:val="clear" w:color="auto" w:fill="FFFFFF"/>
            <w:vAlign w:val="center"/>
          </w:tcPr>
          <w:p w14:paraId="5F2D9669" w14:textId="41DD450F" w:rsidR="00A13FD0" w:rsidRPr="00EA5CCF" w:rsidRDefault="00A13FD0" w:rsidP="00A13FD0">
            <w:pPr>
              <w:contextualSpacing/>
              <w:jc w:val="center"/>
            </w:pPr>
            <w:r>
              <w:t>2</w:t>
            </w:r>
          </w:p>
        </w:tc>
        <w:tc>
          <w:tcPr>
            <w:tcW w:w="675" w:type="dxa"/>
            <w:tcBorders>
              <w:bottom w:val="single" w:sz="4" w:space="0" w:color="auto"/>
            </w:tcBorders>
            <w:shd w:val="clear" w:color="auto" w:fill="FFFFFF"/>
            <w:vAlign w:val="center"/>
          </w:tcPr>
          <w:p w14:paraId="72F01CE6" w14:textId="29D3CB2E" w:rsidR="00A13FD0" w:rsidRPr="00EA5CCF" w:rsidRDefault="00A13FD0" w:rsidP="00A13FD0">
            <w:pPr>
              <w:contextualSpacing/>
              <w:jc w:val="center"/>
            </w:pPr>
            <w:r>
              <w:t>0</w:t>
            </w:r>
          </w:p>
        </w:tc>
        <w:tc>
          <w:tcPr>
            <w:tcW w:w="677" w:type="dxa"/>
            <w:tcBorders>
              <w:bottom w:val="single" w:sz="4" w:space="0" w:color="auto"/>
              <w:right w:val="double" w:sz="4" w:space="0" w:color="auto"/>
            </w:tcBorders>
            <w:shd w:val="clear" w:color="auto" w:fill="FFFFFF"/>
            <w:vAlign w:val="center"/>
          </w:tcPr>
          <w:p w14:paraId="00918CD5" w14:textId="089CFC8B" w:rsidR="00A13FD0" w:rsidRPr="00EA5CCF" w:rsidRDefault="00A13FD0" w:rsidP="00A13FD0">
            <w:pPr>
              <w:contextualSpacing/>
              <w:jc w:val="center"/>
            </w:pPr>
            <w:r>
              <w:t>0</w:t>
            </w:r>
          </w:p>
        </w:tc>
      </w:tr>
      <w:tr w:rsidR="00A13FD0" w:rsidRPr="00EA5CCF" w14:paraId="3AB04896" w14:textId="77777777" w:rsidTr="00A13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84" w:type="dxa"/>
            <w:gridSpan w:val="3"/>
            <w:tcBorders>
              <w:left w:val="double" w:sz="4" w:space="0" w:color="auto"/>
            </w:tcBorders>
            <w:shd w:val="clear" w:color="auto" w:fill="FFFFFF"/>
            <w:vAlign w:val="center"/>
          </w:tcPr>
          <w:p w14:paraId="10F90FAB" w14:textId="77777777" w:rsidR="00A13FD0" w:rsidRPr="00EA5CCF" w:rsidRDefault="00A13FD0" w:rsidP="00A13FD0">
            <w:pPr>
              <w:contextualSpacing/>
            </w:pPr>
            <w:r w:rsidRPr="00EA5CCF">
              <w:t>Holley Roberts</w:t>
            </w:r>
          </w:p>
          <w:p w14:paraId="7BEC73BE" w14:textId="3DDABC08" w:rsidR="00A13FD0" w:rsidRPr="00EA5CCF" w:rsidRDefault="00A13FD0" w:rsidP="00A13FD0">
            <w:pPr>
              <w:contextualSpacing/>
            </w:pPr>
            <w:r w:rsidRPr="00EA5CCF">
              <w:rPr>
                <w:i/>
              </w:rPr>
              <w:t>Provost</w:t>
            </w:r>
          </w:p>
        </w:tc>
        <w:tc>
          <w:tcPr>
            <w:tcW w:w="537" w:type="dxa"/>
            <w:shd w:val="clear" w:color="auto" w:fill="FFFFFF"/>
            <w:vAlign w:val="center"/>
          </w:tcPr>
          <w:p w14:paraId="392139EF" w14:textId="09912822" w:rsidR="00A13FD0" w:rsidRPr="00EA5CCF" w:rsidRDefault="00A13FD0" w:rsidP="00A13FD0">
            <w:pPr>
              <w:contextualSpacing/>
              <w:jc w:val="center"/>
            </w:pPr>
            <w:r>
              <w:t>P</w:t>
            </w:r>
          </w:p>
        </w:tc>
        <w:tc>
          <w:tcPr>
            <w:tcW w:w="657" w:type="dxa"/>
            <w:shd w:val="clear" w:color="auto" w:fill="FFFFFF"/>
            <w:vAlign w:val="center"/>
          </w:tcPr>
          <w:p w14:paraId="4AB84DAE" w14:textId="3A90A23A" w:rsidR="00A13FD0" w:rsidRPr="00EA5CCF" w:rsidRDefault="00A13FD0" w:rsidP="00A13FD0">
            <w:pPr>
              <w:contextualSpacing/>
              <w:jc w:val="center"/>
            </w:pPr>
            <w:r>
              <w:t>P</w:t>
            </w:r>
          </w:p>
        </w:tc>
        <w:tc>
          <w:tcPr>
            <w:tcW w:w="777" w:type="dxa"/>
            <w:shd w:val="clear" w:color="auto" w:fill="FFFFFF"/>
            <w:vAlign w:val="center"/>
          </w:tcPr>
          <w:p w14:paraId="1B88ED78" w14:textId="2EEC4B3D" w:rsidR="00A13FD0" w:rsidRPr="00EA5CCF" w:rsidRDefault="00A13FD0" w:rsidP="00A13FD0">
            <w:pPr>
              <w:contextualSpacing/>
              <w:jc w:val="center"/>
            </w:pPr>
          </w:p>
        </w:tc>
        <w:tc>
          <w:tcPr>
            <w:tcW w:w="651" w:type="dxa"/>
            <w:shd w:val="clear" w:color="auto" w:fill="FFFFFF"/>
            <w:vAlign w:val="center"/>
          </w:tcPr>
          <w:p w14:paraId="6F0AE597" w14:textId="5662FF63" w:rsidR="00A13FD0" w:rsidRPr="00EA5CCF" w:rsidRDefault="00A13FD0" w:rsidP="00A13FD0">
            <w:pPr>
              <w:contextualSpacing/>
              <w:jc w:val="center"/>
            </w:pPr>
          </w:p>
        </w:tc>
        <w:tc>
          <w:tcPr>
            <w:tcW w:w="790" w:type="dxa"/>
            <w:shd w:val="clear" w:color="auto" w:fill="FFFFFF"/>
            <w:vAlign w:val="center"/>
          </w:tcPr>
          <w:p w14:paraId="1016B942" w14:textId="25375274" w:rsidR="00A13FD0" w:rsidRPr="00EA5CCF" w:rsidRDefault="00A13FD0" w:rsidP="00A13FD0">
            <w:pPr>
              <w:contextualSpacing/>
              <w:jc w:val="center"/>
            </w:pPr>
          </w:p>
        </w:tc>
        <w:tc>
          <w:tcPr>
            <w:tcW w:w="727" w:type="dxa"/>
            <w:shd w:val="clear" w:color="auto" w:fill="FFFFFF"/>
            <w:vAlign w:val="center"/>
          </w:tcPr>
          <w:p w14:paraId="52CDE5ED" w14:textId="3032BADC" w:rsidR="00A13FD0" w:rsidRPr="00EA5CCF" w:rsidRDefault="00A13FD0" w:rsidP="00A13FD0">
            <w:pPr>
              <w:contextualSpacing/>
              <w:jc w:val="center"/>
            </w:pPr>
          </w:p>
        </w:tc>
        <w:tc>
          <w:tcPr>
            <w:tcW w:w="775" w:type="dxa"/>
            <w:shd w:val="clear" w:color="auto" w:fill="FFFFFF"/>
            <w:vAlign w:val="center"/>
          </w:tcPr>
          <w:p w14:paraId="3FFAA3D8" w14:textId="12E9D8E6" w:rsidR="00A13FD0" w:rsidRPr="00EA5CCF" w:rsidRDefault="00A13FD0" w:rsidP="00A13FD0">
            <w:pPr>
              <w:contextualSpacing/>
              <w:jc w:val="center"/>
            </w:pPr>
          </w:p>
        </w:tc>
        <w:tc>
          <w:tcPr>
            <w:tcW w:w="672" w:type="dxa"/>
            <w:shd w:val="clear" w:color="auto" w:fill="FFFFFF"/>
            <w:vAlign w:val="center"/>
          </w:tcPr>
          <w:p w14:paraId="0D6C5AC8" w14:textId="348530F7" w:rsidR="00A13FD0" w:rsidRPr="00EA5CCF" w:rsidRDefault="00A13FD0" w:rsidP="00A13FD0">
            <w:pPr>
              <w:contextualSpacing/>
              <w:jc w:val="center"/>
            </w:pPr>
            <w:r>
              <w:t>2</w:t>
            </w:r>
          </w:p>
        </w:tc>
        <w:tc>
          <w:tcPr>
            <w:tcW w:w="675" w:type="dxa"/>
            <w:shd w:val="clear" w:color="auto" w:fill="FFFFFF"/>
            <w:vAlign w:val="center"/>
          </w:tcPr>
          <w:p w14:paraId="10E35ECF" w14:textId="19711A3F" w:rsidR="00A13FD0" w:rsidRPr="00EA5CCF" w:rsidRDefault="00A13FD0" w:rsidP="00A13FD0">
            <w:pPr>
              <w:contextualSpacing/>
              <w:jc w:val="center"/>
            </w:pPr>
            <w:r>
              <w:t>0</w:t>
            </w:r>
          </w:p>
        </w:tc>
        <w:tc>
          <w:tcPr>
            <w:tcW w:w="677" w:type="dxa"/>
            <w:tcBorders>
              <w:right w:val="double" w:sz="4" w:space="0" w:color="auto"/>
            </w:tcBorders>
            <w:shd w:val="clear" w:color="auto" w:fill="FFFFFF"/>
            <w:vAlign w:val="center"/>
          </w:tcPr>
          <w:p w14:paraId="7DB8EEDB" w14:textId="1C63351D" w:rsidR="00A13FD0" w:rsidRPr="00EA5CCF" w:rsidRDefault="00A13FD0" w:rsidP="00A13FD0">
            <w:pPr>
              <w:contextualSpacing/>
              <w:jc w:val="center"/>
            </w:pPr>
            <w:r>
              <w:t>0</w:t>
            </w:r>
          </w:p>
        </w:tc>
      </w:tr>
      <w:tr w:rsidR="00A13FD0" w:rsidRPr="00EA5CCF" w14:paraId="596B5553" w14:textId="77777777" w:rsidTr="00A13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84" w:type="dxa"/>
            <w:gridSpan w:val="3"/>
            <w:tcBorders>
              <w:left w:val="double" w:sz="4" w:space="0" w:color="auto"/>
            </w:tcBorders>
            <w:shd w:val="clear" w:color="auto" w:fill="FFFFFF"/>
            <w:vAlign w:val="center"/>
          </w:tcPr>
          <w:p w14:paraId="76E16194" w14:textId="77777777" w:rsidR="00A13FD0" w:rsidRPr="00EA5CCF" w:rsidRDefault="00A13FD0" w:rsidP="00A13FD0">
            <w:pPr>
              <w:contextualSpacing/>
            </w:pPr>
            <w:r w:rsidRPr="00EA5CCF">
              <w:t>Rob Sumowski</w:t>
            </w:r>
          </w:p>
          <w:p w14:paraId="3F6952D8" w14:textId="77777777" w:rsidR="00A13FD0" w:rsidRPr="00EA5CCF" w:rsidRDefault="00A13FD0" w:rsidP="00A13FD0">
            <w:pPr>
              <w:contextualSpacing/>
            </w:pPr>
            <w:r w:rsidRPr="00EA5CCF">
              <w:rPr>
                <w:i/>
                <w:iCs/>
              </w:rPr>
              <w:t>EFS, CoE</w:t>
            </w:r>
          </w:p>
          <w:p w14:paraId="0F2F2649" w14:textId="40EE67B4" w:rsidR="00A13FD0" w:rsidRPr="00EA5CCF" w:rsidRDefault="00A13FD0" w:rsidP="00A13FD0">
            <w:pPr>
              <w:contextualSpacing/>
            </w:pPr>
            <w:r w:rsidRPr="00EA5CCF">
              <w:rPr>
                <w:i/>
                <w:iCs/>
              </w:rPr>
              <w:t>ECUS Member</w:t>
            </w:r>
          </w:p>
        </w:tc>
        <w:tc>
          <w:tcPr>
            <w:tcW w:w="537" w:type="dxa"/>
            <w:tcBorders>
              <w:bottom w:val="single" w:sz="4" w:space="0" w:color="auto"/>
            </w:tcBorders>
            <w:vAlign w:val="center"/>
          </w:tcPr>
          <w:p w14:paraId="1EDC887A" w14:textId="24F95C26" w:rsidR="00A13FD0" w:rsidRPr="00EA5CCF" w:rsidRDefault="00A13FD0" w:rsidP="00A13FD0">
            <w:pPr>
              <w:contextualSpacing/>
              <w:jc w:val="center"/>
            </w:pPr>
            <w:r>
              <w:t>P</w:t>
            </w:r>
          </w:p>
        </w:tc>
        <w:tc>
          <w:tcPr>
            <w:tcW w:w="657" w:type="dxa"/>
            <w:tcBorders>
              <w:bottom w:val="single" w:sz="4" w:space="0" w:color="auto"/>
            </w:tcBorders>
            <w:shd w:val="clear" w:color="auto" w:fill="FFFFFF"/>
            <w:vAlign w:val="center"/>
          </w:tcPr>
          <w:p w14:paraId="0D6C6E84" w14:textId="59AC600A" w:rsidR="00A13FD0" w:rsidRPr="00EA5CCF" w:rsidRDefault="00A13FD0" w:rsidP="00A13FD0">
            <w:pPr>
              <w:contextualSpacing/>
              <w:jc w:val="center"/>
            </w:pPr>
            <w:r>
              <w:t>R</w:t>
            </w:r>
          </w:p>
        </w:tc>
        <w:tc>
          <w:tcPr>
            <w:tcW w:w="777" w:type="dxa"/>
            <w:tcBorders>
              <w:bottom w:val="single" w:sz="4" w:space="0" w:color="auto"/>
            </w:tcBorders>
            <w:shd w:val="clear" w:color="auto" w:fill="FFFFFF"/>
            <w:vAlign w:val="center"/>
          </w:tcPr>
          <w:p w14:paraId="13D8684A" w14:textId="77777777" w:rsidR="00A13FD0" w:rsidRPr="00EA5CCF" w:rsidRDefault="00A13FD0" w:rsidP="00A13FD0">
            <w:pPr>
              <w:contextualSpacing/>
              <w:jc w:val="center"/>
            </w:pPr>
          </w:p>
        </w:tc>
        <w:tc>
          <w:tcPr>
            <w:tcW w:w="651" w:type="dxa"/>
            <w:tcBorders>
              <w:bottom w:val="single" w:sz="4" w:space="0" w:color="auto"/>
            </w:tcBorders>
            <w:shd w:val="clear" w:color="auto" w:fill="FFFFFF"/>
            <w:vAlign w:val="center"/>
          </w:tcPr>
          <w:p w14:paraId="7025AA68" w14:textId="77777777" w:rsidR="00A13FD0" w:rsidRPr="00EA5CCF" w:rsidRDefault="00A13FD0" w:rsidP="00A13FD0">
            <w:pPr>
              <w:contextualSpacing/>
              <w:jc w:val="center"/>
            </w:pPr>
          </w:p>
        </w:tc>
        <w:tc>
          <w:tcPr>
            <w:tcW w:w="790" w:type="dxa"/>
            <w:tcBorders>
              <w:bottom w:val="single" w:sz="4" w:space="0" w:color="auto"/>
            </w:tcBorders>
            <w:shd w:val="clear" w:color="auto" w:fill="FFFFFF"/>
            <w:vAlign w:val="center"/>
          </w:tcPr>
          <w:p w14:paraId="70075B94" w14:textId="77777777" w:rsidR="00A13FD0" w:rsidRPr="00EA5CCF" w:rsidRDefault="00A13FD0" w:rsidP="00A13FD0">
            <w:pPr>
              <w:contextualSpacing/>
              <w:jc w:val="center"/>
            </w:pPr>
          </w:p>
        </w:tc>
        <w:tc>
          <w:tcPr>
            <w:tcW w:w="727" w:type="dxa"/>
            <w:tcBorders>
              <w:bottom w:val="single" w:sz="4" w:space="0" w:color="auto"/>
            </w:tcBorders>
            <w:shd w:val="clear" w:color="auto" w:fill="FFFFFF"/>
            <w:vAlign w:val="center"/>
          </w:tcPr>
          <w:p w14:paraId="65512A16" w14:textId="77777777" w:rsidR="00A13FD0" w:rsidRPr="00EA5CCF" w:rsidRDefault="00A13FD0" w:rsidP="00A13FD0">
            <w:pPr>
              <w:contextualSpacing/>
              <w:jc w:val="center"/>
            </w:pPr>
          </w:p>
        </w:tc>
        <w:tc>
          <w:tcPr>
            <w:tcW w:w="775" w:type="dxa"/>
            <w:tcBorders>
              <w:bottom w:val="single" w:sz="4" w:space="0" w:color="auto"/>
            </w:tcBorders>
            <w:shd w:val="clear" w:color="auto" w:fill="FFFFFF"/>
            <w:vAlign w:val="center"/>
          </w:tcPr>
          <w:p w14:paraId="75C8686D" w14:textId="77777777" w:rsidR="00A13FD0" w:rsidRPr="00EA5CCF" w:rsidRDefault="00A13FD0" w:rsidP="00A13FD0">
            <w:pPr>
              <w:contextualSpacing/>
              <w:jc w:val="center"/>
            </w:pPr>
          </w:p>
        </w:tc>
        <w:tc>
          <w:tcPr>
            <w:tcW w:w="672" w:type="dxa"/>
            <w:tcBorders>
              <w:bottom w:val="single" w:sz="4" w:space="0" w:color="auto"/>
            </w:tcBorders>
            <w:shd w:val="clear" w:color="auto" w:fill="FFFFFF"/>
            <w:vAlign w:val="center"/>
          </w:tcPr>
          <w:p w14:paraId="245B2705" w14:textId="7339C924" w:rsidR="00A13FD0" w:rsidRPr="00EA5CCF" w:rsidRDefault="00A13FD0" w:rsidP="00A13FD0">
            <w:pPr>
              <w:contextualSpacing/>
              <w:jc w:val="center"/>
            </w:pPr>
            <w:r>
              <w:t>1</w:t>
            </w:r>
          </w:p>
        </w:tc>
        <w:tc>
          <w:tcPr>
            <w:tcW w:w="675" w:type="dxa"/>
            <w:tcBorders>
              <w:bottom w:val="single" w:sz="4" w:space="0" w:color="auto"/>
            </w:tcBorders>
            <w:shd w:val="clear" w:color="auto" w:fill="FFFFFF"/>
            <w:vAlign w:val="center"/>
          </w:tcPr>
          <w:p w14:paraId="57F4A363" w14:textId="3C271AEF" w:rsidR="00A13FD0" w:rsidRPr="00EA5CCF" w:rsidRDefault="00A13FD0" w:rsidP="00A13FD0">
            <w:pPr>
              <w:contextualSpacing/>
              <w:jc w:val="center"/>
            </w:pPr>
            <w:r>
              <w:t>1</w:t>
            </w:r>
          </w:p>
        </w:tc>
        <w:tc>
          <w:tcPr>
            <w:tcW w:w="677" w:type="dxa"/>
            <w:tcBorders>
              <w:bottom w:val="single" w:sz="4" w:space="0" w:color="auto"/>
              <w:right w:val="double" w:sz="4" w:space="0" w:color="auto"/>
            </w:tcBorders>
            <w:shd w:val="clear" w:color="auto" w:fill="FFFFFF"/>
            <w:vAlign w:val="center"/>
          </w:tcPr>
          <w:p w14:paraId="5F2CEC1F" w14:textId="38397085" w:rsidR="00A13FD0" w:rsidRPr="00EA5CCF" w:rsidRDefault="00A13FD0" w:rsidP="00A13FD0">
            <w:pPr>
              <w:contextualSpacing/>
              <w:jc w:val="center"/>
            </w:pPr>
            <w:r>
              <w:t>0</w:t>
            </w:r>
          </w:p>
        </w:tc>
      </w:tr>
      <w:tr w:rsidR="00A13FD0" w:rsidRPr="00EA5CCF" w14:paraId="32EBEC37" w14:textId="77777777" w:rsidTr="00A13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84" w:type="dxa"/>
            <w:gridSpan w:val="3"/>
            <w:tcBorders>
              <w:left w:val="double" w:sz="4" w:space="0" w:color="auto"/>
            </w:tcBorders>
            <w:shd w:val="clear" w:color="auto" w:fill="FFFFFF"/>
            <w:vAlign w:val="center"/>
          </w:tcPr>
          <w:p w14:paraId="7E04587A" w14:textId="44CEC904" w:rsidR="00A13FD0" w:rsidRPr="00EA5CCF" w:rsidRDefault="00A13FD0" w:rsidP="00A13FD0">
            <w:pPr>
              <w:contextualSpacing/>
            </w:pPr>
            <w:r w:rsidRPr="00EA5CCF">
              <w:t>Andrew Allen</w:t>
            </w:r>
          </w:p>
          <w:p w14:paraId="1CD46C2C" w14:textId="07C34A31" w:rsidR="00A13FD0" w:rsidRPr="00EA5CCF" w:rsidRDefault="00A13FD0" w:rsidP="00A13FD0">
            <w:pPr>
              <w:contextualSpacing/>
              <w:rPr>
                <w:i/>
                <w:iCs/>
              </w:rPr>
            </w:pPr>
            <w:r w:rsidRPr="00EA5CCF">
              <w:rPr>
                <w:i/>
                <w:iCs/>
              </w:rPr>
              <w:t>APC Chair</w:t>
            </w:r>
          </w:p>
        </w:tc>
        <w:tc>
          <w:tcPr>
            <w:tcW w:w="537" w:type="dxa"/>
            <w:vAlign w:val="center"/>
          </w:tcPr>
          <w:p w14:paraId="1C468FC8" w14:textId="0E9E7E87" w:rsidR="00A13FD0" w:rsidRPr="00EA5CCF" w:rsidRDefault="00A13FD0" w:rsidP="00A13FD0">
            <w:pPr>
              <w:contextualSpacing/>
              <w:jc w:val="center"/>
            </w:pPr>
            <w:r>
              <w:t>P</w:t>
            </w:r>
          </w:p>
        </w:tc>
        <w:tc>
          <w:tcPr>
            <w:tcW w:w="657" w:type="dxa"/>
            <w:vAlign w:val="center"/>
          </w:tcPr>
          <w:p w14:paraId="5A069D2F" w14:textId="44ED38B9" w:rsidR="00A13FD0" w:rsidRPr="00EA5CCF" w:rsidRDefault="00A13FD0" w:rsidP="00A13FD0">
            <w:pPr>
              <w:contextualSpacing/>
              <w:jc w:val="center"/>
            </w:pPr>
            <w:r>
              <w:t>P</w:t>
            </w:r>
          </w:p>
        </w:tc>
        <w:tc>
          <w:tcPr>
            <w:tcW w:w="777" w:type="dxa"/>
            <w:vAlign w:val="center"/>
          </w:tcPr>
          <w:p w14:paraId="4AC8F063" w14:textId="671D6421" w:rsidR="00A13FD0" w:rsidRPr="00EA5CCF" w:rsidRDefault="00A13FD0" w:rsidP="00A13FD0">
            <w:pPr>
              <w:contextualSpacing/>
              <w:jc w:val="center"/>
            </w:pPr>
          </w:p>
        </w:tc>
        <w:tc>
          <w:tcPr>
            <w:tcW w:w="651" w:type="dxa"/>
            <w:vAlign w:val="center"/>
          </w:tcPr>
          <w:p w14:paraId="19BAD76A" w14:textId="2CF8FD62" w:rsidR="00A13FD0" w:rsidRPr="00EA5CCF" w:rsidRDefault="00A13FD0" w:rsidP="00A13FD0">
            <w:pPr>
              <w:contextualSpacing/>
              <w:jc w:val="center"/>
            </w:pPr>
          </w:p>
        </w:tc>
        <w:tc>
          <w:tcPr>
            <w:tcW w:w="790" w:type="dxa"/>
            <w:vAlign w:val="center"/>
          </w:tcPr>
          <w:p w14:paraId="2FE6C1FE" w14:textId="0C68D67C" w:rsidR="00A13FD0" w:rsidRPr="00EA5CCF" w:rsidRDefault="00A13FD0" w:rsidP="00A13FD0">
            <w:pPr>
              <w:contextualSpacing/>
              <w:jc w:val="center"/>
            </w:pPr>
          </w:p>
        </w:tc>
        <w:tc>
          <w:tcPr>
            <w:tcW w:w="727" w:type="dxa"/>
            <w:vAlign w:val="center"/>
          </w:tcPr>
          <w:p w14:paraId="42AD07DD" w14:textId="552520D1" w:rsidR="00A13FD0" w:rsidRPr="00EA5CCF" w:rsidRDefault="00A13FD0" w:rsidP="00A13FD0">
            <w:pPr>
              <w:contextualSpacing/>
              <w:jc w:val="center"/>
            </w:pPr>
          </w:p>
        </w:tc>
        <w:tc>
          <w:tcPr>
            <w:tcW w:w="775" w:type="dxa"/>
            <w:vAlign w:val="center"/>
          </w:tcPr>
          <w:p w14:paraId="031373EB" w14:textId="1B84EA81" w:rsidR="00A13FD0" w:rsidRPr="00EA5CCF" w:rsidRDefault="00A13FD0" w:rsidP="00A13FD0">
            <w:pPr>
              <w:contextualSpacing/>
              <w:jc w:val="center"/>
            </w:pPr>
          </w:p>
        </w:tc>
        <w:tc>
          <w:tcPr>
            <w:tcW w:w="672" w:type="dxa"/>
            <w:vAlign w:val="center"/>
          </w:tcPr>
          <w:p w14:paraId="1C52AE8D" w14:textId="163940C6" w:rsidR="00A13FD0" w:rsidRPr="00EA5CCF" w:rsidRDefault="00A13FD0" w:rsidP="00A13FD0">
            <w:pPr>
              <w:contextualSpacing/>
              <w:jc w:val="center"/>
            </w:pPr>
            <w:r>
              <w:t>2</w:t>
            </w:r>
          </w:p>
        </w:tc>
        <w:tc>
          <w:tcPr>
            <w:tcW w:w="675" w:type="dxa"/>
            <w:vAlign w:val="center"/>
          </w:tcPr>
          <w:p w14:paraId="2AFF2933" w14:textId="5E79C175" w:rsidR="00A13FD0" w:rsidRPr="00EA5CCF" w:rsidRDefault="00A13FD0" w:rsidP="00A13FD0">
            <w:pPr>
              <w:contextualSpacing/>
              <w:jc w:val="center"/>
            </w:pPr>
            <w:r>
              <w:t>0</w:t>
            </w:r>
          </w:p>
        </w:tc>
        <w:tc>
          <w:tcPr>
            <w:tcW w:w="677" w:type="dxa"/>
            <w:tcBorders>
              <w:right w:val="double" w:sz="4" w:space="0" w:color="auto"/>
            </w:tcBorders>
            <w:vAlign w:val="center"/>
          </w:tcPr>
          <w:p w14:paraId="19DC4912" w14:textId="0C37716E" w:rsidR="00A13FD0" w:rsidRPr="00EA5CCF" w:rsidRDefault="00A13FD0" w:rsidP="00A13FD0">
            <w:pPr>
              <w:contextualSpacing/>
              <w:jc w:val="center"/>
            </w:pPr>
            <w:r>
              <w:t>0</w:t>
            </w:r>
          </w:p>
        </w:tc>
      </w:tr>
      <w:tr w:rsidR="00A13FD0" w:rsidRPr="00EA5CCF" w14:paraId="6A2D7630" w14:textId="77777777" w:rsidTr="00A13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84" w:type="dxa"/>
            <w:gridSpan w:val="3"/>
            <w:tcBorders>
              <w:left w:val="double" w:sz="4" w:space="0" w:color="auto"/>
            </w:tcBorders>
            <w:shd w:val="clear" w:color="auto" w:fill="FFFFFF"/>
            <w:vAlign w:val="center"/>
          </w:tcPr>
          <w:p w14:paraId="2ABE7BEA" w14:textId="5EB4C17E" w:rsidR="00A13FD0" w:rsidRPr="00EA5CCF" w:rsidRDefault="00A13FD0" w:rsidP="00A13FD0">
            <w:pPr>
              <w:contextualSpacing/>
            </w:pPr>
            <w:r w:rsidRPr="00EA5CCF">
              <w:t>Hedy Fraunhofer</w:t>
            </w:r>
          </w:p>
          <w:p w14:paraId="300020BC" w14:textId="55089429" w:rsidR="00A13FD0" w:rsidRPr="00EA5CCF" w:rsidRDefault="00A13FD0" w:rsidP="00A13FD0">
            <w:pPr>
              <w:contextualSpacing/>
              <w:rPr>
                <w:i/>
                <w:iCs/>
              </w:rPr>
            </w:pPr>
            <w:r w:rsidRPr="00EA5CCF">
              <w:rPr>
                <w:i/>
                <w:iCs/>
              </w:rPr>
              <w:t>BIPC Chair</w:t>
            </w:r>
          </w:p>
        </w:tc>
        <w:tc>
          <w:tcPr>
            <w:tcW w:w="537" w:type="dxa"/>
            <w:vAlign w:val="center"/>
          </w:tcPr>
          <w:p w14:paraId="0FF49B0D" w14:textId="46074DD2" w:rsidR="00A13FD0" w:rsidRPr="00EA5CCF" w:rsidRDefault="00A13FD0" w:rsidP="00A13FD0">
            <w:pPr>
              <w:contextualSpacing/>
              <w:jc w:val="center"/>
            </w:pPr>
            <w:r>
              <w:t>P</w:t>
            </w:r>
          </w:p>
        </w:tc>
        <w:tc>
          <w:tcPr>
            <w:tcW w:w="657" w:type="dxa"/>
            <w:tcBorders>
              <w:bottom w:val="single" w:sz="4" w:space="0" w:color="auto"/>
            </w:tcBorders>
            <w:vAlign w:val="center"/>
          </w:tcPr>
          <w:p w14:paraId="35ECF187" w14:textId="5BA5E9EC" w:rsidR="00A13FD0" w:rsidRPr="00EA5CCF" w:rsidRDefault="00A13FD0" w:rsidP="00A13FD0">
            <w:pPr>
              <w:contextualSpacing/>
              <w:jc w:val="center"/>
            </w:pPr>
            <w:r>
              <w:t>P</w:t>
            </w:r>
          </w:p>
        </w:tc>
        <w:tc>
          <w:tcPr>
            <w:tcW w:w="777" w:type="dxa"/>
            <w:tcBorders>
              <w:bottom w:val="single" w:sz="4" w:space="0" w:color="auto"/>
            </w:tcBorders>
            <w:vAlign w:val="center"/>
          </w:tcPr>
          <w:p w14:paraId="5DFA9D89" w14:textId="77777777" w:rsidR="00A13FD0" w:rsidRPr="00EA5CCF" w:rsidRDefault="00A13FD0" w:rsidP="00A13FD0">
            <w:pPr>
              <w:contextualSpacing/>
              <w:jc w:val="center"/>
            </w:pPr>
          </w:p>
        </w:tc>
        <w:tc>
          <w:tcPr>
            <w:tcW w:w="651" w:type="dxa"/>
            <w:tcBorders>
              <w:bottom w:val="single" w:sz="4" w:space="0" w:color="auto"/>
            </w:tcBorders>
            <w:vAlign w:val="center"/>
          </w:tcPr>
          <w:p w14:paraId="727A7446" w14:textId="77777777" w:rsidR="00A13FD0" w:rsidRPr="00EA5CCF" w:rsidRDefault="00A13FD0" w:rsidP="00A13FD0">
            <w:pPr>
              <w:contextualSpacing/>
              <w:jc w:val="center"/>
            </w:pPr>
          </w:p>
        </w:tc>
        <w:tc>
          <w:tcPr>
            <w:tcW w:w="790" w:type="dxa"/>
            <w:tcBorders>
              <w:bottom w:val="single" w:sz="4" w:space="0" w:color="auto"/>
            </w:tcBorders>
            <w:vAlign w:val="center"/>
          </w:tcPr>
          <w:p w14:paraId="5ECB83A9" w14:textId="77777777" w:rsidR="00A13FD0" w:rsidRPr="00EA5CCF" w:rsidRDefault="00A13FD0" w:rsidP="00A13FD0">
            <w:pPr>
              <w:contextualSpacing/>
              <w:jc w:val="center"/>
            </w:pPr>
          </w:p>
        </w:tc>
        <w:tc>
          <w:tcPr>
            <w:tcW w:w="727" w:type="dxa"/>
            <w:tcBorders>
              <w:bottom w:val="single" w:sz="4" w:space="0" w:color="auto"/>
            </w:tcBorders>
            <w:vAlign w:val="center"/>
          </w:tcPr>
          <w:p w14:paraId="4086C954" w14:textId="77777777" w:rsidR="00A13FD0" w:rsidRPr="00EA5CCF" w:rsidRDefault="00A13FD0" w:rsidP="00A13FD0">
            <w:pPr>
              <w:contextualSpacing/>
              <w:jc w:val="center"/>
            </w:pPr>
          </w:p>
        </w:tc>
        <w:tc>
          <w:tcPr>
            <w:tcW w:w="775" w:type="dxa"/>
            <w:tcBorders>
              <w:bottom w:val="single" w:sz="4" w:space="0" w:color="auto"/>
            </w:tcBorders>
            <w:vAlign w:val="center"/>
          </w:tcPr>
          <w:p w14:paraId="0DE67AAE" w14:textId="77777777" w:rsidR="00A13FD0" w:rsidRPr="00EA5CCF" w:rsidRDefault="00A13FD0" w:rsidP="00A13FD0">
            <w:pPr>
              <w:contextualSpacing/>
              <w:jc w:val="center"/>
            </w:pPr>
          </w:p>
        </w:tc>
        <w:tc>
          <w:tcPr>
            <w:tcW w:w="672" w:type="dxa"/>
            <w:tcBorders>
              <w:bottom w:val="single" w:sz="4" w:space="0" w:color="auto"/>
            </w:tcBorders>
            <w:vAlign w:val="center"/>
          </w:tcPr>
          <w:p w14:paraId="5DFD0C8C" w14:textId="40A31940" w:rsidR="00A13FD0" w:rsidRPr="00EA5CCF" w:rsidRDefault="00A13FD0" w:rsidP="00A13FD0">
            <w:pPr>
              <w:contextualSpacing/>
              <w:jc w:val="center"/>
            </w:pPr>
            <w:r>
              <w:t>2</w:t>
            </w:r>
          </w:p>
        </w:tc>
        <w:tc>
          <w:tcPr>
            <w:tcW w:w="675" w:type="dxa"/>
            <w:tcBorders>
              <w:bottom w:val="single" w:sz="4" w:space="0" w:color="auto"/>
            </w:tcBorders>
            <w:vAlign w:val="center"/>
          </w:tcPr>
          <w:p w14:paraId="4FD73E8F" w14:textId="7D50E3BD" w:rsidR="00A13FD0" w:rsidRPr="00EA5CCF" w:rsidRDefault="00A13FD0" w:rsidP="00A13FD0">
            <w:pPr>
              <w:contextualSpacing/>
              <w:jc w:val="center"/>
            </w:pPr>
            <w:r>
              <w:t>0</w:t>
            </w:r>
          </w:p>
        </w:tc>
        <w:tc>
          <w:tcPr>
            <w:tcW w:w="677" w:type="dxa"/>
            <w:tcBorders>
              <w:bottom w:val="single" w:sz="4" w:space="0" w:color="auto"/>
              <w:right w:val="double" w:sz="4" w:space="0" w:color="auto"/>
            </w:tcBorders>
            <w:vAlign w:val="center"/>
          </w:tcPr>
          <w:p w14:paraId="0F87DCC7" w14:textId="14A1132C" w:rsidR="00A13FD0" w:rsidRPr="00EA5CCF" w:rsidRDefault="00A13FD0" w:rsidP="00A13FD0">
            <w:pPr>
              <w:contextualSpacing/>
              <w:jc w:val="center"/>
            </w:pPr>
            <w:r>
              <w:t>0</w:t>
            </w:r>
          </w:p>
        </w:tc>
      </w:tr>
      <w:tr w:rsidR="00A13FD0" w:rsidRPr="00EA5CCF" w14:paraId="39C2DF84" w14:textId="77777777" w:rsidTr="00A13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84" w:type="dxa"/>
            <w:gridSpan w:val="3"/>
            <w:tcBorders>
              <w:left w:val="double" w:sz="4" w:space="0" w:color="auto"/>
            </w:tcBorders>
            <w:shd w:val="clear" w:color="auto" w:fill="FFFFFF"/>
            <w:vAlign w:val="center"/>
          </w:tcPr>
          <w:p w14:paraId="189EC102" w14:textId="7A0169CB" w:rsidR="00A13FD0" w:rsidRPr="00EA5CCF" w:rsidRDefault="00A13FD0" w:rsidP="00A13FD0">
            <w:pPr>
              <w:contextualSpacing/>
            </w:pPr>
            <w:r w:rsidRPr="00EA5CCF">
              <w:t>Jennifer Flory</w:t>
            </w:r>
          </w:p>
          <w:p w14:paraId="23B09209" w14:textId="1D5F24B3" w:rsidR="00A13FD0" w:rsidRPr="00EA5CCF" w:rsidRDefault="00A13FD0" w:rsidP="00A13FD0">
            <w:pPr>
              <w:contextualSpacing/>
            </w:pPr>
            <w:r w:rsidRPr="00EA5CCF">
              <w:rPr>
                <w:i/>
                <w:iCs/>
              </w:rPr>
              <w:t>FAPC Chair</w:t>
            </w:r>
          </w:p>
        </w:tc>
        <w:tc>
          <w:tcPr>
            <w:tcW w:w="537" w:type="dxa"/>
            <w:vAlign w:val="center"/>
          </w:tcPr>
          <w:p w14:paraId="47DF19F8" w14:textId="02692880" w:rsidR="00A13FD0" w:rsidRPr="00EA5CCF" w:rsidRDefault="00A13FD0" w:rsidP="00A13FD0">
            <w:pPr>
              <w:contextualSpacing/>
              <w:jc w:val="center"/>
            </w:pPr>
            <w:r>
              <w:t>P</w:t>
            </w:r>
          </w:p>
        </w:tc>
        <w:tc>
          <w:tcPr>
            <w:tcW w:w="657" w:type="dxa"/>
            <w:tcBorders>
              <w:bottom w:val="single" w:sz="4" w:space="0" w:color="auto"/>
            </w:tcBorders>
            <w:vAlign w:val="center"/>
          </w:tcPr>
          <w:p w14:paraId="54F4097F" w14:textId="070BDEFA" w:rsidR="00A13FD0" w:rsidRPr="00EA5CCF" w:rsidRDefault="00A13FD0" w:rsidP="00A13FD0">
            <w:pPr>
              <w:contextualSpacing/>
              <w:jc w:val="center"/>
            </w:pPr>
            <w:r>
              <w:t>P</w:t>
            </w:r>
          </w:p>
        </w:tc>
        <w:tc>
          <w:tcPr>
            <w:tcW w:w="777" w:type="dxa"/>
            <w:tcBorders>
              <w:bottom w:val="single" w:sz="4" w:space="0" w:color="auto"/>
            </w:tcBorders>
            <w:vAlign w:val="center"/>
          </w:tcPr>
          <w:p w14:paraId="311D3523" w14:textId="21393F5C" w:rsidR="00A13FD0" w:rsidRPr="00EA5CCF" w:rsidRDefault="00A13FD0" w:rsidP="00A13FD0">
            <w:pPr>
              <w:contextualSpacing/>
              <w:jc w:val="center"/>
            </w:pPr>
          </w:p>
        </w:tc>
        <w:tc>
          <w:tcPr>
            <w:tcW w:w="651" w:type="dxa"/>
            <w:tcBorders>
              <w:bottom w:val="single" w:sz="4" w:space="0" w:color="auto"/>
            </w:tcBorders>
            <w:vAlign w:val="center"/>
          </w:tcPr>
          <w:p w14:paraId="488C5E0D" w14:textId="7BE527EA" w:rsidR="00A13FD0" w:rsidRPr="00EA5CCF" w:rsidRDefault="00A13FD0" w:rsidP="00A13FD0">
            <w:pPr>
              <w:contextualSpacing/>
              <w:jc w:val="center"/>
            </w:pPr>
          </w:p>
        </w:tc>
        <w:tc>
          <w:tcPr>
            <w:tcW w:w="790" w:type="dxa"/>
            <w:tcBorders>
              <w:bottom w:val="single" w:sz="4" w:space="0" w:color="auto"/>
            </w:tcBorders>
            <w:vAlign w:val="center"/>
          </w:tcPr>
          <w:p w14:paraId="4C00E67F" w14:textId="43BB1A1A" w:rsidR="00A13FD0" w:rsidRPr="00EA5CCF" w:rsidRDefault="00A13FD0" w:rsidP="00A13FD0">
            <w:pPr>
              <w:contextualSpacing/>
              <w:jc w:val="center"/>
            </w:pPr>
          </w:p>
        </w:tc>
        <w:tc>
          <w:tcPr>
            <w:tcW w:w="727" w:type="dxa"/>
            <w:tcBorders>
              <w:bottom w:val="single" w:sz="4" w:space="0" w:color="auto"/>
            </w:tcBorders>
            <w:vAlign w:val="center"/>
          </w:tcPr>
          <w:p w14:paraId="599784CE" w14:textId="5D81482F" w:rsidR="00A13FD0" w:rsidRPr="00EA5CCF" w:rsidRDefault="00A13FD0" w:rsidP="00A13FD0">
            <w:pPr>
              <w:contextualSpacing/>
              <w:jc w:val="center"/>
            </w:pPr>
          </w:p>
        </w:tc>
        <w:tc>
          <w:tcPr>
            <w:tcW w:w="775" w:type="dxa"/>
            <w:tcBorders>
              <w:bottom w:val="single" w:sz="4" w:space="0" w:color="auto"/>
            </w:tcBorders>
            <w:vAlign w:val="center"/>
          </w:tcPr>
          <w:p w14:paraId="24CEB78B" w14:textId="45B8CC45" w:rsidR="00A13FD0" w:rsidRPr="00EA5CCF" w:rsidRDefault="00A13FD0" w:rsidP="00A13FD0">
            <w:pPr>
              <w:contextualSpacing/>
              <w:jc w:val="center"/>
            </w:pPr>
          </w:p>
        </w:tc>
        <w:tc>
          <w:tcPr>
            <w:tcW w:w="672" w:type="dxa"/>
            <w:tcBorders>
              <w:bottom w:val="single" w:sz="4" w:space="0" w:color="auto"/>
            </w:tcBorders>
            <w:vAlign w:val="center"/>
          </w:tcPr>
          <w:p w14:paraId="296407C5" w14:textId="2EBA8150" w:rsidR="00A13FD0" w:rsidRPr="00EA5CCF" w:rsidRDefault="00A13FD0" w:rsidP="00A13FD0">
            <w:pPr>
              <w:contextualSpacing/>
              <w:jc w:val="center"/>
            </w:pPr>
            <w:r>
              <w:t>2</w:t>
            </w:r>
          </w:p>
        </w:tc>
        <w:tc>
          <w:tcPr>
            <w:tcW w:w="675" w:type="dxa"/>
            <w:tcBorders>
              <w:bottom w:val="single" w:sz="4" w:space="0" w:color="auto"/>
            </w:tcBorders>
            <w:vAlign w:val="center"/>
          </w:tcPr>
          <w:p w14:paraId="7D8AD3D9" w14:textId="17268F42" w:rsidR="00A13FD0" w:rsidRPr="00EA5CCF" w:rsidRDefault="00A13FD0" w:rsidP="00A13FD0">
            <w:pPr>
              <w:contextualSpacing/>
              <w:jc w:val="center"/>
            </w:pPr>
            <w:r>
              <w:t>0</w:t>
            </w:r>
          </w:p>
        </w:tc>
        <w:tc>
          <w:tcPr>
            <w:tcW w:w="677" w:type="dxa"/>
            <w:tcBorders>
              <w:bottom w:val="single" w:sz="4" w:space="0" w:color="auto"/>
              <w:right w:val="double" w:sz="4" w:space="0" w:color="auto"/>
            </w:tcBorders>
            <w:vAlign w:val="center"/>
          </w:tcPr>
          <w:p w14:paraId="51EE3061" w14:textId="23260F59" w:rsidR="00A13FD0" w:rsidRPr="00EA5CCF" w:rsidRDefault="00A13FD0" w:rsidP="00A13FD0">
            <w:pPr>
              <w:contextualSpacing/>
              <w:jc w:val="center"/>
            </w:pPr>
            <w:r>
              <w:t>0</w:t>
            </w:r>
          </w:p>
        </w:tc>
      </w:tr>
      <w:tr w:rsidR="00A13FD0" w:rsidRPr="00EA5CCF" w14:paraId="7B202CD5" w14:textId="77777777" w:rsidTr="00A13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84" w:type="dxa"/>
            <w:gridSpan w:val="3"/>
            <w:tcBorders>
              <w:left w:val="double" w:sz="4" w:space="0" w:color="auto"/>
            </w:tcBorders>
            <w:shd w:val="clear" w:color="auto" w:fill="FFFFFF"/>
            <w:vAlign w:val="center"/>
          </w:tcPr>
          <w:p w14:paraId="7AEADFF7" w14:textId="55CB1195" w:rsidR="00A13FD0" w:rsidRPr="00EA5CCF" w:rsidRDefault="00A13FD0" w:rsidP="00A13FD0">
            <w:pPr>
              <w:contextualSpacing/>
            </w:pPr>
            <w:r w:rsidRPr="00EA5CCF">
              <w:t>Talecia Warren</w:t>
            </w:r>
          </w:p>
          <w:p w14:paraId="5DB8D121" w14:textId="1F9EF208" w:rsidR="00A13FD0" w:rsidRPr="00EA5CCF" w:rsidRDefault="00A13FD0" w:rsidP="00A13FD0">
            <w:pPr>
              <w:contextualSpacing/>
              <w:rPr>
                <w:i/>
                <w:iCs/>
              </w:rPr>
            </w:pPr>
            <w:r w:rsidRPr="00EA5CCF">
              <w:rPr>
                <w:i/>
                <w:iCs/>
              </w:rPr>
              <w:t>RPIPC Chair</w:t>
            </w:r>
          </w:p>
        </w:tc>
        <w:tc>
          <w:tcPr>
            <w:tcW w:w="537" w:type="dxa"/>
            <w:vAlign w:val="center"/>
          </w:tcPr>
          <w:p w14:paraId="163BD095" w14:textId="0627947D" w:rsidR="00A13FD0" w:rsidRPr="00EA5CCF" w:rsidRDefault="00A13FD0" w:rsidP="00A13FD0">
            <w:pPr>
              <w:contextualSpacing/>
              <w:jc w:val="center"/>
            </w:pPr>
            <w:r>
              <w:t>P</w:t>
            </w:r>
          </w:p>
        </w:tc>
        <w:tc>
          <w:tcPr>
            <w:tcW w:w="657" w:type="dxa"/>
            <w:tcBorders>
              <w:bottom w:val="single" w:sz="4" w:space="0" w:color="auto"/>
            </w:tcBorders>
            <w:vAlign w:val="center"/>
          </w:tcPr>
          <w:p w14:paraId="0FBDA5B2" w14:textId="6D75C0EF" w:rsidR="00A13FD0" w:rsidRPr="00EA5CCF" w:rsidRDefault="00A13FD0" w:rsidP="00A13FD0">
            <w:pPr>
              <w:contextualSpacing/>
              <w:jc w:val="center"/>
            </w:pPr>
            <w:r>
              <w:t>P</w:t>
            </w:r>
          </w:p>
        </w:tc>
        <w:tc>
          <w:tcPr>
            <w:tcW w:w="777" w:type="dxa"/>
            <w:tcBorders>
              <w:bottom w:val="single" w:sz="4" w:space="0" w:color="auto"/>
            </w:tcBorders>
            <w:vAlign w:val="center"/>
          </w:tcPr>
          <w:p w14:paraId="798A4EAA" w14:textId="220F3CCF" w:rsidR="00A13FD0" w:rsidRPr="00EA5CCF" w:rsidRDefault="00A13FD0" w:rsidP="00A13FD0">
            <w:pPr>
              <w:contextualSpacing/>
              <w:jc w:val="center"/>
            </w:pPr>
          </w:p>
        </w:tc>
        <w:tc>
          <w:tcPr>
            <w:tcW w:w="651" w:type="dxa"/>
            <w:tcBorders>
              <w:bottom w:val="single" w:sz="4" w:space="0" w:color="auto"/>
            </w:tcBorders>
            <w:vAlign w:val="center"/>
          </w:tcPr>
          <w:p w14:paraId="49F8C804" w14:textId="60EA92D1" w:rsidR="00A13FD0" w:rsidRPr="00EA5CCF" w:rsidRDefault="00A13FD0" w:rsidP="00A13FD0">
            <w:pPr>
              <w:contextualSpacing/>
              <w:jc w:val="center"/>
            </w:pPr>
          </w:p>
        </w:tc>
        <w:tc>
          <w:tcPr>
            <w:tcW w:w="790" w:type="dxa"/>
            <w:tcBorders>
              <w:bottom w:val="single" w:sz="4" w:space="0" w:color="auto"/>
            </w:tcBorders>
            <w:vAlign w:val="center"/>
          </w:tcPr>
          <w:p w14:paraId="681E2FD2" w14:textId="49DDE6C3" w:rsidR="00A13FD0" w:rsidRPr="00EA5CCF" w:rsidRDefault="00A13FD0" w:rsidP="00A13FD0">
            <w:pPr>
              <w:contextualSpacing/>
              <w:jc w:val="center"/>
            </w:pPr>
          </w:p>
        </w:tc>
        <w:tc>
          <w:tcPr>
            <w:tcW w:w="727" w:type="dxa"/>
            <w:tcBorders>
              <w:bottom w:val="single" w:sz="4" w:space="0" w:color="auto"/>
            </w:tcBorders>
            <w:vAlign w:val="center"/>
          </w:tcPr>
          <w:p w14:paraId="691D7A7B" w14:textId="353192EA" w:rsidR="00A13FD0" w:rsidRPr="00EA5CCF" w:rsidRDefault="00A13FD0" w:rsidP="00A13FD0">
            <w:pPr>
              <w:contextualSpacing/>
              <w:jc w:val="center"/>
            </w:pPr>
          </w:p>
        </w:tc>
        <w:tc>
          <w:tcPr>
            <w:tcW w:w="775" w:type="dxa"/>
            <w:tcBorders>
              <w:bottom w:val="single" w:sz="4" w:space="0" w:color="auto"/>
            </w:tcBorders>
            <w:vAlign w:val="center"/>
          </w:tcPr>
          <w:p w14:paraId="2AF0AFCE" w14:textId="31AC2C70" w:rsidR="00A13FD0" w:rsidRPr="00EA5CCF" w:rsidRDefault="00A13FD0" w:rsidP="00A13FD0">
            <w:pPr>
              <w:contextualSpacing/>
              <w:jc w:val="center"/>
            </w:pPr>
          </w:p>
        </w:tc>
        <w:tc>
          <w:tcPr>
            <w:tcW w:w="672" w:type="dxa"/>
            <w:tcBorders>
              <w:bottom w:val="single" w:sz="4" w:space="0" w:color="auto"/>
            </w:tcBorders>
            <w:vAlign w:val="center"/>
          </w:tcPr>
          <w:p w14:paraId="6E95339F" w14:textId="217657C0" w:rsidR="00A13FD0" w:rsidRPr="00EA5CCF" w:rsidRDefault="00A13FD0" w:rsidP="00A13FD0">
            <w:pPr>
              <w:contextualSpacing/>
              <w:jc w:val="center"/>
            </w:pPr>
            <w:r>
              <w:t>2</w:t>
            </w:r>
          </w:p>
        </w:tc>
        <w:tc>
          <w:tcPr>
            <w:tcW w:w="675" w:type="dxa"/>
            <w:tcBorders>
              <w:bottom w:val="single" w:sz="4" w:space="0" w:color="auto"/>
            </w:tcBorders>
            <w:vAlign w:val="center"/>
          </w:tcPr>
          <w:p w14:paraId="6CEA4708" w14:textId="21B2554C" w:rsidR="00A13FD0" w:rsidRPr="00EA5CCF" w:rsidRDefault="00A13FD0" w:rsidP="00A13FD0">
            <w:pPr>
              <w:contextualSpacing/>
              <w:jc w:val="center"/>
            </w:pPr>
            <w:r>
              <w:t>0</w:t>
            </w:r>
          </w:p>
        </w:tc>
        <w:tc>
          <w:tcPr>
            <w:tcW w:w="677" w:type="dxa"/>
            <w:tcBorders>
              <w:bottom w:val="single" w:sz="4" w:space="0" w:color="auto"/>
              <w:right w:val="double" w:sz="4" w:space="0" w:color="auto"/>
            </w:tcBorders>
            <w:vAlign w:val="center"/>
          </w:tcPr>
          <w:p w14:paraId="72B3E9E0" w14:textId="14417924" w:rsidR="00A13FD0" w:rsidRPr="00EA5CCF" w:rsidRDefault="00A13FD0" w:rsidP="00A13FD0">
            <w:pPr>
              <w:contextualSpacing/>
              <w:jc w:val="center"/>
            </w:pPr>
            <w:r>
              <w:t>0</w:t>
            </w:r>
          </w:p>
        </w:tc>
      </w:tr>
      <w:tr w:rsidR="00A13FD0" w:rsidRPr="00EA5CCF" w14:paraId="130E5FDE" w14:textId="77777777" w:rsidTr="00A13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84" w:type="dxa"/>
            <w:gridSpan w:val="3"/>
            <w:tcBorders>
              <w:left w:val="double" w:sz="4" w:space="0" w:color="auto"/>
            </w:tcBorders>
            <w:shd w:val="clear" w:color="auto" w:fill="FFFFFF"/>
            <w:vAlign w:val="center"/>
          </w:tcPr>
          <w:p w14:paraId="7DAD349D" w14:textId="79ED8BB1" w:rsidR="00A13FD0" w:rsidRPr="00EA5CCF" w:rsidRDefault="00A13FD0" w:rsidP="00A13FD0">
            <w:pPr>
              <w:contextualSpacing/>
            </w:pPr>
            <w:r w:rsidRPr="00EA5CCF">
              <w:t>Amy Pinney</w:t>
            </w:r>
          </w:p>
          <w:p w14:paraId="07D64C56" w14:textId="78C86F6E" w:rsidR="00A13FD0" w:rsidRPr="00EA5CCF" w:rsidRDefault="00A13FD0" w:rsidP="00A13FD0">
            <w:pPr>
              <w:contextualSpacing/>
              <w:rPr>
                <w:i/>
                <w:iCs/>
              </w:rPr>
            </w:pPr>
            <w:r w:rsidRPr="00EA5CCF">
              <w:rPr>
                <w:i/>
                <w:iCs/>
              </w:rPr>
              <w:t>SAPC Chair</w:t>
            </w:r>
          </w:p>
        </w:tc>
        <w:tc>
          <w:tcPr>
            <w:tcW w:w="537" w:type="dxa"/>
            <w:vAlign w:val="center"/>
          </w:tcPr>
          <w:p w14:paraId="433B2B86" w14:textId="2ED128FB" w:rsidR="00A13FD0" w:rsidRPr="00EA5CCF" w:rsidRDefault="00A13FD0" w:rsidP="00A13FD0">
            <w:pPr>
              <w:contextualSpacing/>
              <w:jc w:val="center"/>
            </w:pPr>
            <w:r>
              <w:t>P</w:t>
            </w:r>
          </w:p>
        </w:tc>
        <w:tc>
          <w:tcPr>
            <w:tcW w:w="657" w:type="dxa"/>
            <w:tcBorders>
              <w:bottom w:val="single" w:sz="4" w:space="0" w:color="auto"/>
            </w:tcBorders>
            <w:vAlign w:val="center"/>
          </w:tcPr>
          <w:p w14:paraId="50019AEE" w14:textId="59777FCB" w:rsidR="00A13FD0" w:rsidRPr="00EA5CCF" w:rsidRDefault="00A13FD0" w:rsidP="00A13FD0">
            <w:pPr>
              <w:contextualSpacing/>
              <w:jc w:val="center"/>
            </w:pPr>
            <w:r>
              <w:t>P</w:t>
            </w:r>
          </w:p>
        </w:tc>
        <w:tc>
          <w:tcPr>
            <w:tcW w:w="777" w:type="dxa"/>
            <w:tcBorders>
              <w:bottom w:val="single" w:sz="4" w:space="0" w:color="auto"/>
            </w:tcBorders>
            <w:vAlign w:val="center"/>
          </w:tcPr>
          <w:p w14:paraId="68A181D6" w14:textId="36DF73F6" w:rsidR="00A13FD0" w:rsidRPr="00EA5CCF" w:rsidRDefault="00A13FD0" w:rsidP="00A13FD0">
            <w:pPr>
              <w:contextualSpacing/>
              <w:jc w:val="center"/>
            </w:pPr>
          </w:p>
        </w:tc>
        <w:tc>
          <w:tcPr>
            <w:tcW w:w="651" w:type="dxa"/>
            <w:tcBorders>
              <w:bottom w:val="single" w:sz="4" w:space="0" w:color="auto"/>
            </w:tcBorders>
            <w:vAlign w:val="center"/>
          </w:tcPr>
          <w:p w14:paraId="16FEE5BB" w14:textId="0E3C358F" w:rsidR="00A13FD0" w:rsidRPr="00EA5CCF" w:rsidRDefault="00A13FD0" w:rsidP="00A13FD0">
            <w:pPr>
              <w:contextualSpacing/>
              <w:jc w:val="center"/>
            </w:pPr>
          </w:p>
        </w:tc>
        <w:tc>
          <w:tcPr>
            <w:tcW w:w="790" w:type="dxa"/>
            <w:tcBorders>
              <w:bottom w:val="single" w:sz="4" w:space="0" w:color="auto"/>
            </w:tcBorders>
            <w:vAlign w:val="center"/>
          </w:tcPr>
          <w:p w14:paraId="4BBFFB7E" w14:textId="2C889155" w:rsidR="00A13FD0" w:rsidRPr="00EA5CCF" w:rsidRDefault="00A13FD0" w:rsidP="00A13FD0">
            <w:pPr>
              <w:contextualSpacing/>
              <w:jc w:val="center"/>
            </w:pPr>
          </w:p>
        </w:tc>
        <w:tc>
          <w:tcPr>
            <w:tcW w:w="727" w:type="dxa"/>
            <w:tcBorders>
              <w:bottom w:val="single" w:sz="4" w:space="0" w:color="auto"/>
            </w:tcBorders>
            <w:vAlign w:val="center"/>
          </w:tcPr>
          <w:p w14:paraId="1F1FF255" w14:textId="2B7116E8" w:rsidR="00A13FD0" w:rsidRPr="00EA5CCF" w:rsidRDefault="00A13FD0" w:rsidP="00A13FD0">
            <w:pPr>
              <w:contextualSpacing/>
              <w:jc w:val="center"/>
            </w:pPr>
          </w:p>
        </w:tc>
        <w:tc>
          <w:tcPr>
            <w:tcW w:w="775" w:type="dxa"/>
            <w:tcBorders>
              <w:bottom w:val="single" w:sz="4" w:space="0" w:color="auto"/>
            </w:tcBorders>
            <w:vAlign w:val="center"/>
          </w:tcPr>
          <w:p w14:paraId="27A06D63" w14:textId="75B13CA9" w:rsidR="00A13FD0" w:rsidRPr="00EA5CCF" w:rsidRDefault="00A13FD0" w:rsidP="00A13FD0">
            <w:pPr>
              <w:contextualSpacing/>
              <w:jc w:val="center"/>
            </w:pPr>
          </w:p>
        </w:tc>
        <w:tc>
          <w:tcPr>
            <w:tcW w:w="672" w:type="dxa"/>
            <w:tcBorders>
              <w:bottom w:val="single" w:sz="4" w:space="0" w:color="auto"/>
            </w:tcBorders>
            <w:vAlign w:val="center"/>
          </w:tcPr>
          <w:p w14:paraId="509145E2" w14:textId="1EC05364" w:rsidR="00A13FD0" w:rsidRPr="00EA5CCF" w:rsidRDefault="00A13FD0" w:rsidP="00A13FD0">
            <w:pPr>
              <w:contextualSpacing/>
              <w:jc w:val="center"/>
            </w:pPr>
            <w:r>
              <w:t>2</w:t>
            </w:r>
          </w:p>
        </w:tc>
        <w:tc>
          <w:tcPr>
            <w:tcW w:w="675" w:type="dxa"/>
            <w:tcBorders>
              <w:bottom w:val="single" w:sz="4" w:space="0" w:color="auto"/>
            </w:tcBorders>
            <w:vAlign w:val="center"/>
          </w:tcPr>
          <w:p w14:paraId="7032BD8D" w14:textId="38286AD5" w:rsidR="00A13FD0" w:rsidRPr="00EA5CCF" w:rsidRDefault="00A13FD0" w:rsidP="00A13FD0">
            <w:pPr>
              <w:contextualSpacing/>
              <w:jc w:val="center"/>
            </w:pPr>
            <w:r>
              <w:t>0</w:t>
            </w:r>
          </w:p>
        </w:tc>
        <w:tc>
          <w:tcPr>
            <w:tcW w:w="677" w:type="dxa"/>
            <w:tcBorders>
              <w:bottom w:val="single" w:sz="4" w:space="0" w:color="auto"/>
              <w:right w:val="double" w:sz="4" w:space="0" w:color="auto"/>
            </w:tcBorders>
            <w:vAlign w:val="center"/>
          </w:tcPr>
          <w:p w14:paraId="659EAAE1" w14:textId="203E476D" w:rsidR="00A13FD0" w:rsidRPr="00EA5CCF" w:rsidRDefault="00A13FD0" w:rsidP="00A13FD0">
            <w:pPr>
              <w:contextualSpacing/>
              <w:jc w:val="center"/>
            </w:pPr>
            <w:r>
              <w:t>0</w:t>
            </w:r>
          </w:p>
        </w:tc>
      </w:tr>
    </w:tbl>
    <w:p w14:paraId="48F3D223" w14:textId="1B3427D7" w:rsidR="00973FD5" w:rsidRPr="00EA5CCF" w:rsidRDefault="00973FD5" w:rsidP="00EA5CCF">
      <w:pPr>
        <w:tabs>
          <w:tab w:val="right" w:pos="14314"/>
        </w:tabs>
        <w:contextualSpacing/>
        <w:rPr>
          <w:u w:val="single"/>
        </w:rPr>
      </w:pPr>
    </w:p>
    <w:sectPr w:rsidR="00973FD5" w:rsidRPr="00EA5CCF" w:rsidSect="009C6C78">
      <w:footerReference w:type="default" r:id="rId17"/>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lex Blazer" w:date="2025-10-28T15:26:00Z" w:initials="AB">
    <w:p w14:paraId="01DA4863" w14:textId="77777777" w:rsidR="0083127F" w:rsidRDefault="0083127F" w:rsidP="0083127F">
      <w:pPr>
        <w:pStyle w:val="CommentText"/>
      </w:pPr>
      <w:r>
        <w:rPr>
          <w:rStyle w:val="CommentReference"/>
        </w:rPr>
        <w:annotationRef/>
      </w:r>
      <w:r>
        <w:t>Recommend 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DA48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59377A" w16cex:dateUtc="2025-10-28T1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DA4863" w16cid:durableId="725937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1193E" w14:textId="77777777" w:rsidR="006A7F34" w:rsidRDefault="006A7F34">
      <w:r>
        <w:separator/>
      </w:r>
    </w:p>
  </w:endnote>
  <w:endnote w:type="continuationSeparator" w:id="0">
    <w:p w14:paraId="3DCD29AC" w14:textId="77777777" w:rsidR="006A7F34" w:rsidRDefault="006A7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0BEF" w14:textId="636EA988" w:rsidR="00FC4624" w:rsidRPr="007E54DC" w:rsidRDefault="00884541" w:rsidP="0009303C">
    <w:pPr>
      <w:pStyle w:val="Footer"/>
      <w:tabs>
        <w:tab w:val="clear" w:pos="8640"/>
        <w:tab w:val="right" w:pos="14310"/>
      </w:tabs>
    </w:pPr>
    <w:r w:rsidRPr="00884541">
      <w:rPr>
        <w:i/>
      </w:rPr>
      <w:t>3</w:t>
    </w:r>
    <w:r w:rsidR="00FC4624" w:rsidRPr="00884541">
      <w:rPr>
        <w:i/>
      </w:rPr>
      <w:t xml:space="preserve"> </w:t>
    </w:r>
    <w:r w:rsidRPr="00884541">
      <w:rPr>
        <w:i/>
      </w:rPr>
      <w:t>Oct</w:t>
    </w:r>
    <w:r w:rsidR="00FC4624" w:rsidRPr="00884541">
      <w:rPr>
        <w:i/>
      </w:rPr>
      <w:t xml:space="preserve"> 202</w:t>
    </w:r>
    <w:r w:rsidR="00D0478B" w:rsidRPr="00884541">
      <w:rPr>
        <w:i/>
      </w:rPr>
      <w:t>5</w:t>
    </w:r>
    <w:r w:rsidR="00FC4624" w:rsidRPr="00385907">
      <w:rPr>
        <w:i/>
        <w:color w:val="FF0000"/>
      </w:rPr>
      <w:t xml:space="preserve"> </w:t>
    </w:r>
    <w:r w:rsidR="00FC4624" w:rsidRPr="007E54DC">
      <w:rPr>
        <w:i/>
      </w:rPr>
      <w:t>ECUS-SCC Meeting Minutes (</w:t>
    </w:r>
    <w:r w:rsidR="00BB69A7">
      <w:rPr>
        <w:i/>
      </w:rPr>
      <w:t>FINAL</w:t>
    </w:r>
    <w:r w:rsidR="00FC4624" w:rsidRPr="007E54DC">
      <w:rPr>
        <w:i/>
      </w:rPr>
      <w:t xml:space="preserve">)   </w:t>
    </w:r>
    <w:sdt>
      <w:sdtPr>
        <w:rPr>
          <w:i/>
        </w:rPr>
        <w:id w:val="-1440743005"/>
        <w:docPartObj>
          <w:docPartGallery w:val="Page Numbers (Bottom of Page)"/>
          <w:docPartUnique/>
        </w:docPartObj>
      </w:sdtPr>
      <w:sdtEndPr>
        <w:rPr>
          <w:i w:val="0"/>
        </w:rPr>
      </w:sdtEndPr>
      <w:sdtContent>
        <w:sdt>
          <w:sdtPr>
            <w:rPr>
              <w:i/>
            </w:rPr>
            <w:id w:val="-1769616900"/>
            <w:docPartObj>
              <w:docPartGallery w:val="Page Numbers (Top of Page)"/>
              <w:docPartUnique/>
            </w:docPartObj>
          </w:sdtPr>
          <w:sdtContent>
            <w:r w:rsidR="00FC4624" w:rsidRPr="007E54DC">
              <w:rPr>
                <w:i/>
              </w:rPr>
              <w:tab/>
              <w:t xml:space="preserve">Page </w:t>
            </w:r>
            <w:r w:rsidR="00FC4624" w:rsidRPr="007E54DC">
              <w:rPr>
                <w:bCs/>
                <w:i/>
              </w:rPr>
              <w:fldChar w:fldCharType="begin"/>
            </w:r>
            <w:r w:rsidR="00FC4624" w:rsidRPr="007E54DC">
              <w:rPr>
                <w:bCs/>
                <w:i/>
              </w:rPr>
              <w:instrText xml:space="preserve"> PAGE </w:instrText>
            </w:r>
            <w:r w:rsidR="00FC4624" w:rsidRPr="007E54DC">
              <w:rPr>
                <w:bCs/>
                <w:i/>
              </w:rPr>
              <w:fldChar w:fldCharType="separate"/>
            </w:r>
            <w:r w:rsidR="00FC4624" w:rsidRPr="007E54DC">
              <w:rPr>
                <w:bCs/>
                <w:i/>
              </w:rPr>
              <w:t>17</w:t>
            </w:r>
            <w:r w:rsidR="00FC4624" w:rsidRPr="007E54DC">
              <w:rPr>
                <w:bCs/>
                <w:i/>
              </w:rPr>
              <w:fldChar w:fldCharType="end"/>
            </w:r>
            <w:r w:rsidR="00FC4624" w:rsidRPr="007E54DC">
              <w:rPr>
                <w:i/>
              </w:rPr>
              <w:t xml:space="preserve"> of </w:t>
            </w:r>
            <w:r w:rsidR="00FC4624" w:rsidRPr="007E54DC">
              <w:rPr>
                <w:bCs/>
                <w:i/>
              </w:rPr>
              <w:fldChar w:fldCharType="begin"/>
            </w:r>
            <w:r w:rsidR="00FC4624" w:rsidRPr="007E54DC">
              <w:rPr>
                <w:bCs/>
                <w:i/>
              </w:rPr>
              <w:instrText xml:space="preserve"> NUMPAGES  </w:instrText>
            </w:r>
            <w:r w:rsidR="00FC4624" w:rsidRPr="007E54DC">
              <w:rPr>
                <w:bCs/>
                <w:i/>
              </w:rPr>
              <w:fldChar w:fldCharType="separate"/>
            </w:r>
            <w:r w:rsidR="00FC4624" w:rsidRPr="007E54DC">
              <w:rPr>
                <w:bCs/>
                <w:i/>
              </w:rPr>
              <w:t>18</w:t>
            </w:r>
            <w:r w:rsidR="00FC4624" w:rsidRPr="007E54DC">
              <w:rPr>
                <w:bCs/>
                <w:i/>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EE1A5" w14:textId="77777777" w:rsidR="006A7F34" w:rsidRDefault="006A7F34">
      <w:r>
        <w:separator/>
      </w:r>
    </w:p>
  </w:footnote>
  <w:footnote w:type="continuationSeparator" w:id="0">
    <w:p w14:paraId="42B8D41F" w14:textId="77777777" w:rsidR="006A7F34" w:rsidRDefault="006A7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D698A"/>
    <w:multiLevelType w:val="hybridMultilevel"/>
    <w:tmpl w:val="2910BC08"/>
    <w:lvl w:ilvl="0" w:tplc="FBE2A05C">
      <w:start w:val="1"/>
      <w:numFmt w:val="decimal"/>
      <w:lvlText w:val="%1."/>
      <w:lvlJc w:val="left"/>
      <w:pPr>
        <w:ind w:left="720" w:hanging="360"/>
      </w:pPr>
      <w:rPr>
        <w:rFonts w:hint="default"/>
        <w:b w:val="0"/>
        <w:bCs w:val="0"/>
      </w:rPr>
    </w:lvl>
    <w:lvl w:ilvl="1" w:tplc="CC2C38C2">
      <w:start w:val="1"/>
      <w:numFmt w:val="lowerLetter"/>
      <w:lvlText w:val="%2."/>
      <w:lvlJc w:val="left"/>
      <w:pPr>
        <w:ind w:left="1440" w:hanging="360"/>
      </w:pPr>
      <w:rPr>
        <w:b w:val="0"/>
        <w:bCs w:val="0"/>
      </w:rPr>
    </w:lvl>
    <w:lvl w:ilvl="2" w:tplc="21CE3338">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532F5"/>
    <w:multiLevelType w:val="hybridMultilevel"/>
    <w:tmpl w:val="4FD8A8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76797"/>
    <w:multiLevelType w:val="hybridMultilevel"/>
    <w:tmpl w:val="2DE4EF72"/>
    <w:lvl w:ilvl="0" w:tplc="51883E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CD2117"/>
    <w:multiLevelType w:val="hybridMultilevel"/>
    <w:tmpl w:val="675EE9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D04B81"/>
    <w:multiLevelType w:val="hybridMultilevel"/>
    <w:tmpl w:val="BF20A7B6"/>
    <w:lvl w:ilvl="0" w:tplc="86DC3E0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F54A8F"/>
    <w:multiLevelType w:val="hybridMultilevel"/>
    <w:tmpl w:val="232812F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b w:val="0"/>
        <w:bCs w:val="0"/>
      </w:rPr>
    </w:lvl>
    <w:lvl w:ilvl="2" w:tplc="232A50E6">
      <w:start w:val="1"/>
      <w:numFmt w:val="lowerRoman"/>
      <w:lvlText w:val="%3."/>
      <w:lvlJc w:val="right"/>
      <w:pPr>
        <w:ind w:left="2160" w:hanging="180"/>
      </w:pPr>
      <w:rPr>
        <w:b w:val="0"/>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013CA3"/>
    <w:multiLevelType w:val="hybridMultilevel"/>
    <w:tmpl w:val="203AC5FA"/>
    <w:lvl w:ilvl="0" w:tplc="221AAA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5F6965"/>
    <w:multiLevelType w:val="hybridMultilevel"/>
    <w:tmpl w:val="68B20AD2"/>
    <w:lvl w:ilvl="0" w:tplc="8610A38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EC77F6"/>
    <w:multiLevelType w:val="hybridMultilevel"/>
    <w:tmpl w:val="742E6C76"/>
    <w:lvl w:ilvl="0" w:tplc="0409000F">
      <w:start w:val="1"/>
      <w:numFmt w:val="decimal"/>
      <w:lvlText w:val="%1."/>
      <w:lvlJc w:val="left"/>
      <w:pPr>
        <w:ind w:left="720" w:hanging="360"/>
      </w:pPr>
    </w:lvl>
    <w:lvl w:ilvl="1" w:tplc="8266008A">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856C21"/>
    <w:multiLevelType w:val="hybridMultilevel"/>
    <w:tmpl w:val="F190D656"/>
    <w:lvl w:ilvl="0" w:tplc="3E34A608">
      <w:start w:val="1"/>
      <w:numFmt w:val="decimal"/>
      <w:lvlText w:val="%1."/>
      <w:lvlJc w:val="left"/>
      <w:pPr>
        <w:ind w:left="720" w:hanging="360"/>
      </w:pPr>
      <w:rPr>
        <w:rFonts w:ascii="Times New Roman" w:eastAsia="Calibri" w:hAnsi="Times New Roman" w:cs="Times New Roman" w:hint="default"/>
        <w:b w:val="0"/>
        <w:bCs w:val="0"/>
      </w:rPr>
    </w:lvl>
    <w:lvl w:ilvl="1" w:tplc="2CF05D38">
      <w:start w:val="1"/>
      <w:numFmt w:val="lowerLetter"/>
      <w:lvlText w:val="%2."/>
      <w:lvlJc w:val="left"/>
      <w:pPr>
        <w:ind w:left="1440" w:hanging="360"/>
      </w:pPr>
      <w:rPr>
        <w:b w:val="0"/>
        <w:bCs w:val="0"/>
      </w:rPr>
    </w:lvl>
    <w:lvl w:ilvl="2" w:tplc="D952A3D8">
      <w:start w:val="1"/>
      <w:numFmt w:val="lowerRoman"/>
      <w:lvlText w:val="%3."/>
      <w:lvlJc w:val="right"/>
      <w:pPr>
        <w:ind w:left="2160" w:hanging="180"/>
      </w:pPr>
      <w:rPr>
        <w:b w:val="0"/>
        <w:bCs w:val="0"/>
      </w:rPr>
    </w:lvl>
    <w:lvl w:ilvl="3" w:tplc="9710C7F8">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330C5A"/>
    <w:multiLevelType w:val="hybridMultilevel"/>
    <w:tmpl w:val="BD806B38"/>
    <w:lvl w:ilvl="0" w:tplc="BAA4DBBC">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A40CA1"/>
    <w:multiLevelType w:val="hybridMultilevel"/>
    <w:tmpl w:val="6590A7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040466"/>
    <w:multiLevelType w:val="hybridMultilevel"/>
    <w:tmpl w:val="85908842"/>
    <w:lvl w:ilvl="0" w:tplc="F47493EA">
      <w:start w:val="1"/>
      <w:numFmt w:val="decimal"/>
      <w:lvlText w:val="%1."/>
      <w:lvlJc w:val="left"/>
      <w:pPr>
        <w:ind w:left="720" w:hanging="360"/>
      </w:pPr>
      <w:rPr>
        <w:rFonts w:hint="default"/>
        <w:b w:val="0"/>
        <w:bCs/>
        <w:u w:val="none"/>
      </w:rPr>
    </w:lvl>
    <w:lvl w:ilvl="1" w:tplc="EB6AF3B6">
      <w:start w:val="1"/>
      <w:numFmt w:val="lowerLetter"/>
      <w:lvlText w:val="%2."/>
      <w:lvlJc w:val="left"/>
      <w:pPr>
        <w:ind w:left="1440" w:hanging="360"/>
      </w:pPr>
      <w:rPr>
        <w:b w:val="0"/>
        <w:bCs w:val="0"/>
      </w:rPr>
    </w:lvl>
    <w:lvl w:ilvl="2" w:tplc="E724D4A0">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F1119B"/>
    <w:multiLevelType w:val="hybridMultilevel"/>
    <w:tmpl w:val="AA3E8472"/>
    <w:lvl w:ilvl="0" w:tplc="A25636CC">
      <w:start w:val="1"/>
      <w:numFmt w:val="decimal"/>
      <w:lvlText w:val="%1."/>
      <w:lvlJc w:val="left"/>
      <w:pPr>
        <w:ind w:left="720" w:hanging="360"/>
      </w:pPr>
      <w:rPr>
        <w:rFonts w:hint="default"/>
        <w:b w:val="0"/>
        <w:bCs/>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FB00D5"/>
    <w:multiLevelType w:val="hybridMultilevel"/>
    <w:tmpl w:val="F942EF06"/>
    <w:lvl w:ilvl="0" w:tplc="CB86907A">
      <w:start w:val="1"/>
      <w:numFmt w:val="decimal"/>
      <w:lvlText w:val="%1."/>
      <w:lvlJc w:val="left"/>
      <w:pPr>
        <w:ind w:left="720" w:hanging="360"/>
      </w:pPr>
      <w:rPr>
        <w:b w:val="0"/>
        <w:bCs w:val="0"/>
      </w:rPr>
    </w:lvl>
    <w:lvl w:ilvl="1" w:tplc="A17CA7F8">
      <w:start w:val="1"/>
      <w:numFmt w:val="lowerLetter"/>
      <w:lvlText w:val="%2."/>
      <w:lvlJc w:val="left"/>
      <w:pPr>
        <w:ind w:left="1440" w:hanging="360"/>
      </w:pPr>
      <w:rPr>
        <w:b w:val="0"/>
        <w:bCs w:val="0"/>
      </w:rPr>
    </w:lvl>
    <w:lvl w:ilvl="2" w:tplc="7C3692D2">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185A4B"/>
    <w:multiLevelType w:val="hybridMultilevel"/>
    <w:tmpl w:val="3F7A7C42"/>
    <w:lvl w:ilvl="0" w:tplc="BE0C539A">
      <w:start w:val="1"/>
      <w:numFmt w:val="decimal"/>
      <w:lvlText w:val="%1."/>
      <w:lvlJc w:val="left"/>
      <w:pPr>
        <w:ind w:left="720" w:hanging="360"/>
      </w:pPr>
      <w:rPr>
        <w:rFonts w:hint="default"/>
        <w:b w:val="0"/>
        <w:bCs/>
        <w:u w:val="none"/>
      </w:rPr>
    </w:lvl>
    <w:lvl w:ilvl="1" w:tplc="8BFE00EE">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3E64CC"/>
    <w:multiLevelType w:val="hybridMultilevel"/>
    <w:tmpl w:val="CD4A09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5A0549"/>
    <w:multiLevelType w:val="hybridMultilevel"/>
    <w:tmpl w:val="BA248FD0"/>
    <w:lvl w:ilvl="0" w:tplc="04090019">
      <w:start w:val="1"/>
      <w:numFmt w:val="lowerLetter"/>
      <w:lvlText w:val="%1."/>
      <w:lvlJc w:val="left"/>
      <w:pPr>
        <w:ind w:left="1440" w:hanging="360"/>
      </w:pPr>
      <w:rPr>
        <w:b w:val="0"/>
        <w:bCs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8780A77"/>
    <w:multiLevelType w:val="hybridMultilevel"/>
    <w:tmpl w:val="2B3A9BD4"/>
    <w:lvl w:ilvl="0" w:tplc="D388A042">
      <w:start w:val="1"/>
      <w:numFmt w:val="decimal"/>
      <w:lvlText w:val="%1."/>
      <w:lvlJc w:val="left"/>
      <w:pPr>
        <w:ind w:left="720" w:hanging="360"/>
      </w:pPr>
      <w:rPr>
        <w:rFonts w:hint="default"/>
        <w:b w:val="0"/>
        <w:bCs/>
      </w:rPr>
    </w:lvl>
    <w:lvl w:ilvl="1" w:tplc="B9C0A544">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C75215"/>
    <w:multiLevelType w:val="hybridMultilevel"/>
    <w:tmpl w:val="6C126AB8"/>
    <w:lvl w:ilvl="0" w:tplc="E9449242">
      <w:start w:val="1"/>
      <w:numFmt w:val="decimal"/>
      <w:lvlText w:val="%1."/>
      <w:lvlJc w:val="left"/>
      <w:pPr>
        <w:ind w:left="720" w:hanging="360"/>
      </w:pPr>
      <w:rPr>
        <w:rFonts w:hint="default"/>
        <w:b w:val="0"/>
        <w:bCs w:val="0"/>
      </w:rPr>
    </w:lvl>
    <w:lvl w:ilvl="1" w:tplc="70A8534E">
      <w:start w:val="1"/>
      <w:numFmt w:val="lowerLetter"/>
      <w:lvlText w:val="%2."/>
      <w:lvlJc w:val="left"/>
      <w:pPr>
        <w:ind w:left="1440" w:hanging="360"/>
      </w:pPr>
      <w:rPr>
        <w:b w:val="0"/>
        <w:bCs w:val="0"/>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014979"/>
    <w:multiLevelType w:val="hybridMultilevel"/>
    <w:tmpl w:val="852A41F8"/>
    <w:lvl w:ilvl="0" w:tplc="4008BD02">
      <w:start w:val="1"/>
      <w:numFmt w:val="decimal"/>
      <w:lvlText w:val="%1."/>
      <w:lvlJc w:val="left"/>
      <w:pPr>
        <w:ind w:left="720" w:hanging="360"/>
      </w:pPr>
      <w:rPr>
        <w:rFonts w:hint="default"/>
        <w:b w:val="0"/>
        <w:bCs w:val="0"/>
      </w:rPr>
    </w:lvl>
    <w:lvl w:ilvl="1" w:tplc="28FCAC80">
      <w:start w:val="1"/>
      <w:numFmt w:val="lowerLetter"/>
      <w:lvlText w:val="%2."/>
      <w:lvlJc w:val="left"/>
      <w:pPr>
        <w:ind w:left="1440" w:hanging="360"/>
      </w:pPr>
      <w:rPr>
        <w:b w:val="0"/>
        <w:bCs w:val="0"/>
      </w:rPr>
    </w:lvl>
    <w:lvl w:ilvl="2" w:tplc="51E8B95C">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8A51FB"/>
    <w:multiLevelType w:val="hybridMultilevel"/>
    <w:tmpl w:val="988CBD10"/>
    <w:lvl w:ilvl="0" w:tplc="AE627D9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E24949"/>
    <w:multiLevelType w:val="hybridMultilevel"/>
    <w:tmpl w:val="D2B4E5FC"/>
    <w:lvl w:ilvl="0" w:tplc="7562B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C822AF"/>
    <w:multiLevelType w:val="hybridMultilevel"/>
    <w:tmpl w:val="A4AA9D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66BD0"/>
    <w:multiLevelType w:val="hybridMultilevel"/>
    <w:tmpl w:val="9BBE3716"/>
    <w:lvl w:ilvl="0" w:tplc="2E7A5968">
      <w:start w:val="1"/>
      <w:numFmt w:val="decimal"/>
      <w:lvlText w:val="%1."/>
      <w:lvlJc w:val="left"/>
      <w:pPr>
        <w:ind w:left="720" w:hanging="360"/>
      </w:pPr>
      <w:rPr>
        <w:rFonts w:hint="default"/>
        <w:b w:val="0"/>
        <w:bCs/>
      </w:rPr>
    </w:lvl>
    <w:lvl w:ilvl="1" w:tplc="BA68BCFC">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AB2B31"/>
    <w:multiLevelType w:val="hybridMultilevel"/>
    <w:tmpl w:val="A3188064"/>
    <w:lvl w:ilvl="0" w:tplc="01346D5A">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F260D0"/>
    <w:multiLevelType w:val="hybridMultilevel"/>
    <w:tmpl w:val="13BEB194"/>
    <w:lvl w:ilvl="0" w:tplc="023ABEB6">
      <w:start w:val="1"/>
      <w:numFmt w:val="decimal"/>
      <w:lvlText w:val="%1."/>
      <w:lvlJc w:val="left"/>
      <w:pPr>
        <w:ind w:left="720" w:hanging="360"/>
      </w:pPr>
      <w:rPr>
        <w:b w:val="0"/>
        <w:bCs w:val="0"/>
      </w:rPr>
    </w:lvl>
    <w:lvl w:ilvl="1" w:tplc="947CE744">
      <w:start w:val="1"/>
      <w:numFmt w:val="lowerLetter"/>
      <w:lvlText w:val="%2."/>
      <w:lvlJc w:val="left"/>
      <w:pPr>
        <w:ind w:left="1440" w:hanging="360"/>
      </w:pPr>
      <w:rPr>
        <w:b w:val="0"/>
        <w:bCs w:val="0"/>
      </w:rPr>
    </w:lvl>
    <w:lvl w:ilvl="2" w:tplc="734EEF14">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6342A6"/>
    <w:multiLevelType w:val="hybridMultilevel"/>
    <w:tmpl w:val="1ED2C8F2"/>
    <w:lvl w:ilvl="0" w:tplc="A936008C">
      <w:start w:val="1"/>
      <w:numFmt w:val="decimal"/>
      <w:lvlText w:val="%1."/>
      <w:lvlJc w:val="left"/>
      <w:pPr>
        <w:ind w:left="720" w:hanging="360"/>
      </w:pPr>
      <w:rPr>
        <w:rFonts w:hint="default"/>
        <w:b w:val="0"/>
        <w:bCs/>
      </w:rPr>
    </w:lvl>
    <w:lvl w:ilvl="1" w:tplc="99FA867C">
      <w:start w:val="1"/>
      <w:numFmt w:val="lowerLetter"/>
      <w:lvlText w:val="%2."/>
      <w:lvlJc w:val="left"/>
      <w:pPr>
        <w:ind w:left="1440" w:hanging="360"/>
      </w:pPr>
      <w:rPr>
        <w:b w:val="0"/>
        <w:bCs w:val="0"/>
      </w:rPr>
    </w:lvl>
    <w:lvl w:ilvl="2" w:tplc="0B2E4262">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4658C6"/>
    <w:multiLevelType w:val="hybridMultilevel"/>
    <w:tmpl w:val="B35EC8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252B78"/>
    <w:multiLevelType w:val="hybridMultilevel"/>
    <w:tmpl w:val="AD0050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834550"/>
    <w:multiLevelType w:val="hybridMultilevel"/>
    <w:tmpl w:val="5FACD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A241C6"/>
    <w:multiLevelType w:val="hybridMultilevel"/>
    <w:tmpl w:val="17CE77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8655CC"/>
    <w:multiLevelType w:val="hybridMultilevel"/>
    <w:tmpl w:val="18F85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8D4DF6"/>
    <w:multiLevelType w:val="hybridMultilevel"/>
    <w:tmpl w:val="4B5212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95EE444">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802622"/>
    <w:multiLevelType w:val="hybridMultilevel"/>
    <w:tmpl w:val="2C2CE49E"/>
    <w:lvl w:ilvl="0" w:tplc="01D80E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4611C99"/>
    <w:multiLevelType w:val="hybridMultilevel"/>
    <w:tmpl w:val="3AF06A58"/>
    <w:lvl w:ilvl="0" w:tplc="69789C48">
      <w:start w:val="1"/>
      <w:numFmt w:val="decimal"/>
      <w:lvlText w:val="%1."/>
      <w:lvlJc w:val="left"/>
      <w:pPr>
        <w:ind w:left="720" w:hanging="360"/>
      </w:pPr>
      <w:rPr>
        <w:rFonts w:ascii="Times New Roman" w:eastAsia="Calibri" w:hAnsi="Times New Roman" w:cs="Times New Roman" w:hint="default"/>
        <w:b w:val="0"/>
        <w:bCs w:val="0"/>
      </w:rPr>
    </w:lvl>
    <w:lvl w:ilvl="1" w:tplc="78003BC2">
      <w:start w:val="1"/>
      <w:numFmt w:val="lowerLetter"/>
      <w:lvlText w:val="%2."/>
      <w:lvlJc w:val="left"/>
      <w:pPr>
        <w:ind w:left="1440" w:hanging="360"/>
      </w:pPr>
      <w:rPr>
        <w:b w:val="0"/>
        <w:bCs w:val="0"/>
      </w:rPr>
    </w:lvl>
    <w:lvl w:ilvl="2" w:tplc="4B5A1B8C">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374D0B"/>
    <w:multiLevelType w:val="hybridMultilevel"/>
    <w:tmpl w:val="906885CE"/>
    <w:lvl w:ilvl="0" w:tplc="53CE5842">
      <w:start w:val="1"/>
      <w:numFmt w:val="decimal"/>
      <w:lvlText w:val="%1."/>
      <w:lvlJc w:val="left"/>
      <w:pPr>
        <w:ind w:left="720" w:hanging="360"/>
      </w:pPr>
      <w:rPr>
        <w:rFonts w:cs="Times New Roman" w:hint="default"/>
        <w:b w:val="0"/>
        <w:bCs w:val="0"/>
      </w:rPr>
    </w:lvl>
    <w:lvl w:ilvl="1" w:tplc="079A211C">
      <w:start w:val="1"/>
      <w:numFmt w:val="lowerLetter"/>
      <w:lvlText w:val="%2."/>
      <w:lvlJc w:val="left"/>
      <w:pPr>
        <w:ind w:left="1440" w:hanging="360"/>
      </w:pPr>
      <w:rPr>
        <w:b w:val="0"/>
        <w:bCs/>
      </w:rPr>
    </w:lvl>
    <w:lvl w:ilvl="2" w:tplc="8EFCDDE4">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CE450B"/>
    <w:multiLevelType w:val="hybridMultilevel"/>
    <w:tmpl w:val="0532CA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72754B"/>
    <w:multiLevelType w:val="hybridMultilevel"/>
    <w:tmpl w:val="9D86ABE6"/>
    <w:lvl w:ilvl="0" w:tplc="1B3C43A4">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D274C7"/>
    <w:multiLevelType w:val="hybridMultilevel"/>
    <w:tmpl w:val="E4E0FF7E"/>
    <w:lvl w:ilvl="0" w:tplc="4EC07F76">
      <w:start w:val="1"/>
      <w:numFmt w:val="decimal"/>
      <w:lvlText w:val="%1."/>
      <w:lvlJc w:val="left"/>
      <w:pPr>
        <w:ind w:left="720" w:hanging="360"/>
      </w:pPr>
      <w:rPr>
        <w:rFonts w:ascii="Times New Roman" w:eastAsiaTheme="minorHAns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51005220">
    <w:abstractNumId w:val="21"/>
  </w:num>
  <w:num w:numId="2" w16cid:durableId="19760623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3684407">
    <w:abstractNumId w:val="14"/>
  </w:num>
  <w:num w:numId="4" w16cid:durableId="2006087695">
    <w:abstractNumId w:val="33"/>
  </w:num>
  <w:num w:numId="5" w16cid:durableId="1110122240">
    <w:abstractNumId w:val="0"/>
  </w:num>
  <w:num w:numId="6" w16cid:durableId="615022256">
    <w:abstractNumId w:val="35"/>
  </w:num>
  <w:num w:numId="7" w16cid:durableId="1540123946">
    <w:abstractNumId w:val="9"/>
  </w:num>
  <w:num w:numId="8" w16cid:durableId="818696619">
    <w:abstractNumId w:val="26"/>
  </w:num>
  <w:num w:numId="9" w16cid:durableId="908883776">
    <w:abstractNumId w:val="3"/>
  </w:num>
  <w:num w:numId="10" w16cid:durableId="1802841311">
    <w:abstractNumId w:val="38"/>
  </w:num>
  <w:num w:numId="11" w16cid:durableId="1068652384">
    <w:abstractNumId w:val="7"/>
  </w:num>
  <w:num w:numId="12" w16cid:durableId="1406804359">
    <w:abstractNumId w:val="19"/>
  </w:num>
  <w:num w:numId="13" w16cid:durableId="2017876987">
    <w:abstractNumId w:val="37"/>
  </w:num>
  <w:num w:numId="14" w16cid:durableId="433212376">
    <w:abstractNumId w:val="16"/>
  </w:num>
  <w:num w:numId="15" w16cid:durableId="2092962778">
    <w:abstractNumId w:val="12"/>
  </w:num>
  <w:num w:numId="16" w16cid:durableId="1138454405">
    <w:abstractNumId w:val="1"/>
  </w:num>
  <w:num w:numId="17" w16cid:durableId="1424260483">
    <w:abstractNumId w:val="28"/>
  </w:num>
  <w:num w:numId="18" w16cid:durableId="1930389458">
    <w:abstractNumId w:val="31"/>
  </w:num>
  <w:num w:numId="19" w16cid:durableId="970018662">
    <w:abstractNumId w:val="29"/>
  </w:num>
  <w:num w:numId="20" w16cid:durableId="1820145736">
    <w:abstractNumId w:val="22"/>
  </w:num>
  <w:num w:numId="21" w16cid:durableId="825166251">
    <w:abstractNumId w:val="34"/>
  </w:num>
  <w:num w:numId="22" w16cid:durableId="367225435">
    <w:abstractNumId w:val="24"/>
  </w:num>
  <w:num w:numId="23" w16cid:durableId="622927406">
    <w:abstractNumId w:val="17"/>
  </w:num>
  <w:num w:numId="24" w16cid:durableId="1548377508">
    <w:abstractNumId w:val="18"/>
  </w:num>
  <w:num w:numId="25" w16cid:durableId="2132281888">
    <w:abstractNumId w:val="6"/>
  </w:num>
  <w:num w:numId="26" w16cid:durableId="561645945">
    <w:abstractNumId w:val="2"/>
  </w:num>
  <w:num w:numId="27" w16cid:durableId="335498595">
    <w:abstractNumId w:val="20"/>
  </w:num>
  <w:num w:numId="28" w16cid:durableId="334185762">
    <w:abstractNumId w:val="23"/>
  </w:num>
  <w:num w:numId="29" w16cid:durableId="1292787660">
    <w:abstractNumId w:val="8"/>
  </w:num>
  <w:num w:numId="30" w16cid:durableId="710618015">
    <w:abstractNumId w:val="4"/>
  </w:num>
  <w:num w:numId="31" w16cid:durableId="972371949">
    <w:abstractNumId w:val="15"/>
  </w:num>
  <w:num w:numId="32" w16cid:durableId="1430736882">
    <w:abstractNumId w:val="10"/>
  </w:num>
  <w:num w:numId="33" w16cid:durableId="1451436287">
    <w:abstractNumId w:val="5"/>
  </w:num>
  <w:num w:numId="34" w16cid:durableId="799423088">
    <w:abstractNumId w:val="11"/>
  </w:num>
  <w:num w:numId="35" w16cid:durableId="1848012249">
    <w:abstractNumId w:val="39"/>
  </w:num>
  <w:num w:numId="36" w16cid:durableId="554699793">
    <w:abstractNumId w:val="32"/>
  </w:num>
  <w:num w:numId="37" w16cid:durableId="1420518773">
    <w:abstractNumId w:val="27"/>
  </w:num>
  <w:num w:numId="38" w16cid:durableId="278297313">
    <w:abstractNumId w:val="30"/>
  </w:num>
  <w:num w:numId="39" w16cid:durableId="786512224">
    <w:abstractNumId w:val="13"/>
  </w:num>
  <w:num w:numId="40" w16cid:durableId="1974024177">
    <w:abstractNumId w:val="2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 Blazer">
    <w15:presenceInfo w15:providerId="Windows Live" w15:userId="ba5fff313eb05a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440"/>
    <w:rsid w:val="00002F94"/>
    <w:rsid w:val="000139E5"/>
    <w:rsid w:val="000144F9"/>
    <w:rsid w:val="000173B5"/>
    <w:rsid w:val="000174F5"/>
    <w:rsid w:val="000246BE"/>
    <w:rsid w:val="0003086F"/>
    <w:rsid w:val="00032FF7"/>
    <w:rsid w:val="00037DDE"/>
    <w:rsid w:val="0004118F"/>
    <w:rsid w:val="0004173C"/>
    <w:rsid w:val="00042386"/>
    <w:rsid w:val="000507F8"/>
    <w:rsid w:val="000535F9"/>
    <w:rsid w:val="00055CF5"/>
    <w:rsid w:val="00061B4B"/>
    <w:rsid w:val="00066022"/>
    <w:rsid w:val="00071A3E"/>
    <w:rsid w:val="00072F61"/>
    <w:rsid w:val="00073431"/>
    <w:rsid w:val="000757A3"/>
    <w:rsid w:val="000760DC"/>
    <w:rsid w:val="00076EF3"/>
    <w:rsid w:val="000777F9"/>
    <w:rsid w:val="00082D4B"/>
    <w:rsid w:val="0008395E"/>
    <w:rsid w:val="0008749E"/>
    <w:rsid w:val="00092D4A"/>
    <w:rsid w:val="0009303C"/>
    <w:rsid w:val="00095528"/>
    <w:rsid w:val="000A0ECF"/>
    <w:rsid w:val="000A50C2"/>
    <w:rsid w:val="000A5412"/>
    <w:rsid w:val="000A5B88"/>
    <w:rsid w:val="000A7F9B"/>
    <w:rsid w:val="000B147E"/>
    <w:rsid w:val="000B362D"/>
    <w:rsid w:val="000B6B06"/>
    <w:rsid w:val="000B74EE"/>
    <w:rsid w:val="000C0DB9"/>
    <w:rsid w:val="000C22A9"/>
    <w:rsid w:val="000C5720"/>
    <w:rsid w:val="000C59F7"/>
    <w:rsid w:val="000C7035"/>
    <w:rsid w:val="000D70E0"/>
    <w:rsid w:val="000E0B76"/>
    <w:rsid w:val="000E3684"/>
    <w:rsid w:val="000F0648"/>
    <w:rsid w:val="000F2C42"/>
    <w:rsid w:val="000F3792"/>
    <w:rsid w:val="000F3A44"/>
    <w:rsid w:val="000F3E38"/>
    <w:rsid w:val="000F4925"/>
    <w:rsid w:val="000F4E9D"/>
    <w:rsid w:val="00102B3D"/>
    <w:rsid w:val="00103B24"/>
    <w:rsid w:val="00104BF3"/>
    <w:rsid w:val="0010559F"/>
    <w:rsid w:val="0010774F"/>
    <w:rsid w:val="00107CCD"/>
    <w:rsid w:val="001107E2"/>
    <w:rsid w:val="001214C4"/>
    <w:rsid w:val="00122214"/>
    <w:rsid w:val="001239B2"/>
    <w:rsid w:val="00143F90"/>
    <w:rsid w:val="001454CA"/>
    <w:rsid w:val="0014666D"/>
    <w:rsid w:val="001470D1"/>
    <w:rsid w:val="001534E1"/>
    <w:rsid w:val="001568EE"/>
    <w:rsid w:val="001645F7"/>
    <w:rsid w:val="00164A00"/>
    <w:rsid w:val="00171EE3"/>
    <w:rsid w:val="001736BC"/>
    <w:rsid w:val="00174638"/>
    <w:rsid w:val="00175ED7"/>
    <w:rsid w:val="00176EC2"/>
    <w:rsid w:val="00181F87"/>
    <w:rsid w:val="001822D6"/>
    <w:rsid w:val="00182B66"/>
    <w:rsid w:val="00190F09"/>
    <w:rsid w:val="00192D1B"/>
    <w:rsid w:val="001A2105"/>
    <w:rsid w:val="001A74E1"/>
    <w:rsid w:val="001B0733"/>
    <w:rsid w:val="001B0887"/>
    <w:rsid w:val="001B3020"/>
    <w:rsid w:val="001B417D"/>
    <w:rsid w:val="001C0C06"/>
    <w:rsid w:val="001C21E3"/>
    <w:rsid w:val="001C4D3A"/>
    <w:rsid w:val="001C7F61"/>
    <w:rsid w:val="001D0605"/>
    <w:rsid w:val="001D0900"/>
    <w:rsid w:val="001D44E1"/>
    <w:rsid w:val="001E04DA"/>
    <w:rsid w:val="001E1643"/>
    <w:rsid w:val="001E18A8"/>
    <w:rsid w:val="001E242F"/>
    <w:rsid w:val="001E422A"/>
    <w:rsid w:val="001E511A"/>
    <w:rsid w:val="001E567E"/>
    <w:rsid w:val="001E5779"/>
    <w:rsid w:val="001F05E0"/>
    <w:rsid w:val="001F0F53"/>
    <w:rsid w:val="001F380D"/>
    <w:rsid w:val="001F65CC"/>
    <w:rsid w:val="001F7026"/>
    <w:rsid w:val="002062D7"/>
    <w:rsid w:val="00207F5E"/>
    <w:rsid w:val="002202EF"/>
    <w:rsid w:val="0022058A"/>
    <w:rsid w:val="00222065"/>
    <w:rsid w:val="002244BE"/>
    <w:rsid w:val="002258DE"/>
    <w:rsid w:val="00231565"/>
    <w:rsid w:val="002326B8"/>
    <w:rsid w:val="00233260"/>
    <w:rsid w:val="0023764C"/>
    <w:rsid w:val="00245360"/>
    <w:rsid w:val="002514C7"/>
    <w:rsid w:val="00255B99"/>
    <w:rsid w:val="0025770A"/>
    <w:rsid w:val="0026408E"/>
    <w:rsid w:val="0026653A"/>
    <w:rsid w:val="0027101A"/>
    <w:rsid w:val="002720DB"/>
    <w:rsid w:val="002722F5"/>
    <w:rsid w:val="0027270A"/>
    <w:rsid w:val="002727DA"/>
    <w:rsid w:val="0027480D"/>
    <w:rsid w:val="00276814"/>
    <w:rsid w:val="002805B2"/>
    <w:rsid w:val="00280889"/>
    <w:rsid w:val="0028196E"/>
    <w:rsid w:val="0028355B"/>
    <w:rsid w:val="00283686"/>
    <w:rsid w:val="00286222"/>
    <w:rsid w:val="0028721E"/>
    <w:rsid w:val="00291DF8"/>
    <w:rsid w:val="00293172"/>
    <w:rsid w:val="002A3A47"/>
    <w:rsid w:val="002B598F"/>
    <w:rsid w:val="002B6719"/>
    <w:rsid w:val="002B74F7"/>
    <w:rsid w:val="002C221C"/>
    <w:rsid w:val="002C2577"/>
    <w:rsid w:val="002C3502"/>
    <w:rsid w:val="002C4B4E"/>
    <w:rsid w:val="002D0BC2"/>
    <w:rsid w:val="002D4243"/>
    <w:rsid w:val="002D5D9B"/>
    <w:rsid w:val="002D78B2"/>
    <w:rsid w:val="002E2C41"/>
    <w:rsid w:val="002E72EF"/>
    <w:rsid w:val="002F2058"/>
    <w:rsid w:val="002F5B48"/>
    <w:rsid w:val="002F622E"/>
    <w:rsid w:val="002F7A05"/>
    <w:rsid w:val="00300C58"/>
    <w:rsid w:val="00301EDA"/>
    <w:rsid w:val="00303C17"/>
    <w:rsid w:val="003054B3"/>
    <w:rsid w:val="00312441"/>
    <w:rsid w:val="003308D6"/>
    <w:rsid w:val="00332141"/>
    <w:rsid w:val="0033218A"/>
    <w:rsid w:val="00333D79"/>
    <w:rsid w:val="00335B6A"/>
    <w:rsid w:val="00336D57"/>
    <w:rsid w:val="00336EB9"/>
    <w:rsid w:val="00343D80"/>
    <w:rsid w:val="00354FB6"/>
    <w:rsid w:val="00355901"/>
    <w:rsid w:val="003611FA"/>
    <w:rsid w:val="003617D0"/>
    <w:rsid w:val="003629E9"/>
    <w:rsid w:val="00370A85"/>
    <w:rsid w:val="00372002"/>
    <w:rsid w:val="003821DA"/>
    <w:rsid w:val="003842CA"/>
    <w:rsid w:val="00385907"/>
    <w:rsid w:val="00390F5D"/>
    <w:rsid w:val="0039176F"/>
    <w:rsid w:val="003A1462"/>
    <w:rsid w:val="003A4E09"/>
    <w:rsid w:val="003A51D3"/>
    <w:rsid w:val="003B231C"/>
    <w:rsid w:val="003B3BAD"/>
    <w:rsid w:val="003B5666"/>
    <w:rsid w:val="003B5750"/>
    <w:rsid w:val="003B57D6"/>
    <w:rsid w:val="003B7781"/>
    <w:rsid w:val="003C3C8D"/>
    <w:rsid w:val="003C603C"/>
    <w:rsid w:val="003C702A"/>
    <w:rsid w:val="003D2AF7"/>
    <w:rsid w:val="003D3058"/>
    <w:rsid w:val="003E4149"/>
    <w:rsid w:val="003F02B1"/>
    <w:rsid w:val="003F0E8A"/>
    <w:rsid w:val="003F4AA3"/>
    <w:rsid w:val="004008A0"/>
    <w:rsid w:val="00400D60"/>
    <w:rsid w:val="0040277F"/>
    <w:rsid w:val="0040653E"/>
    <w:rsid w:val="00410043"/>
    <w:rsid w:val="00410B64"/>
    <w:rsid w:val="00413013"/>
    <w:rsid w:val="00417222"/>
    <w:rsid w:val="00420462"/>
    <w:rsid w:val="00421128"/>
    <w:rsid w:val="00431C5A"/>
    <w:rsid w:val="00436400"/>
    <w:rsid w:val="0043725A"/>
    <w:rsid w:val="00442114"/>
    <w:rsid w:val="00443496"/>
    <w:rsid w:val="00447A2A"/>
    <w:rsid w:val="00451CEE"/>
    <w:rsid w:val="00454BBD"/>
    <w:rsid w:val="00454F68"/>
    <w:rsid w:val="00455A30"/>
    <w:rsid w:val="00457719"/>
    <w:rsid w:val="004578DF"/>
    <w:rsid w:val="004606B0"/>
    <w:rsid w:val="00461FC2"/>
    <w:rsid w:val="0046649B"/>
    <w:rsid w:val="0047331C"/>
    <w:rsid w:val="004746CD"/>
    <w:rsid w:val="0047678D"/>
    <w:rsid w:val="00492018"/>
    <w:rsid w:val="004920A3"/>
    <w:rsid w:val="004A563E"/>
    <w:rsid w:val="004A6A23"/>
    <w:rsid w:val="004A72A5"/>
    <w:rsid w:val="004B1681"/>
    <w:rsid w:val="004B2485"/>
    <w:rsid w:val="004D21EF"/>
    <w:rsid w:val="004D32F7"/>
    <w:rsid w:val="004D53F4"/>
    <w:rsid w:val="004E039B"/>
    <w:rsid w:val="004E1440"/>
    <w:rsid w:val="004E1B25"/>
    <w:rsid w:val="004E3901"/>
    <w:rsid w:val="004E3E6B"/>
    <w:rsid w:val="004E54BC"/>
    <w:rsid w:val="004E6A62"/>
    <w:rsid w:val="004E713D"/>
    <w:rsid w:val="004F1C3B"/>
    <w:rsid w:val="004F24C0"/>
    <w:rsid w:val="004F2854"/>
    <w:rsid w:val="004F5424"/>
    <w:rsid w:val="004F75A4"/>
    <w:rsid w:val="00500258"/>
    <w:rsid w:val="00502339"/>
    <w:rsid w:val="0050345F"/>
    <w:rsid w:val="005050EE"/>
    <w:rsid w:val="00507282"/>
    <w:rsid w:val="00516E57"/>
    <w:rsid w:val="005178A2"/>
    <w:rsid w:val="0052381A"/>
    <w:rsid w:val="00530A68"/>
    <w:rsid w:val="00536A40"/>
    <w:rsid w:val="0054371A"/>
    <w:rsid w:val="0054541F"/>
    <w:rsid w:val="0054675D"/>
    <w:rsid w:val="00551BB4"/>
    <w:rsid w:val="00552B68"/>
    <w:rsid w:val="0055324C"/>
    <w:rsid w:val="00564692"/>
    <w:rsid w:val="00567F9D"/>
    <w:rsid w:val="005711A0"/>
    <w:rsid w:val="00571EB8"/>
    <w:rsid w:val="005757C4"/>
    <w:rsid w:val="00576420"/>
    <w:rsid w:val="00582A5C"/>
    <w:rsid w:val="005836AA"/>
    <w:rsid w:val="005854D8"/>
    <w:rsid w:val="00585514"/>
    <w:rsid w:val="00587DE3"/>
    <w:rsid w:val="005908DD"/>
    <w:rsid w:val="005942CB"/>
    <w:rsid w:val="005A0CE6"/>
    <w:rsid w:val="005B0D17"/>
    <w:rsid w:val="005B1775"/>
    <w:rsid w:val="005B727E"/>
    <w:rsid w:val="005B7837"/>
    <w:rsid w:val="005C6240"/>
    <w:rsid w:val="005D577C"/>
    <w:rsid w:val="005E05D9"/>
    <w:rsid w:val="005E16FB"/>
    <w:rsid w:val="005E3DFC"/>
    <w:rsid w:val="005E7011"/>
    <w:rsid w:val="005F5916"/>
    <w:rsid w:val="005F5EAB"/>
    <w:rsid w:val="005F78B0"/>
    <w:rsid w:val="00601BBC"/>
    <w:rsid w:val="00602CF5"/>
    <w:rsid w:val="00603BF8"/>
    <w:rsid w:val="0060492D"/>
    <w:rsid w:val="006052C1"/>
    <w:rsid w:val="00605BE8"/>
    <w:rsid w:val="00615E39"/>
    <w:rsid w:val="0061637C"/>
    <w:rsid w:val="006226E0"/>
    <w:rsid w:val="00622E32"/>
    <w:rsid w:val="006233A1"/>
    <w:rsid w:val="00623821"/>
    <w:rsid w:val="0062726A"/>
    <w:rsid w:val="00630F14"/>
    <w:rsid w:val="00640DD7"/>
    <w:rsid w:val="00642663"/>
    <w:rsid w:val="00646059"/>
    <w:rsid w:val="00646DB2"/>
    <w:rsid w:val="00647376"/>
    <w:rsid w:val="00650251"/>
    <w:rsid w:val="006504CB"/>
    <w:rsid w:val="006546F4"/>
    <w:rsid w:val="00667BEB"/>
    <w:rsid w:val="00671D56"/>
    <w:rsid w:val="00672C8B"/>
    <w:rsid w:val="00672D2D"/>
    <w:rsid w:val="006765A9"/>
    <w:rsid w:val="006822B6"/>
    <w:rsid w:val="00685E35"/>
    <w:rsid w:val="00691580"/>
    <w:rsid w:val="00695F96"/>
    <w:rsid w:val="00696F10"/>
    <w:rsid w:val="006A098A"/>
    <w:rsid w:val="006A469B"/>
    <w:rsid w:val="006A5A59"/>
    <w:rsid w:val="006A5E3F"/>
    <w:rsid w:val="006A6CEE"/>
    <w:rsid w:val="006A7F34"/>
    <w:rsid w:val="006B6734"/>
    <w:rsid w:val="006B6F8A"/>
    <w:rsid w:val="006C1995"/>
    <w:rsid w:val="006C38E8"/>
    <w:rsid w:val="006D0B3A"/>
    <w:rsid w:val="006D140E"/>
    <w:rsid w:val="006D5E3C"/>
    <w:rsid w:val="006E09CB"/>
    <w:rsid w:val="006E1C23"/>
    <w:rsid w:val="006E6389"/>
    <w:rsid w:val="006F1CE2"/>
    <w:rsid w:val="006F53EF"/>
    <w:rsid w:val="00700394"/>
    <w:rsid w:val="00701721"/>
    <w:rsid w:val="00706B5E"/>
    <w:rsid w:val="0071360E"/>
    <w:rsid w:val="00713E44"/>
    <w:rsid w:val="00714174"/>
    <w:rsid w:val="00715E07"/>
    <w:rsid w:val="00715F27"/>
    <w:rsid w:val="00723E61"/>
    <w:rsid w:val="00725961"/>
    <w:rsid w:val="00730704"/>
    <w:rsid w:val="00731D0B"/>
    <w:rsid w:val="007351B8"/>
    <w:rsid w:val="007351D1"/>
    <w:rsid w:val="00737C76"/>
    <w:rsid w:val="00744C5E"/>
    <w:rsid w:val="00745772"/>
    <w:rsid w:val="00747057"/>
    <w:rsid w:val="0074739F"/>
    <w:rsid w:val="00750727"/>
    <w:rsid w:val="00755073"/>
    <w:rsid w:val="0075640E"/>
    <w:rsid w:val="00757AC3"/>
    <w:rsid w:val="00757FE0"/>
    <w:rsid w:val="0076354B"/>
    <w:rsid w:val="00766D0E"/>
    <w:rsid w:val="007717E5"/>
    <w:rsid w:val="00771D73"/>
    <w:rsid w:val="00772672"/>
    <w:rsid w:val="007744C2"/>
    <w:rsid w:val="00782758"/>
    <w:rsid w:val="007828F3"/>
    <w:rsid w:val="00783F5A"/>
    <w:rsid w:val="007867FD"/>
    <w:rsid w:val="0079008F"/>
    <w:rsid w:val="00790D29"/>
    <w:rsid w:val="00795292"/>
    <w:rsid w:val="0079738C"/>
    <w:rsid w:val="00797391"/>
    <w:rsid w:val="00797F27"/>
    <w:rsid w:val="007A1D24"/>
    <w:rsid w:val="007A508F"/>
    <w:rsid w:val="007A627B"/>
    <w:rsid w:val="007A7FAB"/>
    <w:rsid w:val="007B1877"/>
    <w:rsid w:val="007B7D38"/>
    <w:rsid w:val="007C05F2"/>
    <w:rsid w:val="007C72DC"/>
    <w:rsid w:val="007C778B"/>
    <w:rsid w:val="007C7CE2"/>
    <w:rsid w:val="007D2387"/>
    <w:rsid w:val="007D53FB"/>
    <w:rsid w:val="007E0893"/>
    <w:rsid w:val="007E54DC"/>
    <w:rsid w:val="007F4211"/>
    <w:rsid w:val="007F5CAC"/>
    <w:rsid w:val="008006DD"/>
    <w:rsid w:val="00803A0C"/>
    <w:rsid w:val="00803F4B"/>
    <w:rsid w:val="008062BA"/>
    <w:rsid w:val="00806BE2"/>
    <w:rsid w:val="00826B9D"/>
    <w:rsid w:val="008301F8"/>
    <w:rsid w:val="00830FBA"/>
    <w:rsid w:val="0083127F"/>
    <w:rsid w:val="008328A4"/>
    <w:rsid w:val="008331D3"/>
    <w:rsid w:val="00834585"/>
    <w:rsid w:val="00836B6D"/>
    <w:rsid w:val="00837FED"/>
    <w:rsid w:val="0084358D"/>
    <w:rsid w:val="00844739"/>
    <w:rsid w:val="00845217"/>
    <w:rsid w:val="00845ECC"/>
    <w:rsid w:val="00847AA7"/>
    <w:rsid w:val="00850FA6"/>
    <w:rsid w:val="0085257B"/>
    <w:rsid w:val="0085431D"/>
    <w:rsid w:val="00857B2D"/>
    <w:rsid w:val="0086210A"/>
    <w:rsid w:val="0087416E"/>
    <w:rsid w:val="00876D42"/>
    <w:rsid w:val="00882493"/>
    <w:rsid w:val="00882A68"/>
    <w:rsid w:val="00883914"/>
    <w:rsid w:val="00884541"/>
    <w:rsid w:val="00884B4B"/>
    <w:rsid w:val="008866E1"/>
    <w:rsid w:val="008868CB"/>
    <w:rsid w:val="00887811"/>
    <w:rsid w:val="00892A7C"/>
    <w:rsid w:val="00897EF7"/>
    <w:rsid w:val="008A20A6"/>
    <w:rsid w:val="008A38C1"/>
    <w:rsid w:val="008A63EE"/>
    <w:rsid w:val="008B1877"/>
    <w:rsid w:val="008B47DA"/>
    <w:rsid w:val="008B5946"/>
    <w:rsid w:val="008B5ED5"/>
    <w:rsid w:val="008B7544"/>
    <w:rsid w:val="008C0C80"/>
    <w:rsid w:val="008C75DF"/>
    <w:rsid w:val="008D406C"/>
    <w:rsid w:val="008D5360"/>
    <w:rsid w:val="008E43F4"/>
    <w:rsid w:val="008E64EE"/>
    <w:rsid w:val="008E74C3"/>
    <w:rsid w:val="008F0056"/>
    <w:rsid w:val="008F022D"/>
    <w:rsid w:val="008F1FBA"/>
    <w:rsid w:val="008F2BD4"/>
    <w:rsid w:val="008F31A6"/>
    <w:rsid w:val="008F6C1D"/>
    <w:rsid w:val="00912CF2"/>
    <w:rsid w:val="00920956"/>
    <w:rsid w:val="009234FE"/>
    <w:rsid w:val="009337C9"/>
    <w:rsid w:val="0093491D"/>
    <w:rsid w:val="00937530"/>
    <w:rsid w:val="0093775D"/>
    <w:rsid w:val="00940D7D"/>
    <w:rsid w:val="00941BDF"/>
    <w:rsid w:val="00947CF9"/>
    <w:rsid w:val="00964BA4"/>
    <w:rsid w:val="0096712D"/>
    <w:rsid w:val="00967EF8"/>
    <w:rsid w:val="00971AB4"/>
    <w:rsid w:val="009732F9"/>
    <w:rsid w:val="00973FD5"/>
    <w:rsid w:val="0097427D"/>
    <w:rsid w:val="0098066E"/>
    <w:rsid w:val="00981D56"/>
    <w:rsid w:val="00982D9F"/>
    <w:rsid w:val="00983512"/>
    <w:rsid w:val="009839A2"/>
    <w:rsid w:val="0098608B"/>
    <w:rsid w:val="0099132E"/>
    <w:rsid w:val="009915FE"/>
    <w:rsid w:val="00994305"/>
    <w:rsid w:val="009A0992"/>
    <w:rsid w:val="009B0966"/>
    <w:rsid w:val="009B4B8E"/>
    <w:rsid w:val="009B7712"/>
    <w:rsid w:val="009C4476"/>
    <w:rsid w:val="009C6BB3"/>
    <w:rsid w:val="009C6C78"/>
    <w:rsid w:val="009D108D"/>
    <w:rsid w:val="009D17A6"/>
    <w:rsid w:val="009D31CF"/>
    <w:rsid w:val="009D590B"/>
    <w:rsid w:val="009D6BC6"/>
    <w:rsid w:val="009E086D"/>
    <w:rsid w:val="009E1AA6"/>
    <w:rsid w:val="009E30E4"/>
    <w:rsid w:val="009E3D43"/>
    <w:rsid w:val="009F180E"/>
    <w:rsid w:val="009F67B5"/>
    <w:rsid w:val="009F721F"/>
    <w:rsid w:val="009F7E24"/>
    <w:rsid w:val="00A0233A"/>
    <w:rsid w:val="00A0457D"/>
    <w:rsid w:val="00A11911"/>
    <w:rsid w:val="00A13FD0"/>
    <w:rsid w:val="00A20540"/>
    <w:rsid w:val="00A2170B"/>
    <w:rsid w:val="00A22502"/>
    <w:rsid w:val="00A230CC"/>
    <w:rsid w:val="00A24309"/>
    <w:rsid w:val="00A249E7"/>
    <w:rsid w:val="00A2570A"/>
    <w:rsid w:val="00A27113"/>
    <w:rsid w:val="00A3183C"/>
    <w:rsid w:val="00A34414"/>
    <w:rsid w:val="00A350F3"/>
    <w:rsid w:val="00A36C46"/>
    <w:rsid w:val="00A36DC4"/>
    <w:rsid w:val="00A478E3"/>
    <w:rsid w:val="00A52CFD"/>
    <w:rsid w:val="00A56EBC"/>
    <w:rsid w:val="00A56F24"/>
    <w:rsid w:val="00A57C6F"/>
    <w:rsid w:val="00A64755"/>
    <w:rsid w:val="00A75811"/>
    <w:rsid w:val="00A808C7"/>
    <w:rsid w:val="00A825CE"/>
    <w:rsid w:val="00A851C9"/>
    <w:rsid w:val="00A858D0"/>
    <w:rsid w:val="00A8794A"/>
    <w:rsid w:val="00A902E4"/>
    <w:rsid w:val="00A93FA1"/>
    <w:rsid w:val="00A94908"/>
    <w:rsid w:val="00AA02E3"/>
    <w:rsid w:val="00AA2602"/>
    <w:rsid w:val="00AB4135"/>
    <w:rsid w:val="00AB57EE"/>
    <w:rsid w:val="00AB5D86"/>
    <w:rsid w:val="00AB749B"/>
    <w:rsid w:val="00AC06FB"/>
    <w:rsid w:val="00AC0721"/>
    <w:rsid w:val="00AC23BE"/>
    <w:rsid w:val="00AC6371"/>
    <w:rsid w:val="00AC6689"/>
    <w:rsid w:val="00AD3488"/>
    <w:rsid w:val="00AD4A09"/>
    <w:rsid w:val="00AD712B"/>
    <w:rsid w:val="00AE043E"/>
    <w:rsid w:val="00AE2606"/>
    <w:rsid w:val="00AE28D6"/>
    <w:rsid w:val="00AE4E8C"/>
    <w:rsid w:val="00AE5DC0"/>
    <w:rsid w:val="00AF0C83"/>
    <w:rsid w:val="00AF4AA1"/>
    <w:rsid w:val="00B06B51"/>
    <w:rsid w:val="00B0712F"/>
    <w:rsid w:val="00B07649"/>
    <w:rsid w:val="00B11C50"/>
    <w:rsid w:val="00B11D96"/>
    <w:rsid w:val="00B126C1"/>
    <w:rsid w:val="00B15E39"/>
    <w:rsid w:val="00B166F3"/>
    <w:rsid w:val="00B16C18"/>
    <w:rsid w:val="00B237D7"/>
    <w:rsid w:val="00B4624F"/>
    <w:rsid w:val="00B53E36"/>
    <w:rsid w:val="00B53E8C"/>
    <w:rsid w:val="00B56A45"/>
    <w:rsid w:val="00B602FB"/>
    <w:rsid w:val="00B65341"/>
    <w:rsid w:val="00B717B8"/>
    <w:rsid w:val="00B72C63"/>
    <w:rsid w:val="00B72E72"/>
    <w:rsid w:val="00B741D9"/>
    <w:rsid w:val="00B80200"/>
    <w:rsid w:val="00B8178C"/>
    <w:rsid w:val="00B8351E"/>
    <w:rsid w:val="00B83667"/>
    <w:rsid w:val="00B86743"/>
    <w:rsid w:val="00B93CE8"/>
    <w:rsid w:val="00BA4FFE"/>
    <w:rsid w:val="00BA6B40"/>
    <w:rsid w:val="00BB0399"/>
    <w:rsid w:val="00BB0581"/>
    <w:rsid w:val="00BB0A15"/>
    <w:rsid w:val="00BB2AEF"/>
    <w:rsid w:val="00BB32F6"/>
    <w:rsid w:val="00BB6089"/>
    <w:rsid w:val="00BB69A7"/>
    <w:rsid w:val="00BB7286"/>
    <w:rsid w:val="00BC2B3C"/>
    <w:rsid w:val="00BC7348"/>
    <w:rsid w:val="00BC79E2"/>
    <w:rsid w:val="00BD0DB4"/>
    <w:rsid w:val="00BE0CD6"/>
    <w:rsid w:val="00BE33AF"/>
    <w:rsid w:val="00BF034C"/>
    <w:rsid w:val="00BF10B6"/>
    <w:rsid w:val="00BF2FD5"/>
    <w:rsid w:val="00BF6464"/>
    <w:rsid w:val="00BF7D94"/>
    <w:rsid w:val="00C03652"/>
    <w:rsid w:val="00C0541B"/>
    <w:rsid w:val="00C0659F"/>
    <w:rsid w:val="00C16488"/>
    <w:rsid w:val="00C211EA"/>
    <w:rsid w:val="00C2204C"/>
    <w:rsid w:val="00C23A4B"/>
    <w:rsid w:val="00C36C92"/>
    <w:rsid w:val="00C371EB"/>
    <w:rsid w:val="00C4248B"/>
    <w:rsid w:val="00C503C3"/>
    <w:rsid w:val="00C52D26"/>
    <w:rsid w:val="00C52D72"/>
    <w:rsid w:val="00C54F3F"/>
    <w:rsid w:val="00C55C24"/>
    <w:rsid w:val="00C6422C"/>
    <w:rsid w:val="00C646E6"/>
    <w:rsid w:val="00C672CE"/>
    <w:rsid w:val="00C7532B"/>
    <w:rsid w:val="00C804E3"/>
    <w:rsid w:val="00C82642"/>
    <w:rsid w:val="00C8539E"/>
    <w:rsid w:val="00C86302"/>
    <w:rsid w:val="00C90082"/>
    <w:rsid w:val="00C936B4"/>
    <w:rsid w:val="00C95266"/>
    <w:rsid w:val="00CA52CB"/>
    <w:rsid w:val="00CA6CD4"/>
    <w:rsid w:val="00CB0B49"/>
    <w:rsid w:val="00CB0D0E"/>
    <w:rsid w:val="00CB1256"/>
    <w:rsid w:val="00CB2506"/>
    <w:rsid w:val="00CB27A2"/>
    <w:rsid w:val="00CB3243"/>
    <w:rsid w:val="00CB34D7"/>
    <w:rsid w:val="00CC28CF"/>
    <w:rsid w:val="00CC2955"/>
    <w:rsid w:val="00CC3613"/>
    <w:rsid w:val="00CC49A0"/>
    <w:rsid w:val="00CC5198"/>
    <w:rsid w:val="00CC7CF1"/>
    <w:rsid w:val="00CC7DDF"/>
    <w:rsid w:val="00CD0911"/>
    <w:rsid w:val="00CD0BBB"/>
    <w:rsid w:val="00CD2C81"/>
    <w:rsid w:val="00CD5E77"/>
    <w:rsid w:val="00CE1F0E"/>
    <w:rsid w:val="00CE7A5B"/>
    <w:rsid w:val="00CF082A"/>
    <w:rsid w:val="00CF31A3"/>
    <w:rsid w:val="00CF7C99"/>
    <w:rsid w:val="00D0478B"/>
    <w:rsid w:val="00D102F3"/>
    <w:rsid w:val="00D167E9"/>
    <w:rsid w:val="00D171B9"/>
    <w:rsid w:val="00D21461"/>
    <w:rsid w:val="00D237BD"/>
    <w:rsid w:val="00D27CA7"/>
    <w:rsid w:val="00D27F4C"/>
    <w:rsid w:val="00D3100C"/>
    <w:rsid w:val="00D40396"/>
    <w:rsid w:val="00D51C0A"/>
    <w:rsid w:val="00D5524D"/>
    <w:rsid w:val="00D55D77"/>
    <w:rsid w:val="00D61215"/>
    <w:rsid w:val="00D6348A"/>
    <w:rsid w:val="00D65F22"/>
    <w:rsid w:val="00D71AC5"/>
    <w:rsid w:val="00D7369E"/>
    <w:rsid w:val="00D76682"/>
    <w:rsid w:val="00D77482"/>
    <w:rsid w:val="00D80897"/>
    <w:rsid w:val="00D8122E"/>
    <w:rsid w:val="00D82411"/>
    <w:rsid w:val="00D84EFB"/>
    <w:rsid w:val="00D87308"/>
    <w:rsid w:val="00D9078A"/>
    <w:rsid w:val="00D912B3"/>
    <w:rsid w:val="00D9201C"/>
    <w:rsid w:val="00D9350E"/>
    <w:rsid w:val="00D93C6F"/>
    <w:rsid w:val="00D94713"/>
    <w:rsid w:val="00DA0149"/>
    <w:rsid w:val="00DA144F"/>
    <w:rsid w:val="00DA2595"/>
    <w:rsid w:val="00DA6A83"/>
    <w:rsid w:val="00DB20AE"/>
    <w:rsid w:val="00DB22C5"/>
    <w:rsid w:val="00DB796F"/>
    <w:rsid w:val="00DC0B9E"/>
    <w:rsid w:val="00DC2660"/>
    <w:rsid w:val="00DC73A4"/>
    <w:rsid w:val="00DC75BD"/>
    <w:rsid w:val="00DD01B6"/>
    <w:rsid w:val="00DD0469"/>
    <w:rsid w:val="00DD27B0"/>
    <w:rsid w:val="00DD7225"/>
    <w:rsid w:val="00DD7615"/>
    <w:rsid w:val="00DE1105"/>
    <w:rsid w:val="00DE2BF0"/>
    <w:rsid w:val="00DE41D7"/>
    <w:rsid w:val="00E045A0"/>
    <w:rsid w:val="00E06F51"/>
    <w:rsid w:val="00E1191A"/>
    <w:rsid w:val="00E14641"/>
    <w:rsid w:val="00E1704F"/>
    <w:rsid w:val="00E1796A"/>
    <w:rsid w:val="00E20BEE"/>
    <w:rsid w:val="00E2138B"/>
    <w:rsid w:val="00E2283B"/>
    <w:rsid w:val="00E25F23"/>
    <w:rsid w:val="00E27886"/>
    <w:rsid w:val="00E278D9"/>
    <w:rsid w:val="00E35A3B"/>
    <w:rsid w:val="00E41139"/>
    <w:rsid w:val="00E41EC7"/>
    <w:rsid w:val="00E466DC"/>
    <w:rsid w:val="00E565F8"/>
    <w:rsid w:val="00E57EB6"/>
    <w:rsid w:val="00E66672"/>
    <w:rsid w:val="00E72153"/>
    <w:rsid w:val="00E7627C"/>
    <w:rsid w:val="00E84C4E"/>
    <w:rsid w:val="00E87057"/>
    <w:rsid w:val="00E930FC"/>
    <w:rsid w:val="00E94358"/>
    <w:rsid w:val="00E97CFF"/>
    <w:rsid w:val="00EA0D21"/>
    <w:rsid w:val="00EA228A"/>
    <w:rsid w:val="00EA38E6"/>
    <w:rsid w:val="00EA52B0"/>
    <w:rsid w:val="00EA5CCF"/>
    <w:rsid w:val="00EB26B5"/>
    <w:rsid w:val="00EB61DD"/>
    <w:rsid w:val="00EB7EF1"/>
    <w:rsid w:val="00EC2720"/>
    <w:rsid w:val="00EC3A2E"/>
    <w:rsid w:val="00EC5DD8"/>
    <w:rsid w:val="00EC6CB3"/>
    <w:rsid w:val="00EC6F8D"/>
    <w:rsid w:val="00ED0AE9"/>
    <w:rsid w:val="00ED301B"/>
    <w:rsid w:val="00ED313B"/>
    <w:rsid w:val="00EE074B"/>
    <w:rsid w:val="00EE5E48"/>
    <w:rsid w:val="00EF23A3"/>
    <w:rsid w:val="00EF3E0A"/>
    <w:rsid w:val="00EF76A9"/>
    <w:rsid w:val="00EF78EC"/>
    <w:rsid w:val="00F00537"/>
    <w:rsid w:val="00F03C31"/>
    <w:rsid w:val="00F13A9F"/>
    <w:rsid w:val="00F14373"/>
    <w:rsid w:val="00F147B1"/>
    <w:rsid w:val="00F164E1"/>
    <w:rsid w:val="00F1749F"/>
    <w:rsid w:val="00F20CBF"/>
    <w:rsid w:val="00F231ED"/>
    <w:rsid w:val="00F24351"/>
    <w:rsid w:val="00F40B2A"/>
    <w:rsid w:val="00F459A1"/>
    <w:rsid w:val="00F52FCA"/>
    <w:rsid w:val="00F56332"/>
    <w:rsid w:val="00F566A5"/>
    <w:rsid w:val="00F61000"/>
    <w:rsid w:val="00F63B67"/>
    <w:rsid w:val="00F712C5"/>
    <w:rsid w:val="00F73E4D"/>
    <w:rsid w:val="00F77189"/>
    <w:rsid w:val="00F80FF6"/>
    <w:rsid w:val="00F83B82"/>
    <w:rsid w:val="00F83D9F"/>
    <w:rsid w:val="00F85F5F"/>
    <w:rsid w:val="00F866B8"/>
    <w:rsid w:val="00F8681E"/>
    <w:rsid w:val="00F8788A"/>
    <w:rsid w:val="00F9105F"/>
    <w:rsid w:val="00F97BB7"/>
    <w:rsid w:val="00FA1DE5"/>
    <w:rsid w:val="00FA3B17"/>
    <w:rsid w:val="00FB1171"/>
    <w:rsid w:val="00FB54A6"/>
    <w:rsid w:val="00FB6DF7"/>
    <w:rsid w:val="00FC0BD8"/>
    <w:rsid w:val="00FC4624"/>
    <w:rsid w:val="00FC538B"/>
    <w:rsid w:val="00FD0B31"/>
    <w:rsid w:val="00FD1ACD"/>
    <w:rsid w:val="00FD365D"/>
    <w:rsid w:val="00FE135B"/>
    <w:rsid w:val="00FE70DD"/>
    <w:rsid w:val="00FF3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57A00"/>
  <w15:docId w15:val="{94695B70-5826-499B-830D-2FE1D9101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sz w:val="20"/>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jc w:val="center"/>
      <w:outlineLvl w:val="3"/>
    </w:pPr>
    <w:rPr>
      <w:b/>
      <w:bCs/>
      <w:color w:val="FF0000"/>
    </w:rPr>
  </w:style>
  <w:style w:type="paragraph" w:styleId="Heading5">
    <w:name w:val="heading 5"/>
    <w:basedOn w:val="Normal"/>
    <w:next w:val="Normal"/>
    <w:qFormat/>
    <w:pPr>
      <w:keepNext/>
      <w:outlineLvl w:val="4"/>
    </w:pPr>
    <w:rPr>
      <w:i/>
      <w:iCs/>
      <w:sz w:val="20"/>
    </w:rPr>
  </w:style>
  <w:style w:type="paragraph" w:styleId="Heading6">
    <w:name w:val="heading 6"/>
    <w:basedOn w:val="Normal"/>
    <w:next w:val="Normal"/>
    <w:link w:val="Heading6Char"/>
    <w:qFormat/>
    <w:pPr>
      <w:keepNext/>
      <w:tabs>
        <w:tab w:val="left" w:pos="785"/>
      </w:tabs>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i/>
    </w:rPr>
  </w:style>
  <w:style w:type="paragraph" w:styleId="BodyText2">
    <w:name w:val="Body Text 2"/>
    <w:basedOn w:val="Normal"/>
    <w:rPr>
      <w:sz w:val="20"/>
    </w:rPr>
  </w:style>
  <w:style w:type="paragraph" w:styleId="BodyTextIndent">
    <w:name w:val="Body Text Indent"/>
    <w:basedOn w:val="Normal"/>
    <w:pPr>
      <w:ind w:left="360"/>
    </w:pPr>
    <w:rPr>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Paragraph">
    <w:name w:val="List Paragraph"/>
    <w:basedOn w:val="Normal"/>
    <w:uiPriority w:val="34"/>
    <w:qFormat/>
    <w:rsid w:val="00982D9F"/>
    <w:pPr>
      <w:spacing w:after="200" w:line="276" w:lineRule="auto"/>
      <w:ind w:left="720"/>
      <w:contextualSpacing/>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A6A83"/>
    <w:rPr>
      <w:sz w:val="24"/>
      <w:szCs w:val="24"/>
    </w:rPr>
  </w:style>
  <w:style w:type="table" w:styleId="TableGrid">
    <w:name w:val="Table Grid"/>
    <w:basedOn w:val="TableNormal"/>
    <w:uiPriority w:val="39"/>
    <w:rsid w:val="00897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A3B17"/>
    <w:pPr>
      <w:spacing w:before="100" w:beforeAutospacing="1" w:after="100" w:afterAutospacing="1"/>
    </w:pPr>
  </w:style>
  <w:style w:type="character" w:styleId="Hyperlink">
    <w:name w:val="Hyperlink"/>
    <w:basedOn w:val="DefaultParagraphFont"/>
    <w:uiPriority w:val="99"/>
    <w:unhideWhenUsed/>
    <w:rsid w:val="003B231C"/>
    <w:rPr>
      <w:color w:val="0000FF"/>
      <w:u w:val="single"/>
    </w:rPr>
  </w:style>
  <w:style w:type="paragraph" w:styleId="NoSpacing">
    <w:name w:val="No Spacing"/>
    <w:uiPriority w:val="1"/>
    <w:qFormat/>
    <w:rsid w:val="007B1877"/>
    <w:rPr>
      <w:rFonts w:ascii="Calibri" w:eastAsia="Calibri" w:hAnsi="Calibri"/>
      <w:sz w:val="22"/>
      <w:szCs w:val="22"/>
    </w:rPr>
  </w:style>
  <w:style w:type="character" w:styleId="UnresolvedMention">
    <w:name w:val="Unresolved Mention"/>
    <w:basedOn w:val="DefaultParagraphFont"/>
    <w:uiPriority w:val="99"/>
    <w:semiHidden/>
    <w:unhideWhenUsed/>
    <w:rsid w:val="003D3058"/>
    <w:rPr>
      <w:color w:val="605E5C"/>
      <w:shd w:val="clear" w:color="auto" w:fill="E1DFDD"/>
    </w:rPr>
  </w:style>
  <w:style w:type="paragraph" w:styleId="PlainText">
    <w:name w:val="Plain Text"/>
    <w:basedOn w:val="Normal"/>
    <w:link w:val="PlainTextChar"/>
    <w:uiPriority w:val="99"/>
    <w:unhideWhenUsed/>
    <w:rsid w:val="00E1191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1191A"/>
    <w:rPr>
      <w:rFonts w:ascii="Calibri" w:eastAsiaTheme="minorHAnsi" w:hAnsi="Calibri" w:cstheme="minorBidi"/>
      <w:sz w:val="22"/>
      <w:szCs w:val="21"/>
    </w:rPr>
  </w:style>
  <w:style w:type="paragraph" w:customStyle="1" w:styleId="ColorfulList-Accent11">
    <w:name w:val="Colorful List - Accent 11"/>
    <w:basedOn w:val="Normal"/>
    <w:uiPriority w:val="34"/>
    <w:qFormat/>
    <w:rsid w:val="00A57C6F"/>
    <w:pPr>
      <w:spacing w:after="200" w:line="276" w:lineRule="auto"/>
      <w:ind w:left="720"/>
      <w:contextualSpacing/>
    </w:pPr>
    <w:rPr>
      <w:rFonts w:ascii="Calibri" w:eastAsia="Calibri" w:hAnsi="Calibri"/>
      <w:sz w:val="22"/>
      <w:szCs w:val="22"/>
    </w:rPr>
  </w:style>
  <w:style w:type="character" w:styleId="Strong">
    <w:name w:val="Strong"/>
    <w:basedOn w:val="DefaultParagraphFont"/>
    <w:uiPriority w:val="22"/>
    <w:qFormat/>
    <w:rsid w:val="00585514"/>
    <w:rPr>
      <w:b/>
      <w:bCs/>
    </w:rPr>
  </w:style>
  <w:style w:type="character" w:styleId="Emphasis">
    <w:name w:val="Emphasis"/>
    <w:basedOn w:val="DefaultParagraphFont"/>
    <w:uiPriority w:val="20"/>
    <w:qFormat/>
    <w:rsid w:val="00585514"/>
    <w:rPr>
      <w:i/>
      <w:iCs/>
    </w:rPr>
  </w:style>
  <w:style w:type="character" w:customStyle="1" w:styleId="BodyTextChar">
    <w:name w:val="Body Text Char"/>
    <w:basedOn w:val="DefaultParagraphFont"/>
    <w:link w:val="BodyText"/>
    <w:rsid w:val="00695F96"/>
    <w:rPr>
      <w:b/>
      <w:i/>
      <w:sz w:val="24"/>
      <w:szCs w:val="24"/>
    </w:rPr>
  </w:style>
  <w:style w:type="character" w:customStyle="1" w:styleId="Heading6Char">
    <w:name w:val="Heading 6 Char"/>
    <w:basedOn w:val="DefaultParagraphFont"/>
    <w:link w:val="Heading6"/>
    <w:rsid w:val="0085431D"/>
    <w:rPr>
      <w:b/>
      <w:bCs/>
      <w:szCs w:val="24"/>
    </w:rPr>
  </w:style>
  <w:style w:type="paragraph" w:styleId="Subtitle">
    <w:name w:val="Subtitle"/>
    <w:basedOn w:val="Normal"/>
    <w:next w:val="Normal"/>
    <w:link w:val="SubtitleChar"/>
    <w:uiPriority w:val="11"/>
    <w:qFormat/>
    <w:rsid w:val="00EA5CCF"/>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A5CCF"/>
    <w:rPr>
      <w:rFonts w:asciiTheme="minorHAnsi" w:eastAsiaTheme="minorEastAsia" w:hAnsiTheme="minorHAnsi" w:cstheme="minorBidi"/>
      <w:color w:val="5A5A5A" w:themeColor="text1" w:themeTint="A5"/>
      <w:spacing w:val="15"/>
      <w:sz w:val="22"/>
      <w:szCs w:val="22"/>
    </w:rPr>
  </w:style>
  <w:style w:type="character" w:styleId="CommentReference">
    <w:name w:val="annotation reference"/>
    <w:basedOn w:val="DefaultParagraphFont"/>
    <w:semiHidden/>
    <w:unhideWhenUsed/>
    <w:rsid w:val="0083127F"/>
    <w:rPr>
      <w:sz w:val="16"/>
      <w:szCs w:val="16"/>
    </w:rPr>
  </w:style>
  <w:style w:type="paragraph" w:styleId="CommentText">
    <w:name w:val="annotation text"/>
    <w:basedOn w:val="Normal"/>
    <w:link w:val="CommentTextChar"/>
    <w:unhideWhenUsed/>
    <w:rsid w:val="0083127F"/>
    <w:rPr>
      <w:sz w:val="20"/>
      <w:szCs w:val="20"/>
    </w:rPr>
  </w:style>
  <w:style w:type="character" w:customStyle="1" w:styleId="CommentTextChar">
    <w:name w:val="Comment Text Char"/>
    <w:basedOn w:val="DefaultParagraphFont"/>
    <w:link w:val="CommentText"/>
    <w:rsid w:val="0083127F"/>
  </w:style>
  <w:style w:type="paragraph" w:styleId="CommentSubject">
    <w:name w:val="annotation subject"/>
    <w:basedOn w:val="CommentText"/>
    <w:next w:val="CommentText"/>
    <w:link w:val="CommentSubjectChar"/>
    <w:semiHidden/>
    <w:unhideWhenUsed/>
    <w:rsid w:val="0083127F"/>
    <w:rPr>
      <w:b/>
      <w:bCs/>
    </w:rPr>
  </w:style>
  <w:style w:type="character" w:customStyle="1" w:styleId="CommentSubjectChar">
    <w:name w:val="Comment Subject Char"/>
    <w:basedOn w:val="CommentTextChar"/>
    <w:link w:val="CommentSubject"/>
    <w:semiHidden/>
    <w:rsid w:val="008312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715364">
      <w:bodyDiv w:val="1"/>
      <w:marLeft w:val="0"/>
      <w:marRight w:val="0"/>
      <w:marTop w:val="0"/>
      <w:marBottom w:val="0"/>
      <w:divBdr>
        <w:top w:val="none" w:sz="0" w:space="0" w:color="auto"/>
        <w:left w:val="none" w:sz="0" w:space="0" w:color="auto"/>
        <w:bottom w:val="none" w:sz="0" w:space="0" w:color="auto"/>
        <w:right w:val="none" w:sz="0" w:space="0" w:color="auto"/>
      </w:divBdr>
    </w:div>
    <w:div w:id="932543390">
      <w:bodyDiv w:val="1"/>
      <w:marLeft w:val="0"/>
      <w:marRight w:val="0"/>
      <w:marTop w:val="0"/>
      <w:marBottom w:val="0"/>
      <w:divBdr>
        <w:top w:val="none" w:sz="0" w:space="0" w:color="auto"/>
        <w:left w:val="none" w:sz="0" w:space="0" w:color="auto"/>
        <w:bottom w:val="none" w:sz="0" w:space="0" w:color="auto"/>
        <w:right w:val="none" w:sz="0" w:space="0" w:color="auto"/>
      </w:divBdr>
    </w:div>
    <w:div w:id="1244804087">
      <w:bodyDiv w:val="1"/>
      <w:marLeft w:val="0"/>
      <w:marRight w:val="0"/>
      <w:marTop w:val="0"/>
      <w:marBottom w:val="0"/>
      <w:divBdr>
        <w:top w:val="none" w:sz="0" w:space="0" w:color="auto"/>
        <w:left w:val="none" w:sz="0" w:space="0" w:color="auto"/>
        <w:bottom w:val="none" w:sz="0" w:space="0" w:color="auto"/>
        <w:right w:val="none" w:sz="0" w:space="0" w:color="auto"/>
      </w:divBdr>
    </w:div>
    <w:div w:id="1260063397">
      <w:bodyDiv w:val="1"/>
      <w:marLeft w:val="0"/>
      <w:marRight w:val="0"/>
      <w:marTop w:val="0"/>
      <w:marBottom w:val="0"/>
      <w:divBdr>
        <w:top w:val="none" w:sz="0" w:space="0" w:color="auto"/>
        <w:left w:val="none" w:sz="0" w:space="0" w:color="auto"/>
        <w:bottom w:val="none" w:sz="0" w:space="0" w:color="auto"/>
        <w:right w:val="none" w:sz="0" w:space="0" w:color="auto"/>
      </w:divBdr>
    </w:div>
    <w:div w:id="1326009406">
      <w:bodyDiv w:val="1"/>
      <w:marLeft w:val="0"/>
      <w:marRight w:val="0"/>
      <w:marTop w:val="0"/>
      <w:marBottom w:val="0"/>
      <w:divBdr>
        <w:top w:val="none" w:sz="0" w:space="0" w:color="auto"/>
        <w:left w:val="none" w:sz="0" w:space="0" w:color="auto"/>
        <w:bottom w:val="none" w:sz="0" w:space="0" w:color="auto"/>
        <w:right w:val="none" w:sz="0" w:space="0" w:color="auto"/>
      </w:divBdr>
    </w:div>
    <w:div w:id="1347904214">
      <w:bodyDiv w:val="1"/>
      <w:marLeft w:val="0"/>
      <w:marRight w:val="0"/>
      <w:marTop w:val="0"/>
      <w:marBottom w:val="0"/>
      <w:divBdr>
        <w:top w:val="none" w:sz="0" w:space="0" w:color="auto"/>
        <w:left w:val="none" w:sz="0" w:space="0" w:color="auto"/>
        <w:bottom w:val="none" w:sz="0" w:space="0" w:color="auto"/>
        <w:right w:val="none" w:sz="0" w:space="0" w:color="auto"/>
      </w:divBdr>
    </w:div>
    <w:div w:id="1832064348">
      <w:bodyDiv w:val="1"/>
      <w:marLeft w:val="0"/>
      <w:marRight w:val="0"/>
      <w:marTop w:val="0"/>
      <w:marBottom w:val="0"/>
      <w:divBdr>
        <w:top w:val="none" w:sz="0" w:space="0" w:color="auto"/>
        <w:left w:val="none" w:sz="0" w:space="0" w:color="auto"/>
        <w:bottom w:val="none" w:sz="0" w:space="0" w:color="auto"/>
        <w:right w:val="none" w:sz="0" w:space="0" w:color="auto"/>
      </w:divBdr>
    </w:div>
    <w:div w:id="1998413823">
      <w:bodyDiv w:val="1"/>
      <w:marLeft w:val="0"/>
      <w:marRight w:val="0"/>
      <w:marTop w:val="0"/>
      <w:marBottom w:val="0"/>
      <w:divBdr>
        <w:top w:val="none" w:sz="0" w:space="0" w:color="auto"/>
        <w:left w:val="none" w:sz="0" w:space="0" w:color="auto"/>
        <w:bottom w:val="none" w:sz="0" w:space="0" w:color="auto"/>
        <w:right w:val="none" w:sz="0" w:space="0" w:color="auto"/>
      </w:divBdr>
    </w:div>
    <w:div w:id="200084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nam11.safelinks.protection.outlook.com/?url=https%3A%2F%2Fwww.usg.edu%2Fweaponscarry%2Fguidance%3Futm_source%3Dchatgpt.com&amp;data=05%7C02%7Cstephanie.jett%40gcsu.edu%7C20a5fe089c7340bb19ef08de011104b8%7Cbfd29cfa8e7142e69abc953a6d6f07d6%7C0%7C0%7C638949369762867238%7CUnknown%7CTWFpbGZsb3d8eyJFbXB0eU1hcGkiOnRydWUsIlYiOiIwLjAuMDAwMCIsIlAiOiJXaW4zMiIsIkFOIjoiTWFpbCIsIldUIjoyfQ%3D%3D%7C0%7C%7C%7C&amp;sdata=FtsSqjJ69eIiyvVp6Pnw0fiKOHeIwR8tbEOxDjiDXd0%3D&amp;reserved=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nam11.safelinks.protection.outlook.com/?url=https%3A%2F%2Fwww.kennesaw.edu%2Fpublic-safety-police%2Ffrequently-asked-questions%2Fcampus-carry-information.php%3Futm_source%3Dchatgpt.com&amp;data=05%7C02%7Cstephanie.jett%40gcsu.edu%7C20a5fe089c7340bb19ef08de011104b8%7Cbfd29cfa8e7142e69abc953a6d6f07d6%7C0%7C0%7C638949369762848608%7CUnknown%7CTWFpbGZsb3d8eyJFbXB0eU1hcGkiOnRydWUsIlYiOiIwLjAuMDAwMCIsIlAiOiJXaW4zMiIsIkFOIjoiTWFpbCIsIldUIjoyfQ%3D%3D%7C0%7C%7C%7C&amp;sdata=fey6OYNZpUEOsQ5o3%2B2vyqlpN5xnsW2lUwegEcxkjX8%3D&amp;reserved=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nam11.safelinks.protection.outlook.com/?url=https%3A%2F%2Fpolice.uga.edu%2Fwp-content%2Fuploads%2F16-11-127.1.pdf%3Futm_source%3Dchatgpt.com&amp;data=05%7C02%7Cstephanie.jett%40gcsu.edu%7C20a5fe089c7340bb19ef08de011104b8%7Cbfd29cfa8e7142e69abc953a6d6f07d6%7C0%7C0%7C638949369762918565%7CUnknown%7CTWFpbGZsb3d8eyJFbXB0eU1hcGkiOnRydWUsIlYiOiIwLjAuMDAwMCIsIlAiOiJXaW4zMiIsIkFOIjoiTWFpbCIsIldUIjoyfQ%3D%3D%7C0%7C%7C%7C&amp;sdata=qs83DTbZUPymjC1RVI%2BMFxR%2F6uA7XAU15elXSCI%2Fz04%3D&amp;reserved=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m11.safelinks.protection.outlook.com/?url=https%3A%2F%2Fpolice.uga.edu%2Fwp-content%2Fuploads%2F16-11-127.1.pdf%3Futm_source%3Dchatgpt.com&amp;data=05%7C02%7Cstephanie.jett%40gcsu.edu%7C20a5fe089c7340bb19ef08de011104b8%7Cbfd29cfa8e7142e69abc953a6d6f07d6%7C0%7C0%7C638949369762826344%7CUnknown%7CTWFpbGZsb3d8eyJFbXB0eU1hcGkiOnRydWUsIlYiOiIwLjAuMDAwMCIsIlAiOiJXaW4zMiIsIkFOIjoiTWFpbCIsIldUIjoyfQ%3D%3D%7C0%7C%7C%7C&amp;sdata=7lTi9V0J6E6VgEZ4ePHL%2BjuWLdQKPA3XrWf2ANQ3OIU%3D&amp;reserved=0" TargetMode="External"/><Relationship Id="rId5" Type="http://schemas.openxmlformats.org/officeDocument/2006/relationships/footnotes" Target="footnotes.xml"/><Relationship Id="rId15" Type="http://schemas.openxmlformats.org/officeDocument/2006/relationships/hyperlink" Target="https://nam11.safelinks.protection.outlook.com/?url=https%3A%2F%2Fwww.usg.edu%2Fweaponscarry%2Fguidance%3Futm_source%3Dchatgpt.com&amp;data=05%7C02%7Cstephanie.jett%40gcsu.edu%7C20a5fe089c7340bb19ef08de011104b8%7Cbfd29cfa8e7142e69abc953a6d6f07d6%7C0%7C0%7C638949369762901541%7CUnknown%7CTWFpbGZsb3d8eyJFbXB0eU1hcGkiOnRydWUsIlYiOiIwLjAuMDAwMCIsIlAiOiJXaW4zMiIsIkFOIjoiTWFpbCIsIldUIjoyfQ%3D%3D%7C0%7C%7C%7C&amp;sdata=A1YXbmGaRGBe%2FDQF%2BIWfFn2Rnfy9Qgu82%2BYbpuxhkZA%3D&amp;reserved=0" TargetMode="Externa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nam11.safelinks.protection.outlook.com/?url=https%3A%2F%2Fwww.westga.edu%2Fpolice%2Fcampus-carry.php%3Futm_source%3Dchatgpt.com&amp;data=05%7C02%7Cstephanie.jett%40gcsu.edu%7C20a5fe089c7340bb19ef08de011104b8%7Cbfd29cfa8e7142e69abc953a6d6f07d6%7C0%7C0%7C638949369762884648%7CUnknown%7CTWFpbGZsb3d8eyJFbXB0eU1hcGkiOnRydWUsIlYiOiIwLjAuMDAwMCIsIlAiOiJXaW4zMiIsIkFOIjoiTWFpbCIsIldUIjoyfQ%3D%3D%7C0%7C%7C%7C&amp;sdata=woSsjLeI85kIO3HKSQYWSlLgadzejXzpfEIZDi4UMUQ%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3791</Words>
  <Characters>21609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ECUS-SCC Minutes</vt:lpstr>
    </vt:vector>
  </TitlesOfParts>
  <Company>DHR State of Georgia</Company>
  <LinksUpToDate>false</LinksUpToDate>
  <CharactersWithSpaces>25350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ECUS-SCC Minutes</dc:title>
  <dc:creator>Alex.Blazer@gcsu.edu</dc:creator>
  <cp:lastModifiedBy>Alex Blazer</cp:lastModifiedBy>
  <cp:revision>9</cp:revision>
  <cp:lastPrinted>2010-01-12T23:20:00Z</cp:lastPrinted>
  <dcterms:created xsi:type="dcterms:W3CDTF">2025-10-28T17:52:00Z</dcterms:created>
  <dcterms:modified xsi:type="dcterms:W3CDTF">2025-10-29T01:36:00Z</dcterms:modified>
</cp:coreProperties>
</file>