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F87C" w14:textId="77777777" w:rsidR="00B80200" w:rsidRPr="00277BB9" w:rsidRDefault="0014666D" w:rsidP="00696315">
      <w:pPr>
        <w:contextualSpacing/>
        <w:rPr>
          <w:bCs/>
          <w:smallCaps/>
        </w:rPr>
      </w:pPr>
      <w:r w:rsidRPr="00277BB9">
        <w:rPr>
          <w:b/>
          <w:bCs/>
          <w:smallCaps/>
        </w:rPr>
        <w:t>Committee Name:</w:t>
      </w:r>
      <w:r w:rsidR="00D5524D" w:rsidRPr="00277BB9">
        <w:rPr>
          <w:b/>
          <w:bCs/>
          <w:smallCaps/>
        </w:rPr>
        <w:t xml:space="preserve"> </w:t>
      </w:r>
      <w:r w:rsidR="00D5524D" w:rsidRPr="00277BB9">
        <w:rPr>
          <w:bCs/>
          <w:smallCaps/>
        </w:rPr>
        <w:t>Executive Committee of University Senate (ECUS)</w:t>
      </w:r>
    </w:p>
    <w:p w14:paraId="41DD7F65" w14:textId="79EC92A0" w:rsidR="0014666D" w:rsidRPr="00277BB9" w:rsidRDefault="0014666D" w:rsidP="00696315">
      <w:pPr>
        <w:contextualSpacing/>
        <w:rPr>
          <w:bCs/>
          <w:smallCaps/>
        </w:rPr>
      </w:pPr>
      <w:r w:rsidRPr="00277BB9">
        <w:rPr>
          <w:b/>
          <w:bCs/>
          <w:smallCaps/>
        </w:rPr>
        <w:t>Meeting Date</w:t>
      </w:r>
      <w:r w:rsidR="00AC06FB" w:rsidRPr="00277BB9">
        <w:rPr>
          <w:b/>
          <w:bCs/>
          <w:smallCaps/>
        </w:rPr>
        <w:t xml:space="preserve"> &amp; Time</w:t>
      </w:r>
      <w:r w:rsidRPr="00277BB9">
        <w:rPr>
          <w:b/>
          <w:bCs/>
          <w:smallCaps/>
        </w:rPr>
        <w:t xml:space="preserve">: </w:t>
      </w:r>
      <w:r w:rsidR="00D5524D" w:rsidRPr="00277BB9">
        <w:rPr>
          <w:bCs/>
          <w:smallCaps/>
        </w:rPr>
        <w:t xml:space="preserve">Friday, </w:t>
      </w:r>
      <w:r w:rsidR="00FD2527" w:rsidRPr="00FD2527">
        <w:rPr>
          <w:bCs/>
          <w:smallCaps/>
        </w:rPr>
        <w:t>March</w:t>
      </w:r>
      <w:r w:rsidR="00F67864" w:rsidRPr="00FD2527">
        <w:rPr>
          <w:bCs/>
          <w:smallCaps/>
        </w:rPr>
        <w:t xml:space="preserve"> </w:t>
      </w:r>
      <w:r w:rsidR="00FD2527" w:rsidRPr="00FD2527">
        <w:rPr>
          <w:bCs/>
          <w:smallCaps/>
        </w:rPr>
        <w:t>7</w:t>
      </w:r>
      <w:r w:rsidR="00D5524D" w:rsidRPr="00FD2527">
        <w:rPr>
          <w:bCs/>
          <w:smallCaps/>
        </w:rPr>
        <w:t>, 20</w:t>
      </w:r>
      <w:r w:rsidR="005859FA" w:rsidRPr="00FD2527">
        <w:rPr>
          <w:bCs/>
          <w:smallCaps/>
        </w:rPr>
        <w:t>2</w:t>
      </w:r>
      <w:r w:rsidR="00FD2527">
        <w:rPr>
          <w:bCs/>
          <w:smallCaps/>
        </w:rPr>
        <w:t>5</w:t>
      </w:r>
      <w:r w:rsidR="00D5524D" w:rsidRPr="00FD2527">
        <w:rPr>
          <w:bCs/>
          <w:smallCaps/>
        </w:rPr>
        <w:t>, 2:</w:t>
      </w:r>
      <w:r w:rsidR="00FD2527" w:rsidRPr="00FD2527">
        <w:rPr>
          <w:bCs/>
          <w:smallCaps/>
        </w:rPr>
        <w:t>45</w:t>
      </w:r>
      <w:r w:rsidR="00D5524D" w:rsidRPr="00277BB9">
        <w:rPr>
          <w:bCs/>
          <w:smallCaps/>
        </w:rPr>
        <w:t>-3:15 p.m.</w:t>
      </w:r>
    </w:p>
    <w:p w14:paraId="696D1111" w14:textId="2E80E867" w:rsidR="00973FD5" w:rsidRPr="00277BB9" w:rsidRDefault="0014666D" w:rsidP="00696315">
      <w:pPr>
        <w:contextualSpacing/>
        <w:rPr>
          <w:b/>
          <w:bCs/>
          <w:smallCaps/>
        </w:rPr>
      </w:pPr>
      <w:r w:rsidRPr="00277BB9">
        <w:rPr>
          <w:b/>
          <w:bCs/>
          <w:smallCaps/>
        </w:rPr>
        <w:t xml:space="preserve">Meeting Location: </w:t>
      </w:r>
      <w:r w:rsidR="00FE2CFD" w:rsidRPr="00623458">
        <w:rPr>
          <w:bCs/>
          <w:smallCaps/>
        </w:rPr>
        <w:t>Parks Hall 301</w:t>
      </w:r>
    </w:p>
    <w:p w14:paraId="1834AF0A" w14:textId="77777777" w:rsidR="00B80200" w:rsidRPr="00277BB9" w:rsidRDefault="00B80200" w:rsidP="00696315">
      <w:pPr>
        <w:contextualSpacing/>
        <w:rPr>
          <w:b/>
          <w:bCs/>
        </w:rPr>
      </w:pPr>
    </w:p>
    <w:p w14:paraId="57F3E057" w14:textId="6391EAD3" w:rsidR="009C6C78" w:rsidRPr="00277BB9" w:rsidRDefault="00973FD5" w:rsidP="00696315">
      <w:pPr>
        <w:contextualSpacing/>
        <w:rPr>
          <w:smallCaps/>
        </w:rPr>
      </w:pPr>
      <w:r w:rsidRPr="00277BB9">
        <w:rPr>
          <w:b/>
          <w:bCs/>
          <w:smallCaps/>
        </w:rPr>
        <w:t>A</w:t>
      </w:r>
      <w:r w:rsidR="00750727" w:rsidRPr="00277BB9">
        <w:rPr>
          <w:b/>
          <w:bCs/>
          <w:smallCaps/>
        </w:rPr>
        <w:t>ttendance</w:t>
      </w:r>
      <w:r w:rsidRPr="00277BB9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277BB9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277BB9" w:rsidRDefault="00F459A1" w:rsidP="00696315">
            <w:pPr>
              <w:contextualSpacing/>
            </w:pPr>
            <w:r w:rsidRPr="00277BB9">
              <w:rPr>
                <w:b/>
                <w:bCs/>
                <w:smallCaps/>
              </w:rPr>
              <w:t>Members</w:t>
            </w:r>
            <w:r w:rsidR="002B6719" w:rsidRPr="00277BB9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277BB9">
              <w:rPr>
                <w:b/>
                <w:bCs/>
                <w:smallCaps/>
              </w:rPr>
              <w:t xml:space="preserve">   </w:t>
            </w:r>
            <w:r w:rsidRPr="00277BB9">
              <w:rPr>
                <w:b/>
              </w:rPr>
              <w:t>“</w:t>
            </w:r>
            <w:proofErr w:type="gramEnd"/>
            <w:r w:rsidRPr="00277BB9">
              <w:rPr>
                <w:b/>
              </w:rPr>
              <w:t xml:space="preserve">P” denotes </w:t>
            </w:r>
            <w:proofErr w:type="gramStart"/>
            <w:r w:rsidRPr="00277BB9">
              <w:rPr>
                <w:b/>
              </w:rPr>
              <w:t>Present,  “</w:t>
            </w:r>
            <w:proofErr w:type="gramEnd"/>
            <w:r w:rsidRPr="00277BB9">
              <w:rPr>
                <w:b/>
              </w:rPr>
              <w:t>A” denotes Absent, “R” denotes Regrets</w:t>
            </w:r>
          </w:p>
        </w:tc>
      </w:tr>
      <w:tr w:rsidR="00F459A1" w:rsidRPr="00277BB9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277BB9" w:rsidRDefault="00F459A1" w:rsidP="00696315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277BB9" w:rsidRDefault="00F459A1" w:rsidP="00696315">
            <w:pPr>
              <w:contextualSpacing/>
              <w:rPr>
                <w:smallCaps/>
              </w:rPr>
            </w:pPr>
            <w:r w:rsidRPr="00277BB9">
              <w:t>Alex Blazer (</w:t>
            </w:r>
            <w:proofErr w:type="spellStart"/>
            <w:r w:rsidRPr="00277BB9">
              <w:t>CoAS</w:t>
            </w:r>
            <w:proofErr w:type="spellEnd"/>
            <w:r w:rsidRPr="00277BB9">
              <w:t>, ECUS Secretary)</w:t>
            </w:r>
          </w:p>
        </w:tc>
      </w:tr>
      <w:tr w:rsidR="00FE2CFD" w:rsidRPr="00277BB9" w14:paraId="5A6AEEFD" w14:textId="77777777" w:rsidTr="00621242">
        <w:tc>
          <w:tcPr>
            <w:tcW w:w="720" w:type="dxa"/>
            <w:vAlign w:val="center"/>
          </w:tcPr>
          <w:p w14:paraId="77298036" w14:textId="0E0DFA4C" w:rsidR="00FE2CFD" w:rsidRPr="00277BB9" w:rsidRDefault="00EA6CB4" w:rsidP="00696315">
            <w:pPr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78B1775B" w:rsidR="00FE2CFD" w:rsidRPr="00277BB9" w:rsidRDefault="00FE2CFD" w:rsidP="00696315">
            <w:pPr>
              <w:contextualSpacing/>
              <w:rPr>
                <w:smallCaps/>
              </w:rPr>
            </w:pPr>
            <w:r>
              <w:t>Cathy Cox</w:t>
            </w:r>
            <w:r w:rsidRPr="00277BB9">
              <w:t xml:space="preserve"> (University President)</w:t>
            </w:r>
          </w:p>
        </w:tc>
      </w:tr>
      <w:tr w:rsidR="00FE2CFD" w:rsidRPr="00277BB9" w14:paraId="31C20DF0" w14:textId="77777777" w:rsidTr="00621242">
        <w:tc>
          <w:tcPr>
            <w:tcW w:w="720" w:type="dxa"/>
            <w:vAlign w:val="center"/>
          </w:tcPr>
          <w:p w14:paraId="535F3B79" w14:textId="74799A6A" w:rsidR="00FE2CFD" w:rsidRPr="00277BB9" w:rsidRDefault="00FE2CFD" w:rsidP="00696315">
            <w:pPr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1429104" w14:textId="656F8161" w:rsidR="00FE2CFD" w:rsidRPr="00277BB9" w:rsidRDefault="00FE2CFD" w:rsidP="00696315">
            <w:pPr>
              <w:contextualSpacing/>
              <w:rPr>
                <w:smallCaps/>
              </w:rPr>
            </w:pPr>
            <w:r>
              <w:t>Nicolas Creel (</w:t>
            </w:r>
            <w:proofErr w:type="spellStart"/>
            <w:r>
              <w:t>CoBT</w:t>
            </w:r>
            <w:proofErr w:type="spellEnd"/>
            <w:r>
              <w:t xml:space="preserve">, ECUS </w:t>
            </w:r>
            <w:r w:rsidR="00306A95">
              <w:t>Chair</w:t>
            </w:r>
            <w:r w:rsidRPr="00277BB9">
              <w:t>)</w:t>
            </w:r>
          </w:p>
        </w:tc>
      </w:tr>
      <w:tr w:rsidR="00FE2CFD" w:rsidRPr="00277BB9" w14:paraId="16213988" w14:textId="77777777" w:rsidTr="00621242">
        <w:tc>
          <w:tcPr>
            <w:tcW w:w="720" w:type="dxa"/>
            <w:vAlign w:val="center"/>
          </w:tcPr>
          <w:p w14:paraId="6B25B8F4" w14:textId="0841C57A" w:rsidR="00FE2CFD" w:rsidRPr="00277BB9" w:rsidRDefault="00A31DB5" w:rsidP="0069631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21355597" w14:textId="4AB31AC0" w:rsidR="00FE2CFD" w:rsidRPr="00277BB9" w:rsidRDefault="00306A95" w:rsidP="00696315">
            <w:pPr>
              <w:contextualSpacing/>
            </w:pPr>
            <w:r>
              <w:t>Stephanie Jett (</w:t>
            </w:r>
            <w:proofErr w:type="spellStart"/>
            <w:r>
              <w:t>CoAS</w:t>
            </w:r>
            <w:proofErr w:type="spellEnd"/>
            <w:r>
              <w:t>, ECUS Vice-Chair)</w:t>
            </w:r>
          </w:p>
        </w:tc>
      </w:tr>
      <w:tr w:rsidR="00FE2CFD" w:rsidRPr="00277BB9" w14:paraId="638C2E38" w14:textId="77777777" w:rsidTr="00621242">
        <w:tc>
          <w:tcPr>
            <w:tcW w:w="720" w:type="dxa"/>
            <w:vAlign w:val="center"/>
          </w:tcPr>
          <w:p w14:paraId="0225F979" w14:textId="7334354C" w:rsidR="00FE2CFD" w:rsidRPr="00277BB9" w:rsidRDefault="00FE2CFD" w:rsidP="00696315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653CAC28" w:rsidR="00FE2CFD" w:rsidRPr="00306A95" w:rsidRDefault="00306A95" w:rsidP="00696315">
            <w:pPr>
              <w:contextualSpacing/>
            </w:pPr>
            <w:r w:rsidRPr="00306A95">
              <w:t>Joyce Norris-Taylor</w:t>
            </w:r>
            <w:r w:rsidR="009A2A69">
              <w:t xml:space="preserve"> (</w:t>
            </w:r>
            <w:proofErr w:type="spellStart"/>
            <w:r w:rsidRPr="00306A95">
              <w:t>CoHS</w:t>
            </w:r>
            <w:proofErr w:type="spellEnd"/>
            <w:r w:rsidRPr="00306A95">
              <w:t>, ECUS Member</w:t>
            </w:r>
            <w:r w:rsidR="009A2A69">
              <w:t>)</w:t>
            </w:r>
          </w:p>
        </w:tc>
      </w:tr>
      <w:tr w:rsidR="00FE2CFD" w:rsidRPr="00277BB9" w14:paraId="6517B199" w14:textId="77777777" w:rsidTr="00621242">
        <w:tc>
          <w:tcPr>
            <w:tcW w:w="720" w:type="dxa"/>
            <w:vAlign w:val="center"/>
          </w:tcPr>
          <w:p w14:paraId="1C1913C0" w14:textId="468DD6A3" w:rsidR="00FE2CFD" w:rsidRPr="00277BB9" w:rsidRDefault="00FD2527" w:rsidP="0069631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09177CB4" w14:textId="2C65C264" w:rsidR="00FE2CFD" w:rsidRPr="00277BB9" w:rsidRDefault="00306A95" w:rsidP="00696315">
            <w:pPr>
              <w:contextualSpacing/>
            </w:pPr>
            <w:r>
              <w:t>Holley Roberts</w:t>
            </w:r>
            <w:r w:rsidRPr="00277BB9">
              <w:t xml:space="preserve"> (Provost)</w:t>
            </w:r>
          </w:p>
        </w:tc>
      </w:tr>
      <w:tr w:rsidR="00FE2CFD" w:rsidRPr="00277BB9" w14:paraId="10228912" w14:textId="77777777" w:rsidTr="00621242">
        <w:tc>
          <w:tcPr>
            <w:tcW w:w="720" w:type="dxa"/>
            <w:vAlign w:val="center"/>
          </w:tcPr>
          <w:p w14:paraId="2A3EB6CA" w14:textId="16196A38" w:rsidR="00FE2CFD" w:rsidRPr="00277BB9" w:rsidRDefault="00FE2CFD" w:rsidP="00696315">
            <w:pPr>
              <w:contextualSpacing/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4A49E3D3" w:rsidR="00306A95" w:rsidRPr="00277BB9" w:rsidRDefault="00306A95" w:rsidP="00696315">
            <w:pPr>
              <w:contextualSpacing/>
              <w:rPr>
                <w:smallCaps/>
              </w:rPr>
            </w:pPr>
            <w:r w:rsidRPr="00277BB9">
              <w:t>Lamonica Sanford (Library, ECUS Member)</w:t>
            </w:r>
          </w:p>
        </w:tc>
      </w:tr>
      <w:tr w:rsidR="00FE2CFD" w:rsidRPr="00277BB9" w14:paraId="4808DE86" w14:textId="77777777" w:rsidTr="00621242">
        <w:tc>
          <w:tcPr>
            <w:tcW w:w="720" w:type="dxa"/>
            <w:vAlign w:val="center"/>
          </w:tcPr>
          <w:p w14:paraId="233F2CED" w14:textId="174D88FC" w:rsidR="00FE2CFD" w:rsidRPr="00277BB9" w:rsidRDefault="00FE2CFD" w:rsidP="00696315">
            <w:pPr>
              <w:contextualSpacing/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9AB3479" w14:textId="3C5E9291" w:rsidR="00FE2CFD" w:rsidRPr="00277BB9" w:rsidRDefault="00FE2CFD" w:rsidP="00696315">
            <w:pPr>
              <w:contextualSpacing/>
            </w:pPr>
            <w:r>
              <w:t>Rob Sumowski (</w:t>
            </w:r>
            <w:proofErr w:type="spellStart"/>
            <w:r>
              <w:t>CoE</w:t>
            </w:r>
            <w:proofErr w:type="spellEnd"/>
            <w:r>
              <w:t>, ECUS Chair</w:t>
            </w:r>
            <w:r w:rsidR="00306A95">
              <w:t xml:space="preserve"> Emerita</w:t>
            </w:r>
            <w:r>
              <w:t>)</w:t>
            </w:r>
          </w:p>
        </w:tc>
      </w:tr>
    </w:tbl>
    <w:p w14:paraId="71822103" w14:textId="28396C9F" w:rsidR="002B6719" w:rsidRPr="00277BB9" w:rsidRDefault="002B6719" w:rsidP="00696315">
      <w:pPr>
        <w:contextualSpacing/>
        <w:rPr>
          <w:i/>
        </w:rPr>
      </w:pPr>
    </w:p>
    <w:p w14:paraId="3E08E568" w14:textId="24433FD7" w:rsidR="002B6719" w:rsidRPr="00277BB9" w:rsidRDefault="002B6719" w:rsidP="00696315">
      <w:pPr>
        <w:contextualSpacing/>
        <w:rPr>
          <w:b/>
          <w:bCs/>
          <w:iCs/>
        </w:rPr>
      </w:pPr>
      <w:r w:rsidRPr="00277BB9">
        <w:rPr>
          <w:b/>
          <w:bCs/>
          <w:iCs/>
        </w:rPr>
        <w:t>Legend</w:t>
      </w:r>
    </w:p>
    <w:p w14:paraId="405ED42E" w14:textId="3D94D412" w:rsidR="002B6719" w:rsidRPr="00277BB9" w:rsidRDefault="002B6719" w:rsidP="00696315">
      <w:pPr>
        <w:contextualSpacing/>
      </w:pPr>
      <w:r w:rsidRPr="00277BB9">
        <w:rPr>
          <w:highlight w:val="yellow"/>
        </w:rPr>
        <w:t>Highlighted text denotes follow-up.</w:t>
      </w:r>
    </w:p>
    <w:p w14:paraId="11988E95" w14:textId="7F02EB02" w:rsidR="00A06AC0" w:rsidRPr="00277BB9" w:rsidRDefault="00A06AC0" w:rsidP="00696315">
      <w:pPr>
        <w:contextualSpacing/>
        <w:rPr>
          <w:b/>
          <w:bCs/>
        </w:rPr>
      </w:pPr>
      <w:r w:rsidRPr="00277BB9">
        <w:rPr>
          <w:b/>
          <w:bCs/>
        </w:rPr>
        <w:t>Bold denotes action or recommendation.</w:t>
      </w:r>
    </w:p>
    <w:p w14:paraId="1885EC61" w14:textId="77777777" w:rsidR="002B6719" w:rsidRPr="00277BB9" w:rsidRDefault="002B6719" w:rsidP="00696315">
      <w:pPr>
        <w:contextualSpacing/>
      </w:pPr>
    </w:p>
    <w:p w14:paraId="7CFCFDE7" w14:textId="4EDB6F0C" w:rsidR="008F2BD4" w:rsidRPr="00277BB9" w:rsidRDefault="0019374A" w:rsidP="00696315">
      <w:pPr>
        <w:contextualSpacing/>
      </w:pPr>
      <w:r w:rsidRPr="00277BB9">
        <w:rPr>
          <w:b/>
          <w:bCs/>
        </w:rPr>
        <w:t xml:space="preserve">I. </w:t>
      </w:r>
      <w:r w:rsidR="008F2BD4" w:rsidRPr="00277BB9">
        <w:rPr>
          <w:b/>
          <w:bCs/>
        </w:rPr>
        <w:t xml:space="preserve">Call to Order: </w:t>
      </w:r>
      <w:r w:rsidR="008F2BD4" w:rsidRPr="00277BB9">
        <w:t xml:space="preserve">The meeting was called to order at </w:t>
      </w:r>
      <w:r w:rsidR="008F2BD4" w:rsidRPr="00FD2527">
        <w:t>2:</w:t>
      </w:r>
      <w:r w:rsidR="00FD2527" w:rsidRPr="00FD2527">
        <w:t>54</w:t>
      </w:r>
      <w:r w:rsidR="008F2BD4" w:rsidRPr="00277BB9">
        <w:t xml:space="preserve"> p</w:t>
      </w:r>
      <w:r w:rsidR="003E62FB">
        <w:t>.</w:t>
      </w:r>
      <w:r w:rsidR="008F2BD4" w:rsidRPr="00277BB9">
        <w:t>m</w:t>
      </w:r>
      <w:r w:rsidR="003E62FB">
        <w:t>.</w:t>
      </w:r>
      <w:r w:rsidR="008F2BD4" w:rsidRPr="00277BB9">
        <w:t xml:space="preserve"> by </w:t>
      </w:r>
      <w:r w:rsidR="005F1AD9">
        <w:t>Nicholas Creel</w:t>
      </w:r>
      <w:r w:rsidR="008F2BD4" w:rsidRPr="00277BB9">
        <w:t xml:space="preserve"> (Chair).</w:t>
      </w:r>
    </w:p>
    <w:p w14:paraId="4BC28398" w14:textId="003F470C" w:rsidR="008F2BD4" w:rsidRPr="00277BB9" w:rsidRDefault="008F2BD4" w:rsidP="00696315">
      <w:pPr>
        <w:contextualSpacing/>
      </w:pPr>
    </w:p>
    <w:p w14:paraId="16954F42" w14:textId="297D3714" w:rsidR="008F2BD4" w:rsidRPr="00277BB9" w:rsidRDefault="0019374A" w:rsidP="00696315">
      <w:pPr>
        <w:contextualSpacing/>
        <w:rPr>
          <w:color w:val="FF0000"/>
        </w:rPr>
      </w:pPr>
      <w:r w:rsidRPr="00277BB9">
        <w:rPr>
          <w:b/>
          <w:bCs/>
        </w:rPr>
        <w:t xml:space="preserve">II. </w:t>
      </w:r>
      <w:r w:rsidR="008F2BD4" w:rsidRPr="00277BB9">
        <w:rPr>
          <w:b/>
          <w:bCs/>
        </w:rPr>
        <w:t>Approval of Agenda:</w:t>
      </w:r>
      <w:r w:rsidR="00A06AC0" w:rsidRPr="00277BB9">
        <w:t xml:space="preserve"> </w:t>
      </w:r>
      <w:r w:rsidR="008F2BD4" w:rsidRPr="00277BB9">
        <w:t xml:space="preserve">A </w:t>
      </w:r>
      <w:r w:rsidR="008F2BD4" w:rsidRPr="00277BB9">
        <w:rPr>
          <w:b/>
          <w:u w:val="single"/>
        </w:rPr>
        <w:t>Motion</w:t>
      </w:r>
      <w:r w:rsidR="008F2BD4" w:rsidRPr="00277BB9">
        <w:t xml:space="preserve"> </w:t>
      </w:r>
      <w:r w:rsidR="008F2BD4" w:rsidRPr="00277BB9">
        <w:rPr>
          <w:i/>
        </w:rPr>
        <w:t>to approve the</w:t>
      </w:r>
      <w:r w:rsidR="00F45BC1" w:rsidRPr="00277BB9">
        <w:rPr>
          <w:i/>
        </w:rPr>
        <w:t xml:space="preserve"> </w:t>
      </w:r>
      <w:r w:rsidR="008F2BD4" w:rsidRPr="00277BB9">
        <w:rPr>
          <w:i/>
        </w:rPr>
        <w:t>agenda</w:t>
      </w:r>
      <w:r w:rsidR="008F2BD4" w:rsidRPr="00277BB9">
        <w:t xml:space="preserve"> was made and seconded. </w:t>
      </w:r>
      <w:r w:rsidR="00A06AC0" w:rsidRPr="00277BB9">
        <w:rPr>
          <w:b/>
          <w:bCs/>
        </w:rPr>
        <w:t>The agenda was approved.</w:t>
      </w:r>
    </w:p>
    <w:p w14:paraId="702B3FE8" w14:textId="463FA1F0" w:rsidR="008F2BD4" w:rsidRPr="00277BB9" w:rsidRDefault="008F2BD4" w:rsidP="00696315">
      <w:pPr>
        <w:contextualSpacing/>
      </w:pPr>
    </w:p>
    <w:p w14:paraId="12345B5E" w14:textId="5E940DB3" w:rsidR="008F2BD4" w:rsidRPr="00277BB9" w:rsidRDefault="0019374A" w:rsidP="00696315">
      <w:pPr>
        <w:contextualSpacing/>
      </w:pPr>
      <w:r w:rsidRPr="00277BB9">
        <w:rPr>
          <w:b/>
          <w:bCs/>
        </w:rPr>
        <w:t xml:space="preserve">III. </w:t>
      </w:r>
      <w:r w:rsidR="008F2BD4" w:rsidRPr="00277BB9">
        <w:rPr>
          <w:b/>
          <w:bCs/>
        </w:rPr>
        <w:t>Approval of Minutes:</w:t>
      </w:r>
      <w:r w:rsidR="008E53A1" w:rsidRPr="00277BB9">
        <w:rPr>
          <w:b/>
          <w:bCs/>
        </w:rPr>
        <w:t xml:space="preserve"> </w:t>
      </w:r>
      <w:r w:rsidR="003E62FB">
        <w:t xml:space="preserve">A draft of the </w:t>
      </w:r>
      <w:r w:rsidR="00FD2527">
        <w:t>7</w:t>
      </w:r>
      <w:r w:rsidR="003E62FB" w:rsidRPr="00FD2527">
        <w:t xml:space="preserve"> </w:t>
      </w:r>
      <w:r w:rsidR="00FD2527" w:rsidRPr="00FD2527">
        <w:t>Feb</w:t>
      </w:r>
      <w:r w:rsidR="003E62FB" w:rsidRPr="00FD2527">
        <w:t xml:space="preserve"> 202</w:t>
      </w:r>
      <w:r w:rsidR="00FD2527" w:rsidRPr="00FD2527">
        <w:t>5</w:t>
      </w:r>
      <w:r w:rsidR="003E62FB">
        <w:t xml:space="preserve"> minutes of the Executive Committee had been circulated to the meeting attendees via email. A </w:t>
      </w:r>
      <w:r w:rsidR="003E62FB" w:rsidRPr="003E62FB">
        <w:rPr>
          <w:b/>
          <w:bCs/>
          <w:u w:val="single"/>
        </w:rPr>
        <w:t>Motion</w:t>
      </w:r>
      <w:r w:rsidR="003E62FB" w:rsidRPr="003E62FB">
        <w:t xml:space="preserve"> </w:t>
      </w:r>
      <w:r w:rsidR="003E62FB" w:rsidRPr="003E62FB">
        <w:rPr>
          <w:i/>
          <w:iCs/>
        </w:rPr>
        <w:t>to approve the minutes</w:t>
      </w:r>
      <w:r w:rsidR="003E62FB">
        <w:t xml:space="preserve"> was made and seconded. </w:t>
      </w:r>
      <w:r w:rsidR="003E62FB">
        <w:rPr>
          <w:b/>
          <w:bCs/>
        </w:rPr>
        <w:t>The minutes were approved</w:t>
      </w:r>
      <w:r w:rsidR="003E62FB" w:rsidRPr="003E62FB">
        <w:t>.</w:t>
      </w:r>
    </w:p>
    <w:p w14:paraId="2801F2A1" w14:textId="32DC0FC2" w:rsidR="008F2BD4" w:rsidRPr="00277BB9" w:rsidRDefault="008F2BD4" w:rsidP="00696315">
      <w:pPr>
        <w:contextualSpacing/>
      </w:pPr>
    </w:p>
    <w:p w14:paraId="3F5565C3" w14:textId="12736135" w:rsidR="0098066E" w:rsidRPr="00277BB9" w:rsidRDefault="0019374A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IV. </w:t>
      </w:r>
      <w:r w:rsidR="0098066E" w:rsidRPr="00277BB9">
        <w:rPr>
          <w:b/>
          <w:bCs/>
        </w:rPr>
        <w:t>Reports</w:t>
      </w:r>
    </w:p>
    <w:p w14:paraId="3AB726E6" w14:textId="58023F5B" w:rsidR="0098066E" w:rsidRPr="00277BB9" w:rsidRDefault="0098066E" w:rsidP="00696315">
      <w:pPr>
        <w:contextualSpacing/>
        <w:rPr>
          <w:b/>
          <w:bCs/>
        </w:rPr>
      </w:pPr>
    </w:p>
    <w:p w14:paraId="18A72D2E" w14:textId="3AE0F621" w:rsidR="00182F7E" w:rsidRPr="00277BB9" w:rsidRDefault="00182F7E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Presiding Officer Report — </w:t>
      </w:r>
      <w:r w:rsidR="00AD49D8">
        <w:rPr>
          <w:b/>
          <w:bCs/>
        </w:rPr>
        <w:t>Nicholas Creel</w:t>
      </w:r>
    </w:p>
    <w:p w14:paraId="607CEF9D" w14:textId="77777777" w:rsidR="00182F7E" w:rsidRPr="00277BB9" w:rsidRDefault="00182F7E" w:rsidP="00696315">
      <w:pPr>
        <w:contextualSpacing/>
        <w:rPr>
          <w:b/>
          <w:bCs/>
        </w:rPr>
      </w:pPr>
    </w:p>
    <w:p w14:paraId="3D29A84F" w14:textId="77777777" w:rsidR="00696315" w:rsidRPr="00696315" w:rsidRDefault="00696315" w:rsidP="00696315">
      <w:pPr>
        <w:pStyle w:val="ListParagraph"/>
        <w:numPr>
          <w:ilvl w:val="0"/>
          <w:numId w:val="1"/>
        </w:numPr>
        <w:spacing w:after="0" w:line="240" w:lineRule="auto"/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5637172"/>
      <w:bookmarkStart w:id="1" w:name="_Hlk30153996"/>
      <w:r w:rsidRPr="00696315">
        <w:rPr>
          <w:rStyle w:val="s1"/>
          <w:rFonts w:ascii="Times New Roman" w:eastAsia="Times New Roman" w:hAnsi="Times New Roman"/>
          <w:b/>
          <w:bCs/>
          <w:sz w:val="24"/>
          <w:szCs w:val="24"/>
          <w:u w:val="single"/>
        </w:rPr>
        <w:t>USG Tenure &amp; Promotion Policy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 In the near future, Senate might want to take a lead on Tenure/Promotion policy changes for purposes of “norming” as discussed by USG officials</w:t>
      </w:r>
    </w:p>
    <w:p w14:paraId="36E8A4DB" w14:textId="77777777" w:rsidR="00696315" w:rsidRPr="00696315" w:rsidRDefault="00696315" w:rsidP="00696315">
      <w:pPr>
        <w:pStyle w:val="ListParagraph"/>
        <w:numPr>
          <w:ilvl w:val="0"/>
          <w:numId w:val="1"/>
        </w:numPr>
        <w:spacing w:after="0" w:line="240" w:lineRule="auto"/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315">
        <w:rPr>
          <w:rStyle w:val="s1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Provost Meeting</w:t>
      </w:r>
    </w:p>
    <w:p w14:paraId="572C915B" w14:textId="77777777" w:rsidR="00696315" w:rsidRPr="00696315" w:rsidRDefault="00696315" w:rsidP="00696315">
      <w:pPr>
        <w:pStyle w:val="ListParagraph"/>
        <w:numPr>
          <w:ilvl w:val="1"/>
          <w:numId w:val="1"/>
        </w:numPr>
        <w:spacing w:after="0" w:line="240" w:lineRule="auto"/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315">
        <w:rPr>
          <w:rStyle w:val="s1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Grants</w:t>
      </w:r>
      <w:r w:rsidRPr="00696315">
        <w:rPr>
          <w:rStyle w:val="s1"/>
          <w:rFonts w:ascii="Times New Roman" w:eastAsia="Times New Roman" w:hAnsi="Times New Roman"/>
          <w:color w:val="000000" w:themeColor="text1"/>
          <w:sz w:val="24"/>
          <w:szCs w:val="24"/>
        </w:rPr>
        <w:t xml:space="preserve"> I discussed potential 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budgetary effects of changes to indirect costs for grants with the </w:t>
      </w:r>
      <w:proofErr w:type="gramStart"/>
      <w:r w:rsidRPr="00696315">
        <w:rPr>
          <w:rStyle w:val="s1"/>
          <w:rFonts w:ascii="Times New Roman" w:eastAsia="Times New Roman" w:hAnsi="Times New Roman"/>
          <w:sz w:val="24"/>
          <w:szCs w:val="24"/>
        </w:rPr>
        <w:t>Provost</w:t>
      </w:r>
      <w:proofErr w:type="gramEnd"/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. </w:t>
      </w:r>
      <w:r w:rsidRPr="00696315">
        <w:rPr>
          <w:rStyle w:val="s1"/>
          <w:rFonts w:ascii="Times New Roman" w:eastAsia="Times New Roman" w:hAnsi="Times New Roman"/>
          <w:color w:val="000000" w:themeColor="text1"/>
          <w:sz w:val="24"/>
          <w:szCs w:val="24"/>
        </w:rPr>
        <w:t>She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 communicated that the university was in no immediate danger from this. </w:t>
      </w:r>
    </w:p>
    <w:p w14:paraId="7F3EC47F" w14:textId="37DC0514" w:rsidR="00696315" w:rsidRPr="00696315" w:rsidRDefault="00696315" w:rsidP="0069631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315">
        <w:rPr>
          <w:rStyle w:val="s1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Federal Actions</w:t>
      </w:r>
      <w:r w:rsidRPr="00696315">
        <w:rPr>
          <w:rStyle w:val="s1"/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696315">
        <w:rPr>
          <w:rStyle w:val="s1"/>
          <w:rFonts w:ascii="Times New Roman" w:eastAsia="Times New Roman" w:hAnsi="Times New Roman"/>
          <w:color w:val="000000" w:themeColor="text1"/>
          <w:sz w:val="24"/>
          <w:szCs w:val="24"/>
        </w:rPr>
        <w:t>The</w:t>
      </w:r>
      <w:proofErr w:type="gramEnd"/>
      <w:r w:rsidRPr="00696315">
        <w:rPr>
          <w:rStyle w:val="s1"/>
          <w:rFonts w:ascii="Times New Roman" w:eastAsia="Times New Roman" w:hAnsi="Times New Roman"/>
          <w:color w:val="000000" w:themeColor="text1"/>
          <w:sz w:val="24"/>
          <w:szCs w:val="24"/>
        </w:rPr>
        <w:t xml:space="preserve"> Provost and I discussed</w:t>
      </w:r>
      <w:r w:rsidRPr="00696315">
        <w:rPr>
          <w:rStyle w:val="s1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potential new concerns arising from other recent federal </w:t>
      </w:r>
      <w:proofErr w:type="gramStart"/>
      <w:r w:rsidRPr="00696315">
        <w:rPr>
          <w:rStyle w:val="s1"/>
          <w:rFonts w:ascii="Times New Roman" w:eastAsia="Times New Roman" w:hAnsi="Times New Roman"/>
          <w:sz w:val="24"/>
          <w:szCs w:val="24"/>
        </w:rPr>
        <w:t>action</w:t>
      </w:r>
      <w:proofErr w:type="gramEnd"/>
      <w:r w:rsidR="00A31DB5">
        <w:rPr>
          <w:rStyle w:val="s1"/>
          <w:rFonts w:ascii="Times New Roman" w:eastAsia="Times New Roman" w:hAnsi="Times New Roman"/>
          <w:sz w:val="24"/>
          <w:szCs w:val="24"/>
        </w:rPr>
        <w:t xml:space="preserve">. 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For example, </w:t>
      </w:r>
      <w:hyperlink r:id="rId7" w:history="1">
        <w:r w:rsidRPr="00696315">
          <w:rPr>
            <w:rStyle w:val="Hyperlink"/>
            <w:rFonts w:ascii="Times New Roman" w:eastAsia="Times New Roman" w:hAnsi="Times New Roman"/>
            <w:sz w:val="24"/>
            <w:szCs w:val="24"/>
          </w:rPr>
          <w:t>the letter from the DoE on eliminating all activities that touch on race</w:t>
        </w:r>
      </w:hyperlink>
      <w:r w:rsidRPr="00696315">
        <w:rPr>
          <w:rFonts w:ascii="Times New Roman" w:hAnsi="Times New Roman"/>
          <w:sz w:val="24"/>
          <w:szCs w:val="24"/>
        </w:rPr>
        <w:t xml:space="preserve">. 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>This explicitly disallows things such as scholarships, and “</w:t>
      </w:r>
      <w:hyperlink r:id="rId8" w:history="1">
        <w:r w:rsidRPr="00696315">
          <w:rPr>
            <w:rStyle w:val="Hyperlink"/>
            <w:rFonts w:ascii="Times New Roman" w:eastAsia="Times New Roman" w:hAnsi="Times New Roman"/>
            <w:sz w:val="24"/>
            <w:szCs w:val="24"/>
          </w:rPr>
          <w:t>all other aspects of student, academic, and campus life</w:t>
        </w:r>
      </w:hyperlink>
      <w:r w:rsidRPr="00696315">
        <w:rPr>
          <w:rFonts w:ascii="Times New Roman" w:hAnsi="Times New Roman"/>
          <w:sz w:val="24"/>
          <w:szCs w:val="24"/>
        </w:rPr>
        <w:t>.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>”</w:t>
      </w:r>
      <w:r w:rsidRPr="00696315">
        <w:rPr>
          <w:rStyle w:val="s1"/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The </w:t>
      </w:r>
      <w:proofErr w:type="gramStart"/>
      <w:r w:rsidRPr="00696315">
        <w:rPr>
          <w:rStyle w:val="s1"/>
          <w:rFonts w:ascii="Times New Roman" w:eastAsia="Times New Roman" w:hAnsi="Times New Roman"/>
          <w:sz w:val="24"/>
          <w:szCs w:val="24"/>
        </w:rPr>
        <w:t>Provost</w:t>
      </w:r>
      <w:proofErr w:type="gramEnd"/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 indicated that we are looking to comply and that area leaders, such as Deans, were empowered to </w:t>
      </w:r>
      <w:proofErr w:type="gramStart"/>
      <w:r w:rsidRPr="00696315">
        <w:rPr>
          <w:rStyle w:val="s1"/>
          <w:rFonts w:ascii="Times New Roman" w:eastAsia="Times New Roman" w:hAnsi="Times New Roman"/>
          <w:sz w:val="24"/>
          <w:szCs w:val="24"/>
        </w:rPr>
        <w:t>take action</w:t>
      </w:r>
      <w:proofErr w:type="gramEnd"/>
      <w:r w:rsidRPr="00696315">
        <w:rPr>
          <w:rStyle w:val="s1"/>
          <w:rFonts w:ascii="Times New Roman" w:eastAsia="Times New Roman" w:hAnsi="Times New Roman"/>
          <w:sz w:val="24"/>
          <w:szCs w:val="24"/>
        </w:rPr>
        <w:t xml:space="preserve"> as needed to comply with the new rules.</w:t>
      </w:r>
    </w:p>
    <w:p w14:paraId="75E95D14" w14:textId="0955D7A2" w:rsidR="00696315" w:rsidRPr="00696315" w:rsidRDefault="00696315" w:rsidP="00696315">
      <w:pPr>
        <w:pStyle w:val="li1"/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96315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Program Deactivations</w:t>
      </w:r>
      <w:r w:rsidRPr="0069631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6315">
        <w:rPr>
          <w:rFonts w:ascii="Times New Roman" w:eastAsia="Times New Roman" w:hAnsi="Times New Roman"/>
          <w:sz w:val="24"/>
          <w:szCs w:val="24"/>
        </w:rPr>
        <w:t>Deactivations</w:t>
      </w:r>
      <w:proofErr w:type="spellEnd"/>
      <w:r w:rsidRPr="00696315">
        <w:rPr>
          <w:rFonts w:ascii="Times New Roman" w:eastAsia="Times New Roman" w:hAnsi="Times New Roman"/>
          <w:sz w:val="24"/>
          <w:szCs w:val="24"/>
        </w:rPr>
        <w:t xml:space="preserve"> are to be announced; we should know more </w:t>
      </w:r>
      <w:proofErr w:type="gramStart"/>
      <w:r w:rsidRPr="00696315">
        <w:rPr>
          <w:rFonts w:ascii="Times New Roman" w:eastAsia="Times New Roman" w:hAnsi="Times New Roman"/>
          <w:sz w:val="24"/>
          <w:szCs w:val="24"/>
        </w:rPr>
        <w:t>for</w:t>
      </w:r>
      <w:proofErr w:type="gramEnd"/>
      <w:r w:rsidRPr="00696315">
        <w:rPr>
          <w:rFonts w:ascii="Times New Roman" w:eastAsia="Times New Roman" w:hAnsi="Times New Roman"/>
          <w:sz w:val="24"/>
          <w:szCs w:val="24"/>
        </w:rPr>
        <w:t xml:space="preserve"> the late March meeting if not sooner.</w:t>
      </w:r>
    </w:p>
    <w:p w14:paraId="617414D4" w14:textId="7AA6CA9F" w:rsidR="00696315" w:rsidRPr="00696315" w:rsidRDefault="00696315" w:rsidP="00696315">
      <w:pPr>
        <w:pStyle w:val="li1"/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2025-2026 Governance Calendar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 under review by Executive Cabinet.</w:t>
      </w:r>
    </w:p>
    <w:p w14:paraId="1B6CA148" w14:textId="77777777" w:rsidR="00A31DB5" w:rsidRPr="00A31DB5" w:rsidRDefault="00696315" w:rsidP="00A31DB5">
      <w:pPr>
        <w:pStyle w:val="li1"/>
        <w:numPr>
          <w:ilvl w:val="0"/>
          <w:numId w:val="1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96315">
        <w:rPr>
          <w:rFonts w:ascii="Times New Roman" w:hAnsi="Times New Roman"/>
          <w:b/>
          <w:bCs/>
          <w:sz w:val="24"/>
          <w:szCs w:val="24"/>
          <w:u w:val="single"/>
        </w:rPr>
        <w:t>Univer</w:t>
      </w:r>
      <w:r w:rsidRPr="00A31DB5">
        <w:rPr>
          <w:rFonts w:ascii="Times New Roman" w:hAnsi="Times New Roman"/>
          <w:b/>
          <w:bCs/>
          <w:sz w:val="24"/>
          <w:szCs w:val="24"/>
          <w:u w:val="single"/>
        </w:rPr>
        <w:t>sity Senate Budget and Foundation Updates</w:t>
      </w:r>
    </w:p>
    <w:p w14:paraId="0DDF2EAA" w14:textId="77777777" w:rsidR="00A31DB5" w:rsidRPr="00A31DB5" w:rsidRDefault="00696315" w:rsidP="00A31DB5">
      <w:pPr>
        <w:pStyle w:val="li1"/>
        <w:numPr>
          <w:ilvl w:val="1"/>
          <w:numId w:val="1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31DB5">
        <w:rPr>
          <w:rFonts w:ascii="Times New Roman" w:hAnsi="Times New Roman"/>
          <w:sz w:val="24"/>
          <w:szCs w:val="24"/>
        </w:rPr>
        <w:t>State Account: $3,835.20</w:t>
      </w:r>
    </w:p>
    <w:p w14:paraId="769119F6" w14:textId="22F0E072" w:rsidR="00696315" w:rsidRPr="00A31DB5" w:rsidRDefault="00696315" w:rsidP="00A31DB5">
      <w:pPr>
        <w:pStyle w:val="li1"/>
        <w:numPr>
          <w:ilvl w:val="1"/>
          <w:numId w:val="1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31DB5">
        <w:rPr>
          <w:rFonts w:ascii="Times New Roman" w:hAnsi="Times New Roman"/>
          <w:sz w:val="24"/>
          <w:szCs w:val="24"/>
        </w:rPr>
        <w:t>Foundation Account: $93.75</w:t>
      </w:r>
    </w:p>
    <w:bookmarkEnd w:id="0"/>
    <w:p w14:paraId="7D5047A5" w14:textId="77777777" w:rsidR="003D2A79" w:rsidRPr="00A31DB5" w:rsidRDefault="003D2A79" w:rsidP="00696315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6F659EDB" w14:textId="3A0FD39C" w:rsidR="0093776E" w:rsidRPr="00277BB9" w:rsidRDefault="0093776E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Presiding Officer Elect Report — </w:t>
      </w:r>
      <w:r w:rsidR="00A31DB5">
        <w:rPr>
          <w:b/>
          <w:bCs/>
        </w:rPr>
        <w:t xml:space="preserve">Alex Blazer for </w:t>
      </w:r>
      <w:r w:rsidR="00AD49D8">
        <w:rPr>
          <w:b/>
          <w:bCs/>
        </w:rPr>
        <w:t>Stephanie Jett</w:t>
      </w:r>
    </w:p>
    <w:p w14:paraId="288C2EEC" w14:textId="77777777" w:rsidR="0093776E" w:rsidRPr="00277BB9" w:rsidRDefault="0093776E" w:rsidP="00696315">
      <w:pPr>
        <w:contextualSpacing/>
      </w:pPr>
    </w:p>
    <w:p w14:paraId="43B340D0" w14:textId="09B0F00B" w:rsidR="003D2A79" w:rsidRDefault="005850E1" w:rsidP="0069631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2025-2026 Slate of Nominees</w:t>
      </w:r>
      <w:r w:rsidR="003D2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committee preference survey, including standing committees, the ad hoc AI committee, and university-wide committees, will be sent to EFS soon</w:t>
      </w:r>
      <w:r w:rsidR="00DD7D87">
        <w:rPr>
          <w:rFonts w:ascii="Times New Roman" w:hAnsi="Times New Roman" w:cs="Times New Roman"/>
          <w:sz w:val="24"/>
          <w:szCs w:val="24"/>
        </w:rPr>
        <w:t xml:space="preserve">.  Next, Staff Council senators and appointees, SGA senators and appointees, </w:t>
      </w:r>
      <w:proofErr w:type="gramStart"/>
      <w:r w:rsidR="00DD7D87">
        <w:rPr>
          <w:rFonts w:ascii="Times New Roman" w:hAnsi="Times New Roman" w:cs="Times New Roman"/>
          <w:sz w:val="24"/>
          <w:szCs w:val="24"/>
        </w:rPr>
        <w:t>and  administrator</w:t>
      </w:r>
      <w:proofErr w:type="gramEnd"/>
      <w:r w:rsidR="00DD7D87">
        <w:rPr>
          <w:rFonts w:ascii="Times New Roman" w:hAnsi="Times New Roman" w:cs="Times New Roman"/>
          <w:sz w:val="24"/>
          <w:szCs w:val="24"/>
        </w:rPr>
        <w:t xml:space="preserve"> designees and appointees will be requested.  Finally, t</w:t>
      </w:r>
      <w:r>
        <w:rPr>
          <w:rFonts w:ascii="Times New Roman" w:hAnsi="Times New Roman" w:cs="Times New Roman"/>
          <w:sz w:val="24"/>
          <w:szCs w:val="24"/>
        </w:rPr>
        <w:t>he call for non-senator volunteers from the Corps of Instruction faculty will follow.</w:t>
      </w:r>
    </w:p>
    <w:p w14:paraId="480CDF80" w14:textId="771A6ED4" w:rsidR="00E77B3C" w:rsidRPr="00277BB9" w:rsidRDefault="00E77B3C" w:rsidP="00696315">
      <w:pPr>
        <w:contextualSpacing/>
        <w:rPr>
          <w:b/>
          <w:bCs/>
        </w:rPr>
      </w:pPr>
    </w:p>
    <w:p w14:paraId="6EA85011" w14:textId="78CD9B35" w:rsidR="00CE068C" w:rsidRPr="00277BB9" w:rsidRDefault="00CE068C" w:rsidP="00696315">
      <w:pPr>
        <w:contextualSpacing/>
        <w:rPr>
          <w:b/>
          <w:bCs/>
        </w:rPr>
      </w:pPr>
      <w:r w:rsidRPr="00277BB9">
        <w:rPr>
          <w:b/>
          <w:bCs/>
        </w:rPr>
        <w:t>V. Unfinished Business</w:t>
      </w:r>
    </w:p>
    <w:p w14:paraId="4A148DB1" w14:textId="77777777" w:rsidR="00CE068C" w:rsidRPr="00277BB9" w:rsidRDefault="00CE068C" w:rsidP="00696315">
      <w:pPr>
        <w:contextualSpacing/>
        <w:rPr>
          <w:b/>
          <w:bCs/>
        </w:rPr>
      </w:pPr>
    </w:p>
    <w:p w14:paraId="2666AEA1" w14:textId="69B65826" w:rsidR="009A2A69" w:rsidRPr="001E04DA" w:rsidRDefault="009A2A69" w:rsidP="006963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DA">
        <w:rPr>
          <w:rFonts w:ascii="Times New Roman" w:hAnsi="Times New Roman" w:cs="Times New Roman"/>
          <w:sz w:val="24"/>
          <w:szCs w:val="24"/>
        </w:rPr>
        <w:t xml:space="preserve">There was no </w:t>
      </w:r>
      <w:r>
        <w:rPr>
          <w:rFonts w:ascii="Times New Roman" w:hAnsi="Times New Roman" w:cs="Times New Roman"/>
          <w:sz w:val="24"/>
          <w:szCs w:val="24"/>
        </w:rPr>
        <w:t>unfinished</w:t>
      </w:r>
      <w:r w:rsidRPr="001E04DA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3D2BB2B2" w14:textId="77777777" w:rsidR="00CE068C" w:rsidRPr="00277BB9" w:rsidRDefault="00CE068C" w:rsidP="00696315">
      <w:pPr>
        <w:contextualSpacing/>
        <w:rPr>
          <w:b/>
          <w:bCs/>
        </w:rPr>
      </w:pPr>
    </w:p>
    <w:p w14:paraId="57B08BE8" w14:textId="1C1F53CB" w:rsidR="008F2BD4" w:rsidRPr="00277BB9" w:rsidRDefault="0019374A" w:rsidP="00696315">
      <w:pPr>
        <w:contextualSpacing/>
        <w:rPr>
          <w:b/>
          <w:bCs/>
        </w:rPr>
      </w:pPr>
      <w:r w:rsidRPr="00277BB9">
        <w:rPr>
          <w:b/>
          <w:bCs/>
        </w:rPr>
        <w:t>V</w:t>
      </w:r>
      <w:r w:rsidR="00CE068C" w:rsidRPr="00277BB9">
        <w:rPr>
          <w:b/>
          <w:bCs/>
        </w:rPr>
        <w:t>I</w:t>
      </w:r>
      <w:r w:rsidRPr="00277BB9">
        <w:rPr>
          <w:b/>
          <w:bCs/>
        </w:rPr>
        <w:t xml:space="preserve">. </w:t>
      </w:r>
      <w:r w:rsidR="00CE068C" w:rsidRPr="00277BB9">
        <w:rPr>
          <w:b/>
          <w:bCs/>
        </w:rPr>
        <w:t>New Business</w:t>
      </w:r>
    </w:p>
    <w:p w14:paraId="753F0604" w14:textId="0DD6AD95" w:rsidR="00436400" w:rsidRPr="00277BB9" w:rsidRDefault="00436400" w:rsidP="00696315">
      <w:pPr>
        <w:contextualSpacing/>
        <w:rPr>
          <w:b/>
          <w:bCs/>
        </w:rPr>
      </w:pPr>
    </w:p>
    <w:p w14:paraId="3432A67F" w14:textId="29AAEDFE" w:rsidR="00F11CEA" w:rsidRPr="00637FBD" w:rsidRDefault="00637FBD" w:rsidP="00696315">
      <w:pPr>
        <w:pStyle w:val="li1"/>
        <w:numPr>
          <w:ilvl w:val="0"/>
          <w:numId w:val="15"/>
        </w:numPr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9A0772">
        <w:rPr>
          <w:rStyle w:val="s1"/>
          <w:rFonts w:ascii="Times New Roman" w:eastAsia="Times New Roman" w:hAnsi="Times New Roman"/>
          <w:b/>
          <w:bCs/>
          <w:sz w:val="24"/>
          <w:szCs w:val="24"/>
          <w:u w:val="single"/>
        </w:rPr>
        <w:t>Modified Operations Policy</w:t>
      </w:r>
      <w:r w:rsidRPr="009A0772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A0772">
        <w:rPr>
          <w:rStyle w:val="s1"/>
          <w:rFonts w:ascii="Times New Roman" w:eastAsia="Times New Roman" w:hAnsi="Times New Roman"/>
          <w:sz w:val="24"/>
          <w:szCs w:val="24"/>
        </w:rPr>
        <w:t>The</w:t>
      </w:r>
      <w:proofErr w:type="gramEnd"/>
      <w:r w:rsidRPr="009A0772">
        <w:rPr>
          <w:rStyle w:val="s1"/>
          <w:rFonts w:ascii="Times New Roman" w:eastAsia="Times New Roman" w:hAnsi="Times New Roman"/>
          <w:sz w:val="24"/>
          <w:szCs w:val="24"/>
        </w:rPr>
        <w:t xml:space="preserve"> Provost has asked that we develop a </w:t>
      </w:r>
      <w:r w:rsidRPr="009A0772">
        <w:rPr>
          <w:rFonts w:ascii="Times New Roman" w:eastAsia="Times New Roman" w:hAnsi="Times New Roman"/>
          <w:sz w:val="24"/>
          <w:szCs w:val="24"/>
        </w:rPr>
        <w:t xml:space="preserve">modified operations policy for emergency </w:t>
      </w:r>
      <w:proofErr w:type="gramStart"/>
      <w:r w:rsidRPr="009A0772">
        <w:rPr>
          <w:rFonts w:ascii="Times New Roman" w:eastAsia="Times New Roman" w:hAnsi="Times New Roman"/>
          <w:sz w:val="24"/>
          <w:szCs w:val="24"/>
        </w:rPr>
        <w:t>shut downs</w:t>
      </w:r>
      <w:proofErr w:type="gramEnd"/>
      <w:r w:rsidRPr="009A0772">
        <w:rPr>
          <w:rFonts w:ascii="Times New Roman" w:eastAsia="Times New Roman" w:hAnsi="Times New Roman"/>
          <w:sz w:val="24"/>
          <w:szCs w:val="24"/>
        </w:rPr>
        <w:t xml:space="preserve"> and the like. </w:t>
      </w:r>
      <w:r>
        <w:rPr>
          <w:rFonts w:ascii="Times New Roman" w:eastAsia="Times New Roman" w:hAnsi="Times New Roman"/>
          <w:sz w:val="24"/>
          <w:szCs w:val="24"/>
        </w:rPr>
        <w:t xml:space="preserve">Nicholas Creel </w:t>
      </w:r>
      <w:r w:rsidRPr="009A0772">
        <w:rPr>
          <w:rFonts w:ascii="Times New Roman" w:eastAsia="Times New Roman" w:hAnsi="Times New Roman"/>
          <w:sz w:val="24"/>
          <w:szCs w:val="24"/>
        </w:rPr>
        <w:t xml:space="preserve">sent the draft of this policy to APC, FAPC, and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A0772">
        <w:rPr>
          <w:rFonts w:ascii="Times New Roman" w:eastAsia="Times New Roman" w:hAnsi="Times New Roman"/>
          <w:sz w:val="24"/>
          <w:szCs w:val="24"/>
        </w:rPr>
        <w:t xml:space="preserve">taff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9A0772">
        <w:rPr>
          <w:rFonts w:ascii="Times New Roman" w:eastAsia="Times New Roman" w:hAnsi="Times New Roman"/>
          <w:sz w:val="24"/>
          <w:szCs w:val="24"/>
        </w:rPr>
        <w:t>ouncil for review. We are looking to have something to vote on for the April 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9A0772">
        <w:rPr>
          <w:rFonts w:ascii="Times New Roman" w:eastAsia="Times New Roman" w:hAnsi="Times New Roman"/>
          <w:sz w:val="24"/>
          <w:szCs w:val="24"/>
        </w:rPr>
        <w:t xml:space="preserve"> meeting. Note that the Chancellor was ok with virtual meetings in an emergency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B41C92D" w14:textId="77777777" w:rsidR="00637FBD" w:rsidRPr="00637FBD" w:rsidRDefault="00637FBD" w:rsidP="00637FBD">
      <w:pPr>
        <w:pStyle w:val="li1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2911F06" w14:textId="46A938E8" w:rsidR="00D65F22" w:rsidRPr="00277BB9" w:rsidRDefault="0019374A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VII. </w:t>
      </w:r>
      <w:r w:rsidR="00D65F22" w:rsidRPr="00277BB9">
        <w:rPr>
          <w:b/>
          <w:bCs/>
        </w:rPr>
        <w:t>Open Discussion</w:t>
      </w:r>
    </w:p>
    <w:p w14:paraId="7F0F5994" w14:textId="77777777" w:rsidR="00D65F22" w:rsidRPr="00277BB9" w:rsidRDefault="00D65F22" w:rsidP="00696315">
      <w:pPr>
        <w:contextualSpacing/>
      </w:pPr>
    </w:p>
    <w:p w14:paraId="570383F5" w14:textId="4939965D" w:rsidR="003D2A79" w:rsidRDefault="003D2A79" w:rsidP="006963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open discussion.</w:t>
      </w:r>
    </w:p>
    <w:p w14:paraId="0112F505" w14:textId="7A818720" w:rsidR="002D587E" w:rsidRPr="00277BB9" w:rsidRDefault="002D587E" w:rsidP="00696315">
      <w:pPr>
        <w:contextualSpacing/>
      </w:pPr>
    </w:p>
    <w:p w14:paraId="195EFA1D" w14:textId="43EF9AE9" w:rsidR="008868CB" w:rsidRPr="00277BB9" w:rsidRDefault="0019374A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VIII. </w:t>
      </w:r>
      <w:r w:rsidR="008868CB" w:rsidRPr="00277BB9">
        <w:rPr>
          <w:b/>
          <w:bCs/>
        </w:rPr>
        <w:t>Next Meeting</w:t>
      </w:r>
    </w:p>
    <w:p w14:paraId="65BCEC5C" w14:textId="1BC47990" w:rsidR="008868CB" w:rsidRPr="00277BB9" w:rsidRDefault="008868CB" w:rsidP="00696315">
      <w:pPr>
        <w:contextualSpacing/>
      </w:pPr>
    </w:p>
    <w:p w14:paraId="7128CA3D" w14:textId="77777777" w:rsidR="008868CB" w:rsidRPr="00277BB9" w:rsidRDefault="008868CB" w:rsidP="006963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0C070877" w:rsidR="008868CB" w:rsidRPr="009F7D7F" w:rsidRDefault="008868CB" w:rsidP="0069631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A31DB5">
        <w:rPr>
          <w:rFonts w:ascii="Times New Roman" w:hAnsi="Times New Roman" w:cs="Times New Roman"/>
          <w:sz w:val="24"/>
          <w:szCs w:val="24"/>
        </w:rPr>
        <w:t>March 28</w:t>
      </w:r>
      <w:r w:rsidRPr="00277BB9">
        <w:rPr>
          <w:rFonts w:ascii="Times New Roman" w:hAnsi="Times New Roman" w:cs="Times New Roman"/>
          <w:sz w:val="24"/>
          <w:szCs w:val="24"/>
        </w:rPr>
        <w:t xml:space="preserve">, 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>: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 xml:space="preserve">0 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7392BD8D" w14:textId="249D0A46" w:rsidR="0027205A" w:rsidRPr="00A31DB5" w:rsidRDefault="0027205A" w:rsidP="0069631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ECUS Meeting </w:t>
      </w:r>
      <w:r w:rsidRPr="00F771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B5">
        <w:rPr>
          <w:rFonts w:ascii="Times New Roman" w:hAnsi="Times New Roman" w:cs="Times New Roman"/>
          <w:sz w:val="24"/>
          <w:szCs w:val="24"/>
        </w:rPr>
        <w:t xml:space="preserve">Friday, </w:t>
      </w:r>
      <w:r w:rsidR="00A31DB5" w:rsidRPr="00A31DB5">
        <w:rPr>
          <w:rFonts w:ascii="Times New Roman" w:hAnsi="Times New Roman" w:cs="Times New Roman"/>
          <w:sz w:val="24"/>
          <w:szCs w:val="24"/>
        </w:rPr>
        <w:t>April</w:t>
      </w:r>
      <w:r w:rsidR="008F191F" w:rsidRPr="00A31DB5">
        <w:rPr>
          <w:rFonts w:ascii="Times New Roman" w:hAnsi="Times New Roman" w:cs="Times New Roman"/>
          <w:sz w:val="24"/>
          <w:szCs w:val="24"/>
        </w:rPr>
        <w:t xml:space="preserve"> 4</w:t>
      </w:r>
      <w:r w:rsidRPr="00A31DB5">
        <w:rPr>
          <w:rFonts w:ascii="Times New Roman" w:hAnsi="Times New Roman" w:cs="Times New Roman"/>
          <w:sz w:val="24"/>
          <w:szCs w:val="24"/>
        </w:rPr>
        <w:t>, 2:</w:t>
      </w:r>
      <w:r w:rsidR="00A31DB5" w:rsidRPr="00A31DB5">
        <w:rPr>
          <w:rFonts w:ascii="Times New Roman" w:hAnsi="Times New Roman" w:cs="Times New Roman"/>
          <w:sz w:val="24"/>
          <w:szCs w:val="24"/>
        </w:rPr>
        <w:t>45</w:t>
      </w:r>
      <w:r w:rsidRPr="00A31DB5">
        <w:rPr>
          <w:rFonts w:ascii="Times New Roman" w:hAnsi="Times New Roman" w:cs="Times New Roman"/>
          <w:sz w:val="24"/>
          <w:szCs w:val="24"/>
        </w:rPr>
        <w:t xml:space="preserve"> p.m., </w:t>
      </w:r>
      <w:r w:rsidR="009F7D7F" w:rsidRPr="00A31DB5">
        <w:rPr>
          <w:rFonts w:ascii="Times New Roman" w:hAnsi="Times New Roman" w:cs="Times New Roman"/>
          <w:sz w:val="24"/>
          <w:szCs w:val="24"/>
        </w:rPr>
        <w:t>Parks Hall 301</w:t>
      </w:r>
    </w:p>
    <w:p w14:paraId="5F7EBB4A" w14:textId="600BFD5E" w:rsidR="0027205A" w:rsidRPr="00A31DB5" w:rsidRDefault="0027205A" w:rsidP="0069631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DB5">
        <w:rPr>
          <w:rFonts w:ascii="Times New Roman" w:hAnsi="Times New Roman" w:cs="Times New Roman"/>
          <w:sz w:val="24"/>
          <w:szCs w:val="24"/>
        </w:rPr>
        <w:t xml:space="preserve">ECUS+SCC Meeting – Friday, </w:t>
      </w:r>
      <w:r w:rsidR="00A31DB5" w:rsidRPr="00A31DB5">
        <w:rPr>
          <w:rFonts w:ascii="Times New Roman" w:hAnsi="Times New Roman" w:cs="Times New Roman"/>
          <w:sz w:val="24"/>
          <w:szCs w:val="24"/>
        </w:rPr>
        <w:t>April</w:t>
      </w:r>
      <w:r w:rsidR="008F191F" w:rsidRPr="00A31DB5">
        <w:rPr>
          <w:rFonts w:ascii="Times New Roman" w:hAnsi="Times New Roman" w:cs="Times New Roman"/>
          <w:sz w:val="24"/>
          <w:szCs w:val="24"/>
        </w:rPr>
        <w:t xml:space="preserve"> 4</w:t>
      </w:r>
      <w:r w:rsidRPr="00A31DB5"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9F7D7F" w:rsidRPr="00A31DB5">
        <w:rPr>
          <w:rFonts w:ascii="Times New Roman" w:hAnsi="Times New Roman" w:cs="Times New Roman"/>
          <w:sz w:val="24"/>
          <w:szCs w:val="24"/>
        </w:rPr>
        <w:t>Parks Hall 301</w:t>
      </w:r>
    </w:p>
    <w:p w14:paraId="71FC68E3" w14:textId="77777777" w:rsidR="00A31DB5" w:rsidRPr="00A31DB5" w:rsidRDefault="0027205A" w:rsidP="0069631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DB5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A31DB5" w:rsidRPr="00A31DB5">
        <w:rPr>
          <w:rFonts w:ascii="Times New Roman" w:hAnsi="Times New Roman" w:cs="Times New Roman"/>
          <w:sz w:val="24"/>
          <w:szCs w:val="24"/>
        </w:rPr>
        <w:t>April 25</w:t>
      </w:r>
      <w:r w:rsidRPr="00A31DB5">
        <w:rPr>
          <w:rFonts w:ascii="Times New Roman" w:hAnsi="Times New Roman" w:cs="Times New Roman"/>
          <w:sz w:val="24"/>
          <w:szCs w:val="24"/>
        </w:rPr>
        <w:t xml:space="preserve">, </w:t>
      </w:r>
      <w:r w:rsidR="00A31DB5" w:rsidRPr="00A31DB5">
        <w:rPr>
          <w:rFonts w:ascii="Times New Roman" w:hAnsi="Times New Roman" w:cs="Times New Roman"/>
          <w:sz w:val="24"/>
          <w:szCs w:val="24"/>
        </w:rPr>
        <w:t>2:00 p.m., Arts &amp; Sciences 272</w:t>
      </w:r>
    </w:p>
    <w:p w14:paraId="78B14921" w14:textId="0420030E" w:rsidR="003C7573" w:rsidRPr="00277BB9" w:rsidRDefault="00A31DB5" w:rsidP="0069631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DB5">
        <w:rPr>
          <w:rFonts w:ascii="Times New Roman" w:hAnsi="Times New Roman" w:cs="Times New Roman"/>
          <w:sz w:val="24"/>
          <w:szCs w:val="24"/>
        </w:rPr>
        <w:t xml:space="preserve">University Senate Meeting (organizational) – Friday, April 25, </w:t>
      </w:r>
      <w:r w:rsidR="0027205A" w:rsidRPr="00A31DB5">
        <w:rPr>
          <w:rFonts w:ascii="Times New Roman" w:hAnsi="Times New Roman" w:cs="Times New Roman"/>
          <w:sz w:val="24"/>
          <w:szCs w:val="24"/>
        </w:rPr>
        <w:t xml:space="preserve">3:30 </w:t>
      </w:r>
      <w:r w:rsidR="0027205A">
        <w:rPr>
          <w:rFonts w:ascii="Times New Roman" w:hAnsi="Times New Roman" w:cs="Times New Roman"/>
          <w:sz w:val="24"/>
          <w:szCs w:val="24"/>
        </w:rPr>
        <w:t xml:space="preserve">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23649A52" w14:textId="46A7EB14" w:rsidR="008868CB" w:rsidRPr="00277BB9" w:rsidRDefault="008868CB" w:rsidP="006963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277BB9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="00500EDC">
        <w:rPr>
          <w:rFonts w:ascii="Times New Roman" w:hAnsi="Times New Roman" w:cs="Times New Roman"/>
          <w:sz w:val="24"/>
          <w:szCs w:val="24"/>
          <w:highlight w:val="yellow"/>
        </w:rPr>
        <w:t>Nicholas Creel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277BB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277BB9" w:rsidRDefault="0019374A" w:rsidP="00696315">
      <w:pPr>
        <w:contextualSpacing/>
        <w:rPr>
          <w:b/>
          <w:bCs/>
        </w:rPr>
      </w:pPr>
      <w:r w:rsidRPr="00277BB9">
        <w:rPr>
          <w:b/>
          <w:bCs/>
        </w:rPr>
        <w:t xml:space="preserve">IX. </w:t>
      </w:r>
      <w:r w:rsidR="008868CB" w:rsidRPr="00277BB9">
        <w:rPr>
          <w:b/>
          <w:bCs/>
        </w:rPr>
        <w:t>Adjournment</w:t>
      </w:r>
    </w:p>
    <w:p w14:paraId="19C7C856" w14:textId="77777777" w:rsidR="00EE62E9" w:rsidRPr="00277BB9" w:rsidRDefault="00EE62E9" w:rsidP="00696315">
      <w:pPr>
        <w:contextualSpacing/>
        <w:rPr>
          <w:b/>
          <w:bCs/>
        </w:rPr>
      </w:pPr>
    </w:p>
    <w:p w14:paraId="350D7BAD" w14:textId="19474509" w:rsidR="008868CB" w:rsidRPr="00277BB9" w:rsidRDefault="008868CB" w:rsidP="006963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lastRenderedPageBreak/>
        <w:t xml:space="preserve">As there was no further business to consider, a </w:t>
      </w:r>
      <w:r w:rsidRPr="00277BB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Pr="00277BB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277BB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637FBD" w:rsidRPr="00637FB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7F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37FBD" w:rsidRPr="00637FB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277BB9" w:rsidRDefault="00897EF7" w:rsidP="00696315">
      <w:pPr>
        <w:contextualSpacing/>
        <w:rPr>
          <w:b/>
          <w:bCs/>
        </w:rPr>
      </w:pPr>
    </w:p>
    <w:p w14:paraId="1E92AB77" w14:textId="0B479D6C" w:rsidR="00B772D4" w:rsidRPr="00277BB9" w:rsidRDefault="00B772D4" w:rsidP="00696315">
      <w:pPr>
        <w:contextualSpacing/>
        <w:rPr>
          <w:b/>
          <w:lang w:val="en"/>
        </w:rPr>
      </w:pPr>
      <w:r w:rsidRPr="00277BB9">
        <w:rPr>
          <w:b/>
          <w:smallCaps/>
          <w:lang w:val="en"/>
        </w:rPr>
        <w:t xml:space="preserve">X. </w:t>
      </w:r>
      <w:r w:rsidRPr="00277BB9">
        <w:rPr>
          <w:b/>
          <w:lang w:val="en"/>
        </w:rPr>
        <w:t>Supporting Documents</w:t>
      </w:r>
    </w:p>
    <w:p w14:paraId="7BC8A9E0" w14:textId="77777777" w:rsidR="00B772D4" w:rsidRPr="00277BB9" w:rsidRDefault="00B772D4" w:rsidP="00696315">
      <w:pPr>
        <w:contextualSpacing/>
        <w:rPr>
          <w:b/>
          <w:bCs/>
        </w:rPr>
      </w:pPr>
    </w:p>
    <w:p w14:paraId="5C29F8AD" w14:textId="10DC7203" w:rsidR="00B772D4" w:rsidRPr="00760F67" w:rsidRDefault="00B772D4" w:rsidP="0069631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color w:val="000000" w:themeColor="text1"/>
          <w:sz w:val="24"/>
          <w:szCs w:val="24"/>
        </w:rPr>
        <w:t>There are no supporting documents.</w:t>
      </w:r>
    </w:p>
    <w:p w14:paraId="2362C0FF" w14:textId="77777777" w:rsidR="00B772D4" w:rsidRPr="00277BB9" w:rsidRDefault="00B772D4" w:rsidP="00696315">
      <w:pPr>
        <w:contextualSpacing/>
        <w:rPr>
          <w:b/>
          <w:bCs/>
        </w:rPr>
      </w:pPr>
    </w:p>
    <w:p w14:paraId="3C058B26" w14:textId="02BEEF40" w:rsidR="00AB4F84" w:rsidRDefault="00973FD5" w:rsidP="00696315">
      <w:pPr>
        <w:contextualSpacing/>
      </w:pPr>
      <w:r w:rsidRPr="00277BB9">
        <w:rPr>
          <w:b/>
          <w:bCs/>
        </w:rPr>
        <w:t>Distribution:</w:t>
      </w:r>
      <w:r w:rsidR="009C6C78" w:rsidRPr="00277BB9">
        <w:rPr>
          <w:b/>
          <w:bCs/>
        </w:rPr>
        <w:t xml:space="preserve"> </w:t>
      </w:r>
      <w:r w:rsidR="009C6C78" w:rsidRPr="00277BB9">
        <w:t xml:space="preserve">First, these minutes will be sent to committee members for review; second, they will be posted to the </w:t>
      </w:r>
      <w:r w:rsidR="00A42EC5" w:rsidRPr="00277BB9">
        <w:t>Senate</w:t>
      </w:r>
      <w:r w:rsidR="009C6C78" w:rsidRPr="00277BB9">
        <w:t xml:space="preserve"> website.</w:t>
      </w:r>
    </w:p>
    <w:p w14:paraId="71ED1C39" w14:textId="77777777" w:rsidR="00AB4F84" w:rsidRDefault="00AB4F84" w:rsidP="00696315">
      <w:pPr>
        <w:contextualSpacing/>
      </w:pPr>
      <w:r>
        <w:br w:type="page"/>
      </w:r>
    </w:p>
    <w:p w14:paraId="3D2CE8AA" w14:textId="4055F0D9" w:rsidR="00973FD5" w:rsidRPr="00277BB9" w:rsidRDefault="0014666D" w:rsidP="00696315">
      <w:pPr>
        <w:contextualSpacing/>
        <w:rPr>
          <w:b/>
          <w:bCs/>
          <w:smallCaps/>
          <w:u w:val="single"/>
        </w:rPr>
      </w:pPr>
      <w:r w:rsidRPr="00277BB9">
        <w:rPr>
          <w:b/>
          <w:bCs/>
          <w:smallCaps/>
        </w:rPr>
        <w:lastRenderedPageBreak/>
        <w:t>Committee Name</w:t>
      </w:r>
      <w:r w:rsidR="00973FD5" w:rsidRPr="00277BB9">
        <w:rPr>
          <w:b/>
          <w:bCs/>
          <w:smallCaps/>
        </w:rPr>
        <w:t xml:space="preserve">: </w:t>
      </w:r>
      <w:r w:rsidR="0028721E" w:rsidRPr="00277BB9">
        <w:rPr>
          <w:bCs/>
          <w:smallCaps/>
        </w:rPr>
        <w:t>Executive committee of the university senate (ECUS)</w:t>
      </w:r>
    </w:p>
    <w:p w14:paraId="0DAF67E6" w14:textId="5D0B7BB7" w:rsidR="00FF1CBF" w:rsidRPr="00250CAA" w:rsidRDefault="00FF1CBF" w:rsidP="00696315">
      <w:pPr>
        <w:contextualSpacing/>
        <w:rPr>
          <w:b/>
          <w:bCs/>
          <w:smallCaps/>
          <w:u w:val="single"/>
        </w:rPr>
      </w:pPr>
      <w:r w:rsidRPr="00250CAA">
        <w:rPr>
          <w:b/>
          <w:bCs/>
          <w:smallCaps/>
        </w:rPr>
        <w:t xml:space="preserve">Committee Officers: </w:t>
      </w:r>
      <w:r w:rsidR="002A3D11">
        <w:rPr>
          <w:smallCaps/>
        </w:rPr>
        <w:t>Nicholas Creel</w:t>
      </w:r>
      <w:r w:rsidRPr="00250CAA">
        <w:rPr>
          <w:bCs/>
          <w:smallCaps/>
        </w:rPr>
        <w:t xml:space="preserve"> (Chair), </w:t>
      </w:r>
      <w:r w:rsidR="002A3D11">
        <w:rPr>
          <w:bCs/>
          <w:smallCaps/>
        </w:rPr>
        <w:t>Stephanie Jett</w:t>
      </w:r>
      <w:r>
        <w:rPr>
          <w:bCs/>
          <w:smallCaps/>
        </w:rPr>
        <w:t xml:space="preserve"> (Vice-Chair), </w:t>
      </w:r>
      <w:r w:rsidRPr="00250CAA">
        <w:rPr>
          <w:bCs/>
          <w:smallCaps/>
        </w:rPr>
        <w:t>Alex Blazer (Secretary)</w:t>
      </w:r>
    </w:p>
    <w:p w14:paraId="7209E5D6" w14:textId="3DAC68D2" w:rsidR="00973FD5" w:rsidRPr="00277BB9" w:rsidRDefault="00FF1CBF" w:rsidP="00696315">
      <w:pPr>
        <w:contextualSpacing/>
        <w:rPr>
          <w:bCs/>
          <w:smallCaps/>
        </w:rPr>
      </w:pPr>
      <w:r w:rsidRPr="00250CAA">
        <w:rPr>
          <w:b/>
          <w:bCs/>
          <w:smallCaps/>
        </w:rPr>
        <w:t>Academic Year:</w:t>
      </w:r>
      <w:r w:rsidRPr="00250CAA">
        <w:rPr>
          <w:bCs/>
          <w:smallCaps/>
        </w:rPr>
        <w:t xml:space="preserve"> 202</w:t>
      </w:r>
      <w:r w:rsidR="002A3D11">
        <w:rPr>
          <w:bCs/>
          <w:smallCaps/>
        </w:rPr>
        <w:t>4</w:t>
      </w:r>
      <w:r w:rsidRPr="00250CAA">
        <w:rPr>
          <w:bCs/>
          <w:smallCaps/>
        </w:rPr>
        <w:t>-202</w:t>
      </w:r>
      <w:r w:rsidR="002A3D11">
        <w:rPr>
          <w:bCs/>
          <w:smallCaps/>
        </w:rPr>
        <w:t>5</w:t>
      </w:r>
    </w:p>
    <w:p w14:paraId="00C33576" w14:textId="77777777" w:rsidR="00171EE3" w:rsidRPr="00277BB9" w:rsidRDefault="00171EE3" w:rsidP="00696315">
      <w:pPr>
        <w:contextualSpacing/>
        <w:rPr>
          <w:b/>
        </w:rPr>
      </w:pPr>
    </w:p>
    <w:p w14:paraId="5BE6A6F0" w14:textId="77777777" w:rsidR="00171EE3" w:rsidRPr="00277BB9" w:rsidRDefault="00FB54A6" w:rsidP="00696315">
      <w:pPr>
        <w:contextualSpacing/>
        <w:rPr>
          <w:b/>
          <w:bCs/>
          <w:smallCaps/>
        </w:rPr>
      </w:pPr>
      <w:r w:rsidRPr="00277BB9">
        <w:rPr>
          <w:b/>
          <w:bCs/>
          <w:smallCaps/>
        </w:rPr>
        <w:t xml:space="preserve">Aggregate </w:t>
      </w:r>
      <w:r w:rsidR="0014666D" w:rsidRPr="00277BB9">
        <w:rPr>
          <w:b/>
          <w:bCs/>
          <w:smallCaps/>
        </w:rPr>
        <w:t>Member Attendance at Committee Meetings for the Academic Year</w:t>
      </w:r>
      <w:r w:rsidR="004F5424" w:rsidRPr="00277BB9">
        <w:rPr>
          <w:b/>
          <w:bCs/>
          <w:smallCaps/>
        </w:rPr>
        <w:t>:</w:t>
      </w:r>
    </w:p>
    <w:p w14:paraId="3A9F326F" w14:textId="721D2122" w:rsidR="00973FD5" w:rsidRPr="00277BB9" w:rsidRDefault="00FB54A6" w:rsidP="00696315">
      <w:pPr>
        <w:contextualSpacing/>
      </w:pPr>
      <w:r w:rsidRPr="00277BB9">
        <w:rPr>
          <w:b/>
        </w:rPr>
        <w:t xml:space="preserve">“P” denotes Present, </w:t>
      </w:r>
      <w:r w:rsidR="007C7CE2" w:rsidRPr="00277BB9">
        <w:rPr>
          <w:b/>
        </w:rPr>
        <w:t>“R” denotes Regrets,</w:t>
      </w:r>
      <w:r w:rsidRPr="00277BB9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277BB9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277BB9" w:rsidRDefault="0055324C" w:rsidP="00696315">
            <w:pPr>
              <w:ind w:left="180"/>
              <w:contextualSpacing/>
              <w:rPr>
                <w:highlight w:val="lightGray"/>
              </w:rPr>
            </w:pPr>
            <w:r w:rsidRPr="00277BB9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277BB9" w:rsidRDefault="0055324C" w:rsidP="00696315">
            <w:pPr>
              <w:ind w:left="180"/>
              <w:contextualSpacing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277BB9" w:rsidRDefault="0055324C" w:rsidP="00696315">
            <w:pPr>
              <w:ind w:left="180"/>
              <w:contextualSpacing/>
              <w:rPr>
                <w:highlight w:val="lightGray"/>
              </w:rPr>
            </w:pPr>
            <w:r w:rsidRPr="00277BB9">
              <w:rPr>
                <w:highlight w:val="lightGray"/>
              </w:rPr>
              <w:t>EFS = Elected Faculty Senator</w:t>
            </w:r>
          </w:p>
          <w:p w14:paraId="3B6E4802" w14:textId="77777777" w:rsidR="0055324C" w:rsidRPr="00277BB9" w:rsidRDefault="0055324C" w:rsidP="00696315">
            <w:pPr>
              <w:ind w:left="180"/>
              <w:contextualSpacing/>
              <w:rPr>
                <w:highlight w:val="lightGray"/>
              </w:rPr>
            </w:pPr>
            <w:proofErr w:type="spellStart"/>
            <w:r w:rsidRPr="00277BB9">
              <w:rPr>
                <w:highlight w:val="lightGray"/>
              </w:rPr>
              <w:t>CoAS</w:t>
            </w:r>
            <w:proofErr w:type="spellEnd"/>
            <w:r w:rsidRPr="00277BB9">
              <w:rPr>
                <w:highlight w:val="lightGray"/>
              </w:rPr>
              <w:t xml:space="preserve"> = College of Arts and Sciences; </w:t>
            </w:r>
            <w:proofErr w:type="spellStart"/>
            <w:r w:rsidRPr="00277BB9">
              <w:rPr>
                <w:highlight w:val="lightGray"/>
              </w:rPr>
              <w:t>CoB</w:t>
            </w:r>
            <w:proofErr w:type="spellEnd"/>
            <w:r w:rsidRPr="00277BB9">
              <w:rPr>
                <w:highlight w:val="lightGray"/>
              </w:rPr>
              <w:t xml:space="preserve"> = College of Business; </w:t>
            </w:r>
            <w:proofErr w:type="spellStart"/>
            <w:r w:rsidRPr="00277BB9">
              <w:rPr>
                <w:highlight w:val="lightGray"/>
              </w:rPr>
              <w:t>CoE</w:t>
            </w:r>
            <w:proofErr w:type="spellEnd"/>
            <w:r w:rsidRPr="00277BB9">
              <w:rPr>
                <w:highlight w:val="lightGray"/>
              </w:rPr>
              <w:t xml:space="preserve"> = College of Education; </w:t>
            </w:r>
            <w:proofErr w:type="spellStart"/>
            <w:r w:rsidRPr="00277BB9">
              <w:rPr>
                <w:highlight w:val="lightGray"/>
              </w:rPr>
              <w:t>CoHS</w:t>
            </w:r>
            <w:proofErr w:type="spellEnd"/>
            <w:r w:rsidRPr="00277BB9">
              <w:rPr>
                <w:highlight w:val="lightGray"/>
              </w:rPr>
              <w:t xml:space="preserve"> = College of Health Sciences</w:t>
            </w:r>
          </w:p>
        </w:tc>
      </w:tr>
      <w:tr w:rsidR="00FF1CBF" w:rsidRPr="00277BB9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54864810" w:rsidR="00FF1CBF" w:rsidRPr="00277BB9" w:rsidRDefault="00FF1CBF" w:rsidP="00696315">
            <w:pPr>
              <w:contextualSpacing/>
            </w:pPr>
            <w:r w:rsidRPr="00250CA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1070A038" w:rsidR="00FF1CBF" w:rsidRPr="00277BB9" w:rsidRDefault="00FF1CBF" w:rsidP="00696315">
            <w:pPr>
              <w:contextualSpacing/>
              <w:jc w:val="center"/>
            </w:pPr>
            <w:r w:rsidRPr="00250CAA">
              <w:t>9/</w:t>
            </w:r>
            <w:r w:rsidR="00500EDC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0B4B75B0" w:rsidR="00FF1CBF" w:rsidRPr="00277BB9" w:rsidRDefault="00095598" w:rsidP="00696315">
            <w:pPr>
              <w:contextualSpacing/>
              <w:jc w:val="center"/>
            </w:pPr>
            <w:r>
              <w:t>10/4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2D54E3DE" w:rsidR="00FF1CBF" w:rsidRPr="00277BB9" w:rsidRDefault="00095598" w:rsidP="00696315">
            <w:pPr>
              <w:contextualSpacing/>
              <w:jc w:val="center"/>
            </w:pPr>
            <w:r>
              <w:t>11/1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2A4EC48E" w:rsidR="00FF1CBF" w:rsidRPr="00277BB9" w:rsidRDefault="00095598" w:rsidP="00696315">
            <w:pPr>
              <w:contextualSpacing/>
              <w:jc w:val="center"/>
            </w:pPr>
            <w:r>
              <w:t>1/10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314D05CB" w:rsidR="00FF1CBF" w:rsidRPr="00277BB9" w:rsidRDefault="00095598" w:rsidP="00696315">
            <w:pPr>
              <w:contextualSpacing/>
              <w:jc w:val="center"/>
            </w:pPr>
            <w:r>
              <w:t>2/</w:t>
            </w:r>
            <w:r w:rsidR="00D3198E">
              <w:t>7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44C602A3" w:rsidR="00FF1CBF" w:rsidRPr="00277BB9" w:rsidRDefault="00095598" w:rsidP="00696315">
            <w:pPr>
              <w:contextualSpacing/>
              <w:jc w:val="center"/>
            </w:pPr>
            <w:r>
              <w:t>3/7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0F0675E4" w:rsidR="00FF1CBF" w:rsidRPr="00277BB9" w:rsidRDefault="00095598" w:rsidP="00696315">
            <w:pPr>
              <w:contextualSpacing/>
              <w:jc w:val="center"/>
            </w:pPr>
            <w:r>
              <w:t>4/4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316B79FC" w:rsidR="00FF1CBF" w:rsidRPr="00277BB9" w:rsidRDefault="00FF1CBF" w:rsidP="00696315">
            <w:pPr>
              <w:contextualSpacing/>
            </w:pPr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6878E031" w:rsidR="00FF1CBF" w:rsidRPr="00277BB9" w:rsidRDefault="00FF1CBF" w:rsidP="00696315">
            <w:pPr>
              <w:contextualSpacing/>
            </w:pPr>
            <w:r w:rsidRPr="00250CA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58D4BD8A" w:rsidR="00FF1CBF" w:rsidRPr="00277BB9" w:rsidRDefault="00FF1CBF" w:rsidP="00696315">
            <w:pPr>
              <w:contextualSpacing/>
            </w:pPr>
            <w:r w:rsidRPr="00250CAA">
              <w:t>A</w:t>
            </w:r>
          </w:p>
        </w:tc>
      </w:tr>
      <w:tr w:rsidR="00D3198E" w:rsidRPr="00277BB9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882328" w14:textId="77777777" w:rsidR="00D3198E" w:rsidRPr="00250CAA" w:rsidRDefault="00D3198E" w:rsidP="00696315">
            <w:pPr>
              <w:contextualSpacing/>
            </w:pPr>
            <w:r w:rsidRPr="00250CAA">
              <w:t>Alex Blazer</w:t>
            </w:r>
          </w:p>
          <w:p w14:paraId="4E1C8006" w14:textId="35B9A1CE" w:rsidR="00D3198E" w:rsidRPr="00277BB9" w:rsidRDefault="00D3198E" w:rsidP="00696315">
            <w:pPr>
              <w:contextualSpacing/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CoAS</w:t>
            </w:r>
            <w:proofErr w:type="spellEnd"/>
            <w:r w:rsidRPr="00250CAA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1194CF58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14E30DC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65937416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64D95B10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0187644F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596B7843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5E510652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3868EB12" w:rsidR="00D3198E" w:rsidRPr="00277BB9" w:rsidRDefault="00D3198E" w:rsidP="00696315">
            <w:pPr>
              <w:contextualSpacing/>
              <w:jc w:val="center"/>
            </w:pPr>
            <w:r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1E1BA3E5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1DC02217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61F929B3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CDC8" w14:textId="77777777" w:rsidR="00D3198E" w:rsidRPr="00250CAA" w:rsidRDefault="00D3198E" w:rsidP="00696315">
            <w:pPr>
              <w:contextualSpacing/>
            </w:pPr>
            <w:r w:rsidRPr="00250CAA">
              <w:t>Cathy Cox</w:t>
            </w:r>
          </w:p>
          <w:p w14:paraId="75A9E810" w14:textId="1CC556F6" w:rsidR="00D3198E" w:rsidRDefault="00D3198E" w:rsidP="00696315">
            <w:pPr>
              <w:contextualSpacing/>
            </w:pPr>
            <w:r w:rsidRPr="00250CA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DD5" w14:textId="6EE8823A" w:rsidR="00D3198E" w:rsidRPr="00250CAA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BD23" w14:textId="68D8DBE9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A980" w14:textId="627968C3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7FC6" w14:textId="66B4E8FD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76" w14:textId="455B1E2E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0624A" w14:textId="0AF19A87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B7682F" w14:textId="77777777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22248880" w14:textId="7DE747B9" w:rsidR="00D3198E" w:rsidRPr="00250CAA" w:rsidRDefault="00D3198E" w:rsidP="00696315">
            <w:pPr>
              <w:contextualSpacing/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E955D88" w14:textId="60B523CD" w:rsidR="00D3198E" w:rsidRPr="00250CAA" w:rsidRDefault="00D3198E" w:rsidP="00696315">
            <w:pPr>
              <w:contextualSpacing/>
              <w:jc w:val="center"/>
            </w:pPr>
            <w:r>
              <w:t>6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3320BBC" w14:textId="2880A7C6" w:rsidR="00D3198E" w:rsidRPr="00250CAA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C9BE" w14:textId="77777777" w:rsidR="00D3198E" w:rsidRDefault="00D3198E" w:rsidP="00696315">
            <w:pPr>
              <w:contextualSpacing/>
            </w:pPr>
            <w:r>
              <w:t xml:space="preserve">Nicholas Creel </w:t>
            </w:r>
          </w:p>
          <w:p w14:paraId="2B767B61" w14:textId="77777777" w:rsidR="00D3198E" w:rsidRDefault="00D3198E" w:rsidP="00696315">
            <w:pPr>
              <w:contextualSpacing/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</w:t>
            </w:r>
            <w:r>
              <w:rPr>
                <w:i/>
              </w:rPr>
              <w:t>BT</w:t>
            </w:r>
            <w:proofErr w:type="spellEnd"/>
          </w:p>
          <w:p w14:paraId="100E04F7" w14:textId="230DD5D5" w:rsidR="00D3198E" w:rsidRPr="00277BB9" w:rsidRDefault="00D3198E" w:rsidP="00696315">
            <w:pPr>
              <w:contextualSpacing/>
              <w:rPr>
                <w:i/>
              </w:rPr>
            </w:pPr>
            <w:r w:rsidRPr="00250CAA">
              <w:rPr>
                <w:i/>
              </w:rPr>
              <w:t xml:space="preserve">ECUS </w:t>
            </w:r>
            <w:r>
              <w:rPr>
                <w:i/>
              </w:rPr>
              <w:t>Chair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6AB12FA4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2A7DA92E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31D0143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16A36469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154FC3FF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71C1EE0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4020A1C8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64B07E8D" w:rsidR="00D3198E" w:rsidRPr="00277BB9" w:rsidRDefault="00D3198E" w:rsidP="00696315">
            <w:pPr>
              <w:contextualSpacing/>
              <w:jc w:val="center"/>
            </w:pPr>
            <w:r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6AAC3159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4C91138B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C8E7ED7" w14:textId="77777777" w:rsidR="00D3198E" w:rsidRPr="00500EDC" w:rsidRDefault="00D3198E" w:rsidP="00696315">
            <w:pPr>
              <w:contextualSpacing/>
            </w:pPr>
            <w:r w:rsidRPr="00500EDC">
              <w:t>Stephanie Jett</w:t>
            </w:r>
          </w:p>
          <w:p w14:paraId="0F2341A9" w14:textId="77777777" w:rsidR="00D3198E" w:rsidRPr="00500EDC" w:rsidRDefault="00D3198E" w:rsidP="00696315">
            <w:pPr>
              <w:contextualSpacing/>
              <w:rPr>
                <w:i/>
                <w:iCs/>
              </w:rPr>
            </w:pPr>
            <w:r w:rsidRPr="00500EDC">
              <w:rPr>
                <w:i/>
                <w:iCs/>
              </w:rPr>
              <w:t xml:space="preserve">EFS, </w:t>
            </w:r>
            <w:proofErr w:type="spellStart"/>
            <w:r w:rsidRPr="00500EDC">
              <w:rPr>
                <w:i/>
                <w:iCs/>
              </w:rPr>
              <w:t>CoAS</w:t>
            </w:r>
            <w:proofErr w:type="spellEnd"/>
          </w:p>
          <w:p w14:paraId="104EBA26" w14:textId="6BEF1FE1" w:rsidR="00D3198E" w:rsidRPr="00AB4F84" w:rsidRDefault="00D3198E" w:rsidP="00696315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vAlign w:val="center"/>
          </w:tcPr>
          <w:p w14:paraId="37480D89" w14:textId="74A7AB36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5F603026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082413A0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6B11913A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1BFD4F70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117E99E9" w:rsidR="00D3198E" w:rsidRPr="00277BB9" w:rsidRDefault="00A31DB5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7777777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656112A0" w:rsidR="00D3198E" w:rsidRPr="00277BB9" w:rsidRDefault="00A31DB5" w:rsidP="00696315">
            <w:pPr>
              <w:contextualSpacing/>
              <w:jc w:val="center"/>
            </w:pPr>
            <w:r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216852C4" w:rsidR="00D3198E" w:rsidRPr="00277BB9" w:rsidRDefault="00A31DB5" w:rsidP="00696315">
            <w:pPr>
              <w:contextualSpacing/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1CE1C168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372BFE0" w14:textId="77777777" w:rsidR="00D3198E" w:rsidRPr="00500EDC" w:rsidRDefault="00D3198E" w:rsidP="00696315">
            <w:pPr>
              <w:contextualSpacing/>
            </w:pPr>
            <w:r w:rsidRPr="00500EDC">
              <w:t>Joyce Norris-Taylor</w:t>
            </w:r>
          </w:p>
          <w:p w14:paraId="6E36E280" w14:textId="77777777" w:rsidR="00D3198E" w:rsidRDefault="00D3198E" w:rsidP="00696315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CoHS</w:t>
            </w:r>
            <w:proofErr w:type="spellEnd"/>
          </w:p>
          <w:p w14:paraId="2952407B" w14:textId="30E6E556" w:rsidR="00D3198E" w:rsidRPr="00277BB9" w:rsidRDefault="00D3198E" w:rsidP="00696315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ECUS Member</w:t>
            </w:r>
          </w:p>
        </w:tc>
        <w:tc>
          <w:tcPr>
            <w:tcW w:w="537" w:type="dxa"/>
            <w:vAlign w:val="center"/>
          </w:tcPr>
          <w:p w14:paraId="53807138" w14:textId="1BC58488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037A0F68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7CADAC85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2DC05CCF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47B539A8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6F8D7AC4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A624FA7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3FF62B85" w:rsidR="00D3198E" w:rsidRPr="00277BB9" w:rsidRDefault="00D3198E" w:rsidP="00696315">
            <w:pPr>
              <w:contextualSpacing/>
              <w:jc w:val="center"/>
            </w:pPr>
            <w:r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71046A41" w:rsidR="00D3198E" w:rsidRPr="00277BB9" w:rsidRDefault="00D3198E" w:rsidP="00696315">
            <w:pPr>
              <w:contextualSpacing/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62E35889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9ECB7F5" w14:textId="77777777" w:rsidR="00D3198E" w:rsidRPr="00250CAA" w:rsidRDefault="00D3198E" w:rsidP="00696315">
            <w:pPr>
              <w:contextualSpacing/>
            </w:pPr>
            <w:r>
              <w:t>Holley Roberts</w:t>
            </w:r>
          </w:p>
          <w:p w14:paraId="233140F7" w14:textId="695A11AF" w:rsidR="00D3198E" w:rsidRPr="00277BB9" w:rsidRDefault="00D3198E" w:rsidP="00696315">
            <w:pPr>
              <w:contextualSpacing/>
              <w:rPr>
                <w:i/>
              </w:rPr>
            </w:pPr>
            <w:r w:rsidRPr="00250CAA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46C874CF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1335F867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18873AAC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16E2954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0D849E02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21ABAA70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3C4EC2F9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68835F5E" w:rsidR="00D3198E" w:rsidRPr="00277BB9" w:rsidRDefault="00D3198E" w:rsidP="00696315">
            <w:pPr>
              <w:contextualSpacing/>
              <w:jc w:val="center"/>
            </w:pPr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63E5E13D" w:rsidR="00D3198E" w:rsidRPr="00277BB9" w:rsidRDefault="00D3198E" w:rsidP="00696315">
            <w:pPr>
              <w:contextualSpacing/>
              <w:jc w:val="center"/>
            </w:pPr>
            <w:r>
              <w:t>2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604E550C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2C5541" w14:textId="77777777" w:rsidR="00D3198E" w:rsidRPr="00250CAA" w:rsidRDefault="00D3198E" w:rsidP="00696315">
            <w:pPr>
              <w:contextualSpacing/>
            </w:pPr>
            <w:r w:rsidRPr="00250CAA">
              <w:t>Lamonica Sanford</w:t>
            </w:r>
          </w:p>
          <w:p w14:paraId="0BCF6EF1" w14:textId="77777777" w:rsidR="00D3198E" w:rsidRPr="00250CAA" w:rsidRDefault="00D3198E" w:rsidP="00696315">
            <w:pPr>
              <w:contextualSpacing/>
              <w:rPr>
                <w:i/>
                <w:iCs/>
              </w:rPr>
            </w:pPr>
            <w:r w:rsidRPr="00250CAA">
              <w:rPr>
                <w:i/>
                <w:iCs/>
              </w:rPr>
              <w:t>EFS, Library</w:t>
            </w:r>
          </w:p>
          <w:p w14:paraId="4076D670" w14:textId="2FDFBC3D" w:rsidR="00D3198E" w:rsidRPr="00277BB9" w:rsidRDefault="00D3198E" w:rsidP="00696315">
            <w:pPr>
              <w:contextualSpacing/>
              <w:rPr>
                <w:i/>
              </w:rPr>
            </w:pPr>
            <w:r w:rsidRPr="00250CAA"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3821A91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7E5FC6BE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3B58517F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463B5352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6CF856FD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51B660A1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66EFBB04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5B0692EC" w:rsidR="00D3198E" w:rsidRPr="00277BB9" w:rsidRDefault="00D3198E" w:rsidP="00696315">
            <w:pPr>
              <w:contextualSpacing/>
              <w:jc w:val="center"/>
            </w:pPr>
            <w:r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6DA13CE9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795AD2D2" w:rsidR="00D3198E" w:rsidRPr="00277BB9" w:rsidRDefault="00D3198E" w:rsidP="00696315">
            <w:pPr>
              <w:contextualSpacing/>
              <w:jc w:val="center"/>
            </w:pPr>
            <w:r w:rsidRPr="00250CAA">
              <w:t>0</w:t>
            </w:r>
          </w:p>
        </w:tc>
      </w:tr>
      <w:tr w:rsidR="00D3198E" w:rsidRPr="00277BB9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2A8B56" w14:textId="77777777" w:rsidR="00D3198E" w:rsidRDefault="00D3198E" w:rsidP="00696315">
            <w:pPr>
              <w:contextualSpacing/>
            </w:pPr>
            <w:r>
              <w:t>Rob Sumowski</w:t>
            </w:r>
          </w:p>
          <w:p w14:paraId="6F3017F7" w14:textId="77777777" w:rsidR="00D3198E" w:rsidRDefault="00D3198E" w:rsidP="00696315">
            <w:pPr>
              <w:contextualSpacing/>
            </w:pPr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CoE</w:t>
            </w:r>
            <w:proofErr w:type="spellEnd"/>
          </w:p>
          <w:p w14:paraId="1B7C8737" w14:textId="45B2CDBD" w:rsidR="00D3198E" w:rsidRPr="00AB4F84" w:rsidRDefault="00D3198E" w:rsidP="00696315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ECUS Chair Emerita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35C0D65" w14:textId="2C56B2D5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151768A1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3E159466" w:rsidR="00D3198E" w:rsidRPr="00277BB9" w:rsidRDefault="00D3198E" w:rsidP="00696315">
            <w:pPr>
              <w:contextualSpacing/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5CEAD176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377295DA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5CA5E770" w:rsidR="00D3198E" w:rsidRPr="00277BB9" w:rsidRDefault="00D3198E" w:rsidP="00696315">
            <w:pPr>
              <w:contextualSpacing/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77777777" w:rsidR="00D3198E" w:rsidRPr="00277BB9" w:rsidRDefault="00D3198E" w:rsidP="00696315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710B5FB1" w:rsidR="00D3198E" w:rsidRPr="00277BB9" w:rsidRDefault="00D3198E" w:rsidP="00696315">
            <w:pPr>
              <w:contextualSpacing/>
              <w:jc w:val="center"/>
            </w:pPr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16CB23C5" w:rsidR="00D3198E" w:rsidRPr="00277BB9" w:rsidRDefault="00D3198E" w:rsidP="00696315">
            <w:pPr>
              <w:contextualSpacing/>
              <w:jc w:val="center"/>
            </w:pPr>
            <w:r>
              <w:t>2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3A72992F" w:rsidR="00D3198E" w:rsidRPr="00277BB9" w:rsidRDefault="00D3198E" w:rsidP="00696315">
            <w:pPr>
              <w:contextualSpacing/>
              <w:jc w:val="center"/>
            </w:pPr>
            <w:r>
              <w:t>0</w:t>
            </w:r>
          </w:p>
        </w:tc>
      </w:tr>
    </w:tbl>
    <w:p w14:paraId="48F3D223" w14:textId="1B3427D7" w:rsidR="00973FD5" w:rsidRPr="00277BB9" w:rsidRDefault="00973FD5" w:rsidP="00696315">
      <w:pPr>
        <w:tabs>
          <w:tab w:val="right" w:pos="14314"/>
        </w:tabs>
        <w:contextualSpacing/>
        <w:rPr>
          <w:u w:val="single"/>
        </w:rPr>
      </w:pPr>
    </w:p>
    <w:sectPr w:rsidR="00973FD5" w:rsidRPr="00277BB9" w:rsidSect="00C462F4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0E60" w14:textId="77777777" w:rsidR="00322C9E" w:rsidRDefault="00322C9E">
      <w:r>
        <w:separator/>
      </w:r>
    </w:p>
  </w:endnote>
  <w:endnote w:type="continuationSeparator" w:id="0">
    <w:p w14:paraId="366A210A" w14:textId="77777777" w:rsidR="00322C9E" w:rsidRDefault="0032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BEF" w14:textId="0D779EEC" w:rsidR="00621242" w:rsidRDefault="00FD2527" w:rsidP="00E774D4">
    <w:pPr>
      <w:pStyle w:val="Footer"/>
      <w:tabs>
        <w:tab w:val="clear" w:pos="8640"/>
        <w:tab w:val="right" w:pos="14310"/>
      </w:tabs>
      <w:jc w:val="center"/>
    </w:pPr>
    <w:r w:rsidRPr="00FD2527">
      <w:rPr>
        <w:i/>
      </w:rPr>
      <w:t>7</w:t>
    </w:r>
    <w:r w:rsidR="00621242" w:rsidRPr="00FD2527">
      <w:rPr>
        <w:i/>
      </w:rPr>
      <w:t xml:space="preserve"> </w:t>
    </w:r>
    <w:r w:rsidRPr="00FD2527">
      <w:rPr>
        <w:i/>
      </w:rPr>
      <w:t>Mar</w:t>
    </w:r>
    <w:r w:rsidR="00621242" w:rsidRPr="00FD2527">
      <w:rPr>
        <w:i/>
      </w:rPr>
      <w:t xml:space="preserve"> 20</w:t>
    </w:r>
    <w:r w:rsidR="005929F3" w:rsidRPr="00FD2527">
      <w:rPr>
        <w:i/>
      </w:rPr>
      <w:t>2</w:t>
    </w:r>
    <w:r w:rsidRPr="00FD2527">
      <w:rPr>
        <w:i/>
      </w:rPr>
      <w:t>5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9F03A5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D788" w14:textId="77777777" w:rsidR="00322C9E" w:rsidRDefault="00322C9E">
      <w:r>
        <w:separator/>
      </w:r>
    </w:p>
  </w:footnote>
  <w:footnote w:type="continuationSeparator" w:id="0">
    <w:p w14:paraId="72DE5E9F" w14:textId="77777777" w:rsidR="00322C9E" w:rsidRDefault="0032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0E86B052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EC6178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6C21"/>
    <w:multiLevelType w:val="hybridMultilevel"/>
    <w:tmpl w:val="F190D656"/>
    <w:lvl w:ilvl="0" w:tplc="3E34A6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CF05D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952A3D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710C7F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F86"/>
    <w:multiLevelType w:val="multilevel"/>
    <w:tmpl w:val="875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215"/>
    <w:multiLevelType w:val="hybridMultilevel"/>
    <w:tmpl w:val="D2A6BA68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7945BD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2"/>
  </w:num>
  <w:num w:numId="2" w16cid:durableId="1989705618">
    <w:abstractNumId w:val="14"/>
  </w:num>
  <w:num w:numId="3" w16cid:durableId="322244846">
    <w:abstractNumId w:val="0"/>
  </w:num>
  <w:num w:numId="4" w16cid:durableId="1544054505">
    <w:abstractNumId w:val="10"/>
  </w:num>
  <w:num w:numId="5" w16cid:durableId="305361360">
    <w:abstractNumId w:val="8"/>
  </w:num>
  <w:num w:numId="6" w16cid:durableId="2088840329">
    <w:abstractNumId w:val="19"/>
  </w:num>
  <w:num w:numId="7" w16cid:durableId="785150822">
    <w:abstractNumId w:val="5"/>
  </w:num>
  <w:num w:numId="8" w16cid:durableId="672880625">
    <w:abstractNumId w:val="20"/>
  </w:num>
  <w:num w:numId="9" w16cid:durableId="1635287004">
    <w:abstractNumId w:val="15"/>
  </w:num>
  <w:num w:numId="10" w16cid:durableId="1395196153">
    <w:abstractNumId w:val="3"/>
  </w:num>
  <w:num w:numId="11" w16cid:durableId="1968971064">
    <w:abstractNumId w:val="11"/>
  </w:num>
  <w:num w:numId="12" w16cid:durableId="828593530">
    <w:abstractNumId w:val="18"/>
  </w:num>
  <w:num w:numId="13" w16cid:durableId="61416942">
    <w:abstractNumId w:val="13"/>
  </w:num>
  <w:num w:numId="14" w16cid:durableId="869612265">
    <w:abstractNumId w:val="12"/>
  </w:num>
  <w:num w:numId="15" w16cid:durableId="1927229777">
    <w:abstractNumId w:val="6"/>
  </w:num>
  <w:num w:numId="16" w16cid:durableId="1820657122">
    <w:abstractNumId w:val="1"/>
  </w:num>
  <w:num w:numId="17" w16cid:durableId="243075998">
    <w:abstractNumId w:val="9"/>
  </w:num>
  <w:num w:numId="18" w16cid:durableId="1654722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6"/>
  </w:num>
  <w:num w:numId="20" w16cid:durableId="1540123946">
    <w:abstractNumId w:val="4"/>
  </w:num>
  <w:num w:numId="21" w16cid:durableId="76496038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07D0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95598"/>
    <w:rsid w:val="000A1487"/>
    <w:rsid w:val="000B2854"/>
    <w:rsid w:val="000B5A35"/>
    <w:rsid w:val="000B64EB"/>
    <w:rsid w:val="000B6B06"/>
    <w:rsid w:val="000C4995"/>
    <w:rsid w:val="000C59F7"/>
    <w:rsid w:val="000C5DF3"/>
    <w:rsid w:val="000D2C34"/>
    <w:rsid w:val="000E274F"/>
    <w:rsid w:val="000E33C9"/>
    <w:rsid w:val="000F3792"/>
    <w:rsid w:val="000F4925"/>
    <w:rsid w:val="000F6139"/>
    <w:rsid w:val="0010559F"/>
    <w:rsid w:val="0010774F"/>
    <w:rsid w:val="001078C8"/>
    <w:rsid w:val="00110FC6"/>
    <w:rsid w:val="00111F18"/>
    <w:rsid w:val="0012633F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077A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2DFA"/>
    <w:rsid w:val="001F7026"/>
    <w:rsid w:val="00200C3D"/>
    <w:rsid w:val="0020253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5A"/>
    <w:rsid w:val="002720DB"/>
    <w:rsid w:val="0027270A"/>
    <w:rsid w:val="002730CF"/>
    <w:rsid w:val="00275C91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A3D11"/>
    <w:rsid w:val="002B6719"/>
    <w:rsid w:val="002C0390"/>
    <w:rsid w:val="002C221C"/>
    <w:rsid w:val="002C3502"/>
    <w:rsid w:val="002C45D5"/>
    <w:rsid w:val="002D0211"/>
    <w:rsid w:val="002D587E"/>
    <w:rsid w:val="002D681D"/>
    <w:rsid w:val="002D7F90"/>
    <w:rsid w:val="002E2918"/>
    <w:rsid w:val="002E6E50"/>
    <w:rsid w:val="002F2058"/>
    <w:rsid w:val="002F26F4"/>
    <w:rsid w:val="002F622E"/>
    <w:rsid w:val="00306A95"/>
    <w:rsid w:val="00312781"/>
    <w:rsid w:val="003128B7"/>
    <w:rsid w:val="00315B02"/>
    <w:rsid w:val="00322C9E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38A3"/>
    <w:rsid w:val="003A4E09"/>
    <w:rsid w:val="003C4228"/>
    <w:rsid w:val="003C52A5"/>
    <w:rsid w:val="003C603C"/>
    <w:rsid w:val="003C7573"/>
    <w:rsid w:val="003D2A79"/>
    <w:rsid w:val="003D2AF7"/>
    <w:rsid w:val="003D5896"/>
    <w:rsid w:val="003D7262"/>
    <w:rsid w:val="003E4149"/>
    <w:rsid w:val="003E62FB"/>
    <w:rsid w:val="003F27FC"/>
    <w:rsid w:val="003F32C0"/>
    <w:rsid w:val="003F4AA3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1C54"/>
    <w:rsid w:val="00444B17"/>
    <w:rsid w:val="00447A2A"/>
    <w:rsid w:val="00452083"/>
    <w:rsid w:val="00455A30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3BB6"/>
    <w:rsid w:val="0049588B"/>
    <w:rsid w:val="004A1DF4"/>
    <w:rsid w:val="004A563E"/>
    <w:rsid w:val="004A6A23"/>
    <w:rsid w:val="004B54F9"/>
    <w:rsid w:val="004C2DA7"/>
    <w:rsid w:val="004C49F6"/>
    <w:rsid w:val="004E039B"/>
    <w:rsid w:val="004E1440"/>
    <w:rsid w:val="004E3901"/>
    <w:rsid w:val="004F5424"/>
    <w:rsid w:val="004F54DE"/>
    <w:rsid w:val="004F7E22"/>
    <w:rsid w:val="00500EDC"/>
    <w:rsid w:val="005020D9"/>
    <w:rsid w:val="005050EE"/>
    <w:rsid w:val="00505743"/>
    <w:rsid w:val="00512327"/>
    <w:rsid w:val="005131D4"/>
    <w:rsid w:val="005178A2"/>
    <w:rsid w:val="00521910"/>
    <w:rsid w:val="00525429"/>
    <w:rsid w:val="00536254"/>
    <w:rsid w:val="00536A40"/>
    <w:rsid w:val="00536EC6"/>
    <w:rsid w:val="005518D2"/>
    <w:rsid w:val="005522A0"/>
    <w:rsid w:val="0055324C"/>
    <w:rsid w:val="0055640B"/>
    <w:rsid w:val="0056584B"/>
    <w:rsid w:val="00571EB8"/>
    <w:rsid w:val="0057541C"/>
    <w:rsid w:val="00584D46"/>
    <w:rsid w:val="005850E1"/>
    <w:rsid w:val="005854D8"/>
    <w:rsid w:val="005859FA"/>
    <w:rsid w:val="00585C5C"/>
    <w:rsid w:val="00586FA5"/>
    <w:rsid w:val="00587DE3"/>
    <w:rsid w:val="00587F8E"/>
    <w:rsid w:val="005908DD"/>
    <w:rsid w:val="005929F3"/>
    <w:rsid w:val="00593FC6"/>
    <w:rsid w:val="00595ADD"/>
    <w:rsid w:val="005A0D9A"/>
    <w:rsid w:val="005C32D6"/>
    <w:rsid w:val="005C6BBC"/>
    <w:rsid w:val="005D2959"/>
    <w:rsid w:val="005E05D9"/>
    <w:rsid w:val="005E16FB"/>
    <w:rsid w:val="005E6C00"/>
    <w:rsid w:val="005F1AD9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23458"/>
    <w:rsid w:val="00637FBD"/>
    <w:rsid w:val="00645A26"/>
    <w:rsid w:val="00646059"/>
    <w:rsid w:val="00650251"/>
    <w:rsid w:val="00650A2A"/>
    <w:rsid w:val="00656F69"/>
    <w:rsid w:val="006600AA"/>
    <w:rsid w:val="00662F4E"/>
    <w:rsid w:val="00664802"/>
    <w:rsid w:val="0066504C"/>
    <w:rsid w:val="00675E0F"/>
    <w:rsid w:val="006822B6"/>
    <w:rsid w:val="00683FE5"/>
    <w:rsid w:val="0068544E"/>
    <w:rsid w:val="00691580"/>
    <w:rsid w:val="00696315"/>
    <w:rsid w:val="00696D13"/>
    <w:rsid w:val="00696F10"/>
    <w:rsid w:val="006A098A"/>
    <w:rsid w:val="006A31E1"/>
    <w:rsid w:val="006A3235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06D5E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5FC"/>
    <w:rsid w:val="00750727"/>
    <w:rsid w:val="00751C8C"/>
    <w:rsid w:val="007540D2"/>
    <w:rsid w:val="00760F67"/>
    <w:rsid w:val="007704DB"/>
    <w:rsid w:val="007717E5"/>
    <w:rsid w:val="00774383"/>
    <w:rsid w:val="00783F5A"/>
    <w:rsid w:val="0079008F"/>
    <w:rsid w:val="00790D29"/>
    <w:rsid w:val="00795292"/>
    <w:rsid w:val="007A04C7"/>
    <w:rsid w:val="007B6743"/>
    <w:rsid w:val="007C029A"/>
    <w:rsid w:val="007C1B88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3BCD"/>
    <w:rsid w:val="00814CE7"/>
    <w:rsid w:val="00814D5D"/>
    <w:rsid w:val="00824BD1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710"/>
    <w:rsid w:val="00893DC0"/>
    <w:rsid w:val="00897EF7"/>
    <w:rsid w:val="008A20A6"/>
    <w:rsid w:val="008A22E4"/>
    <w:rsid w:val="008B1877"/>
    <w:rsid w:val="008B3AD1"/>
    <w:rsid w:val="008B47DA"/>
    <w:rsid w:val="008B709E"/>
    <w:rsid w:val="008C3314"/>
    <w:rsid w:val="008D7457"/>
    <w:rsid w:val="008E2FC1"/>
    <w:rsid w:val="008E32D0"/>
    <w:rsid w:val="008E53A1"/>
    <w:rsid w:val="008E7954"/>
    <w:rsid w:val="008F022D"/>
    <w:rsid w:val="008F191F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744F0"/>
    <w:rsid w:val="0098066E"/>
    <w:rsid w:val="00982D9F"/>
    <w:rsid w:val="009915FE"/>
    <w:rsid w:val="009A038C"/>
    <w:rsid w:val="009A2A69"/>
    <w:rsid w:val="009B0966"/>
    <w:rsid w:val="009B2738"/>
    <w:rsid w:val="009B4036"/>
    <w:rsid w:val="009C235D"/>
    <w:rsid w:val="009C6C78"/>
    <w:rsid w:val="009D1735"/>
    <w:rsid w:val="009D31CF"/>
    <w:rsid w:val="009E1AA6"/>
    <w:rsid w:val="009E1D08"/>
    <w:rsid w:val="009E2C7B"/>
    <w:rsid w:val="009E3D43"/>
    <w:rsid w:val="009E75BB"/>
    <w:rsid w:val="009E7BEC"/>
    <w:rsid w:val="009F03A5"/>
    <w:rsid w:val="009F309D"/>
    <w:rsid w:val="009F7D7F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DB5"/>
    <w:rsid w:val="00A31F77"/>
    <w:rsid w:val="00A36DC4"/>
    <w:rsid w:val="00A410C4"/>
    <w:rsid w:val="00A42EC5"/>
    <w:rsid w:val="00A451B7"/>
    <w:rsid w:val="00A45E6C"/>
    <w:rsid w:val="00A52874"/>
    <w:rsid w:val="00A52932"/>
    <w:rsid w:val="00A56F24"/>
    <w:rsid w:val="00A64755"/>
    <w:rsid w:val="00A65D8E"/>
    <w:rsid w:val="00A67B01"/>
    <w:rsid w:val="00A84909"/>
    <w:rsid w:val="00A8733B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D49D8"/>
    <w:rsid w:val="00AE043E"/>
    <w:rsid w:val="00AE3053"/>
    <w:rsid w:val="00AE4C34"/>
    <w:rsid w:val="00AF3A9F"/>
    <w:rsid w:val="00AF3F85"/>
    <w:rsid w:val="00B00353"/>
    <w:rsid w:val="00B07649"/>
    <w:rsid w:val="00B11C50"/>
    <w:rsid w:val="00B126C1"/>
    <w:rsid w:val="00B16647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65BB"/>
    <w:rsid w:val="00B772D4"/>
    <w:rsid w:val="00B80200"/>
    <w:rsid w:val="00B8178C"/>
    <w:rsid w:val="00B8351E"/>
    <w:rsid w:val="00B95CE7"/>
    <w:rsid w:val="00BA104A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14A2"/>
    <w:rsid w:val="00C14A2D"/>
    <w:rsid w:val="00C16488"/>
    <w:rsid w:val="00C2204C"/>
    <w:rsid w:val="00C26B73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27890"/>
    <w:rsid w:val="00D3100C"/>
    <w:rsid w:val="00D3193B"/>
    <w:rsid w:val="00D3198E"/>
    <w:rsid w:val="00D470A8"/>
    <w:rsid w:val="00D51C0A"/>
    <w:rsid w:val="00D51F39"/>
    <w:rsid w:val="00D523A6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2554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D7D87"/>
    <w:rsid w:val="00DE4356"/>
    <w:rsid w:val="00DF63CA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72153"/>
    <w:rsid w:val="00E774D4"/>
    <w:rsid w:val="00E77B3C"/>
    <w:rsid w:val="00E80343"/>
    <w:rsid w:val="00E8700F"/>
    <w:rsid w:val="00E96F49"/>
    <w:rsid w:val="00EA38E6"/>
    <w:rsid w:val="00EA4B21"/>
    <w:rsid w:val="00EA6CB4"/>
    <w:rsid w:val="00EA713B"/>
    <w:rsid w:val="00EB3984"/>
    <w:rsid w:val="00EB39E9"/>
    <w:rsid w:val="00EB40EA"/>
    <w:rsid w:val="00EB7EF1"/>
    <w:rsid w:val="00EC1708"/>
    <w:rsid w:val="00EC2720"/>
    <w:rsid w:val="00EC5B6B"/>
    <w:rsid w:val="00EC5DD8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372CC"/>
    <w:rsid w:val="00F40401"/>
    <w:rsid w:val="00F42CAE"/>
    <w:rsid w:val="00F459A1"/>
    <w:rsid w:val="00F45BC1"/>
    <w:rsid w:val="00F61000"/>
    <w:rsid w:val="00F61058"/>
    <w:rsid w:val="00F62CE2"/>
    <w:rsid w:val="00F67864"/>
    <w:rsid w:val="00F712C5"/>
    <w:rsid w:val="00F73E4D"/>
    <w:rsid w:val="00F77B94"/>
    <w:rsid w:val="00F80FF6"/>
    <w:rsid w:val="00F81DC0"/>
    <w:rsid w:val="00F83B82"/>
    <w:rsid w:val="00F8652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3202"/>
    <w:rsid w:val="00FB4C06"/>
    <w:rsid w:val="00FB54A6"/>
    <w:rsid w:val="00FB6DF7"/>
    <w:rsid w:val="00FD0B31"/>
    <w:rsid w:val="00FD2527"/>
    <w:rsid w:val="00FE1955"/>
    <w:rsid w:val="00FE2CFD"/>
    <w:rsid w:val="00FE77CD"/>
    <w:rsid w:val="00FF1CB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696315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customStyle="1" w:styleId="li1">
    <w:name w:val="li1"/>
    <w:basedOn w:val="Normal"/>
    <w:rsid w:val="00696315"/>
    <w:rPr>
      <w:rFonts w:ascii=".AppleSystemUIFont" w:eastAsiaTheme="minorEastAsia" w:hAnsi=".AppleSystemUIFon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gov/media/document/dear-colleague-letter-sffa-v-harvard-1095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times.com/2025/02/17/us/politics/education-dept-race-based-progra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3</cp:revision>
  <cp:lastPrinted>2010-01-12T23:20:00Z</cp:lastPrinted>
  <dcterms:created xsi:type="dcterms:W3CDTF">2025-08-26T17:05:00Z</dcterms:created>
  <dcterms:modified xsi:type="dcterms:W3CDTF">2025-08-26T17:24:00Z</dcterms:modified>
</cp:coreProperties>
</file>