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4F87C" w14:textId="77777777" w:rsidR="00B80200" w:rsidRPr="00603F50" w:rsidRDefault="0014666D" w:rsidP="004E2971">
      <w:pPr>
        <w:contextualSpacing/>
        <w:rPr>
          <w:bCs/>
          <w:smallCaps/>
        </w:rPr>
      </w:pPr>
      <w:r w:rsidRPr="00603F50">
        <w:rPr>
          <w:b/>
          <w:bCs/>
          <w:smallCaps/>
        </w:rPr>
        <w:t>Committee Name:</w:t>
      </w:r>
      <w:r w:rsidR="00D5524D" w:rsidRPr="00603F50">
        <w:rPr>
          <w:b/>
          <w:bCs/>
          <w:smallCaps/>
        </w:rPr>
        <w:t xml:space="preserve"> </w:t>
      </w:r>
      <w:r w:rsidR="00D5524D" w:rsidRPr="00603F50">
        <w:rPr>
          <w:bCs/>
          <w:smallCaps/>
        </w:rPr>
        <w:t>Executive Committee of University Senate (ECUS)</w:t>
      </w:r>
    </w:p>
    <w:p w14:paraId="41DD7F65" w14:textId="6A22B3C2" w:rsidR="0014666D" w:rsidRPr="006B72AA" w:rsidRDefault="0014666D" w:rsidP="004E2971">
      <w:pPr>
        <w:contextualSpacing/>
        <w:rPr>
          <w:bCs/>
          <w:smallCaps/>
        </w:rPr>
      </w:pPr>
      <w:r w:rsidRPr="00603F50">
        <w:rPr>
          <w:b/>
          <w:bCs/>
          <w:smallCaps/>
        </w:rPr>
        <w:t>Meeting Date</w:t>
      </w:r>
      <w:r w:rsidR="00AC06FB" w:rsidRPr="00603F50">
        <w:rPr>
          <w:b/>
          <w:bCs/>
          <w:smallCaps/>
        </w:rPr>
        <w:t xml:space="preserve"> &amp; Time</w:t>
      </w:r>
      <w:r w:rsidRPr="00603F50">
        <w:rPr>
          <w:b/>
          <w:bCs/>
          <w:smallCaps/>
        </w:rPr>
        <w:t xml:space="preserve">: </w:t>
      </w:r>
      <w:r w:rsidR="00D5524D" w:rsidRPr="006B72AA">
        <w:rPr>
          <w:bCs/>
          <w:smallCaps/>
        </w:rPr>
        <w:t xml:space="preserve">Friday, </w:t>
      </w:r>
      <w:r w:rsidR="003A38A3" w:rsidRPr="006B72AA">
        <w:rPr>
          <w:bCs/>
          <w:smallCaps/>
        </w:rPr>
        <w:t>September</w:t>
      </w:r>
      <w:r w:rsidR="00F67864" w:rsidRPr="006B72AA">
        <w:rPr>
          <w:bCs/>
          <w:smallCaps/>
        </w:rPr>
        <w:t xml:space="preserve"> </w:t>
      </w:r>
      <w:r w:rsidR="00B443EC" w:rsidRPr="006B72AA">
        <w:rPr>
          <w:bCs/>
          <w:smallCaps/>
        </w:rPr>
        <w:t>5</w:t>
      </w:r>
      <w:r w:rsidR="00D5524D" w:rsidRPr="006B72AA">
        <w:rPr>
          <w:bCs/>
          <w:smallCaps/>
        </w:rPr>
        <w:t>, 20</w:t>
      </w:r>
      <w:r w:rsidR="005859FA" w:rsidRPr="006B72AA">
        <w:rPr>
          <w:bCs/>
          <w:smallCaps/>
        </w:rPr>
        <w:t>2</w:t>
      </w:r>
      <w:r w:rsidR="00B443EC" w:rsidRPr="006B72AA">
        <w:rPr>
          <w:bCs/>
          <w:smallCaps/>
        </w:rPr>
        <w:t>5</w:t>
      </w:r>
      <w:r w:rsidR="00D5524D" w:rsidRPr="006B72AA">
        <w:rPr>
          <w:bCs/>
          <w:smallCaps/>
        </w:rPr>
        <w:t>, 2:</w:t>
      </w:r>
      <w:r w:rsidR="009C4AC2" w:rsidRPr="006B72AA">
        <w:rPr>
          <w:bCs/>
          <w:smallCaps/>
        </w:rPr>
        <w:t>3</w:t>
      </w:r>
      <w:r w:rsidR="00D5524D" w:rsidRPr="006B72AA">
        <w:rPr>
          <w:bCs/>
          <w:smallCaps/>
        </w:rPr>
        <w:t>0-3:15 p.m.</w:t>
      </w:r>
    </w:p>
    <w:p w14:paraId="696D1111" w14:textId="2E80E867" w:rsidR="00973FD5" w:rsidRPr="006B72AA" w:rsidRDefault="0014666D" w:rsidP="004E2971">
      <w:pPr>
        <w:contextualSpacing/>
        <w:rPr>
          <w:b/>
          <w:bCs/>
          <w:smallCaps/>
        </w:rPr>
      </w:pPr>
      <w:r w:rsidRPr="006B72AA">
        <w:rPr>
          <w:b/>
          <w:bCs/>
          <w:smallCaps/>
        </w:rPr>
        <w:t xml:space="preserve">Meeting Location: </w:t>
      </w:r>
      <w:r w:rsidR="00FE2CFD" w:rsidRPr="006B72AA">
        <w:rPr>
          <w:bCs/>
          <w:smallCaps/>
        </w:rPr>
        <w:t>Parks Hall 301</w:t>
      </w:r>
    </w:p>
    <w:p w14:paraId="1834AF0A" w14:textId="77777777" w:rsidR="00B80200" w:rsidRPr="006B72AA" w:rsidRDefault="00B80200" w:rsidP="004E2971">
      <w:pPr>
        <w:contextualSpacing/>
        <w:rPr>
          <w:b/>
          <w:bCs/>
        </w:rPr>
      </w:pPr>
    </w:p>
    <w:p w14:paraId="57F3E057" w14:textId="6391EAD3" w:rsidR="009C6C78" w:rsidRPr="006B72AA" w:rsidRDefault="00973FD5" w:rsidP="004E2971">
      <w:pPr>
        <w:contextualSpacing/>
        <w:rPr>
          <w:smallCaps/>
        </w:rPr>
      </w:pPr>
      <w:r w:rsidRPr="006B72AA">
        <w:rPr>
          <w:b/>
          <w:bCs/>
          <w:smallCaps/>
        </w:rPr>
        <w:t>A</w:t>
      </w:r>
      <w:r w:rsidR="00750727" w:rsidRPr="006B72AA">
        <w:rPr>
          <w:b/>
          <w:bCs/>
          <w:smallCaps/>
        </w:rPr>
        <w:t>ttendance</w:t>
      </w:r>
      <w:r w:rsidRPr="006B72AA">
        <w:rPr>
          <w:smallCaps/>
        </w:rPr>
        <w:t>:</w:t>
      </w:r>
    </w:p>
    <w:tbl>
      <w:tblPr>
        <w:tblStyle w:val="TableGrid"/>
        <w:tblW w:w="9360" w:type="dxa"/>
        <w:tblLayout w:type="fixed"/>
        <w:tblLook w:val="04A0" w:firstRow="1" w:lastRow="0" w:firstColumn="1" w:lastColumn="0" w:noHBand="0" w:noVBand="1"/>
      </w:tblPr>
      <w:tblGrid>
        <w:gridCol w:w="720"/>
        <w:gridCol w:w="8640"/>
      </w:tblGrid>
      <w:tr w:rsidR="006B72AA" w:rsidRPr="006B72AA" w14:paraId="4803B2AC" w14:textId="77777777" w:rsidTr="00621242">
        <w:tc>
          <w:tcPr>
            <w:tcW w:w="9360" w:type="dxa"/>
            <w:gridSpan w:val="2"/>
            <w:vAlign w:val="center"/>
          </w:tcPr>
          <w:p w14:paraId="7FBE710B" w14:textId="21D9B5AE" w:rsidR="00F459A1" w:rsidRPr="006B72AA" w:rsidRDefault="00F459A1" w:rsidP="004E2971">
            <w:pPr>
              <w:contextualSpacing/>
            </w:pPr>
            <w:r w:rsidRPr="006B72AA">
              <w:rPr>
                <w:b/>
                <w:bCs/>
                <w:smallCaps/>
              </w:rPr>
              <w:t>Members</w:t>
            </w:r>
            <w:r w:rsidR="002B6719" w:rsidRPr="006B72AA">
              <w:rPr>
                <w:b/>
                <w:bCs/>
                <w:smallCaps/>
              </w:rPr>
              <w:t xml:space="preserve">                             </w:t>
            </w:r>
            <w:proofErr w:type="gramStart"/>
            <w:r w:rsidR="002B6719" w:rsidRPr="006B72AA">
              <w:rPr>
                <w:b/>
                <w:bCs/>
                <w:smallCaps/>
              </w:rPr>
              <w:t xml:space="preserve">   </w:t>
            </w:r>
            <w:r w:rsidRPr="006B72AA">
              <w:rPr>
                <w:b/>
              </w:rPr>
              <w:t>“</w:t>
            </w:r>
            <w:proofErr w:type="gramEnd"/>
            <w:r w:rsidRPr="006B72AA">
              <w:rPr>
                <w:b/>
              </w:rPr>
              <w:t xml:space="preserve">P” denotes </w:t>
            </w:r>
            <w:proofErr w:type="gramStart"/>
            <w:r w:rsidRPr="006B72AA">
              <w:rPr>
                <w:b/>
              </w:rPr>
              <w:t>Present,  “</w:t>
            </w:r>
            <w:proofErr w:type="gramEnd"/>
            <w:r w:rsidRPr="006B72AA">
              <w:rPr>
                <w:b/>
              </w:rPr>
              <w:t>A” denotes Absent, “R” denotes Regrets</w:t>
            </w:r>
          </w:p>
        </w:tc>
      </w:tr>
      <w:tr w:rsidR="006B72AA" w:rsidRPr="006B72AA" w14:paraId="285C4756" w14:textId="77777777" w:rsidTr="00621242">
        <w:tc>
          <w:tcPr>
            <w:tcW w:w="720" w:type="dxa"/>
            <w:vAlign w:val="center"/>
          </w:tcPr>
          <w:p w14:paraId="06558E01" w14:textId="31492FB6" w:rsidR="00F459A1" w:rsidRPr="006B72AA" w:rsidRDefault="00F459A1" w:rsidP="004E2971">
            <w:pPr>
              <w:contextualSpacing/>
              <w:jc w:val="center"/>
              <w:rPr>
                <w:b/>
                <w:bCs/>
                <w:smallCaps/>
              </w:rPr>
            </w:pPr>
            <w:r w:rsidRPr="006B72AA">
              <w:rPr>
                <w:b/>
                <w:bCs/>
              </w:rPr>
              <w:t>P</w:t>
            </w:r>
          </w:p>
        </w:tc>
        <w:tc>
          <w:tcPr>
            <w:tcW w:w="8640" w:type="dxa"/>
            <w:vAlign w:val="center"/>
          </w:tcPr>
          <w:p w14:paraId="44D13147" w14:textId="44C94EF1" w:rsidR="00F459A1" w:rsidRPr="006B72AA" w:rsidRDefault="00F459A1" w:rsidP="004E2971">
            <w:pPr>
              <w:contextualSpacing/>
              <w:rPr>
                <w:smallCaps/>
              </w:rPr>
            </w:pPr>
            <w:r w:rsidRPr="006B72AA">
              <w:t>Alex Blazer (</w:t>
            </w:r>
            <w:proofErr w:type="spellStart"/>
            <w:r w:rsidRPr="006B72AA">
              <w:t>CoAS</w:t>
            </w:r>
            <w:proofErr w:type="spellEnd"/>
            <w:r w:rsidRPr="006B72AA">
              <w:t>, ECUS Secretary)</w:t>
            </w:r>
          </w:p>
        </w:tc>
      </w:tr>
      <w:tr w:rsidR="006B72AA" w:rsidRPr="006B72AA" w14:paraId="5A6AEEFD" w14:textId="77777777" w:rsidTr="00621242">
        <w:tc>
          <w:tcPr>
            <w:tcW w:w="720" w:type="dxa"/>
            <w:vAlign w:val="center"/>
          </w:tcPr>
          <w:p w14:paraId="77298036" w14:textId="0E0DFA4C" w:rsidR="00FE2CFD" w:rsidRPr="006B72AA" w:rsidRDefault="00EA6CB4" w:rsidP="004E2971">
            <w:pPr>
              <w:contextualSpacing/>
              <w:jc w:val="center"/>
              <w:rPr>
                <w:b/>
                <w:bCs/>
                <w:smallCaps/>
              </w:rPr>
            </w:pPr>
            <w:r w:rsidRPr="006B72AA">
              <w:rPr>
                <w:b/>
                <w:bCs/>
              </w:rPr>
              <w:t>R</w:t>
            </w:r>
          </w:p>
        </w:tc>
        <w:tc>
          <w:tcPr>
            <w:tcW w:w="8640" w:type="dxa"/>
            <w:vAlign w:val="center"/>
          </w:tcPr>
          <w:p w14:paraId="67524697" w14:textId="78B1775B" w:rsidR="00FE2CFD" w:rsidRPr="006B72AA" w:rsidRDefault="00FE2CFD" w:rsidP="004E2971">
            <w:pPr>
              <w:contextualSpacing/>
              <w:rPr>
                <w:smallCaps/>
              </w:rPr>
            </w:pPr>
            <w:r w:rsidRPr="006B72AA">
              <w:t>Cathy Cox (University President)</w:t>
            </w:r>
          </w:p>
        </w:tc>
      </w:tr>
      <w:tr w:rsidR="006B72AA" w:rsidRPr="006B72AA" w14:paraId="31C20DF0" w14:textId="77777777" w:rsidTr="00621242">
        <w:tc>
          <w:tcPr>
            <w:tcW w:w="720" w:type="dxa"/>
            <w:vAlign w:val="center"/>
          </w:tcPr>
          <w:p w14:paraId="535F3B79" w14:textId="0BAEFBFB" w:rsidR="00FE2CFD" w:rsidRPr="006B72AA" w:rsidRDefault="009C4AC2" w:rsidP="004E2971">
            <w:pPr>
              <w:contextualSpacing/>
              <w:jc w:val="center"/>
              <w:rPr>
                <w:b/>
                <w:bCs/>
                <w:smallCaps/>
              </w:rPr>
            </w:pPr>
            <w:r w:rsidRPr="006B72AA">
              <w:rPr>
                <w:b/>
                <w:bCs/>
              </w:rPr>
              <w:t>R</w:t>
            </w:r>
          </w:p>
        </w:tc>
        <w:tc>
          <w:tcPr>
            <w:tcW w:w="8640" w:type="dxa"/>
            <w:vAlign w:val="center"/>
          </w:tcPr>
          <w:p w14:paraId="41429104" w14:textId="2CBDABB1" w:rsidR="00FE2CFD" w:rsidRPr="006B72AA" w:rsidRDefault="00FE2CFD" w:rsidP="004E2971">
            <w:pPr>
              <w:contextualSpacing/>
              <w:rPr>
                <w:smallCaps/>
              </w:rPr>
            </w:pPr>
            <w:r w:rsidRPr="006B72AA">
              <w:t>Nic</w:t>
            </w:r>
            <w:r w:rsidR="000A4B79" w:rsidRPr="006B72AA">
              <w:t>h</w:t>
            </w:r>
            <w:r w:rsidRPr="006B72AA">
              <w:t>olas Creel (</w:t>
            </w:r>
            <w:proofErr w:type="spellStart"/>
            <w:r w:rsidRPr="006B72AA">
              <w:t>CoBT</w:t>
            </w:r>
            <w:proofErr w:type="spellEnd"/>
            <w:r w:rsidRPr="006B72AA">
              <w:t xml:space="preserve">, ECUS </w:t>
            </w:r>
            <w:r w:rsidR="00306A95" w:rsidRPr="006B72AA">
              <w:t>Chair</w:t>
            </w:r>
            <w:r w:rsidR="00B443EC" w:rsidRPr="006B72AA">
              <w:t xml:space="preserve"> Emerita</w:t>
            </w:r>
            <w:r w:rsidRPr="006B72AA">
              <w:t>)</w:t>
            </w:r>
          </w:p>
        </w:tc>
      </w:tr>
      <w:tr w:rsidR="006B72AA" w:rsidRPr="006B72AA" w14:paraId="53C27651" w14:textId="77777777" w:rsidTr="00621242">
        <w:tc>
          <w:tcPr>
            <w:tcW w:w="720" w:type="dxa"/>
            <w:vAlign w:val="center"/>
          </w:tcPr>
          <w:p w14:paraId="4D92FA71" w14:textId="0ECA7078" w:rsidR="00B443EC" w:rsidRPr="006B72AA" w:rsidRDefault="009C4AC2" w:rsidP="004E2971">
            <w:pPr>
              <w:contextualSpacing/>
              <w:jc w:val="center"/>
              <w:rPr>
                <w:b/>
                <w:bCs/>
              </w:rPr>
            </w:pPr>
            <w:r w:rsidRPr="006B72AA">
              <w:rPr>
                <w:b/>
                <w:bCs/>
              </w:rPr>
              <w:t>R</w:t>
            </w:r>
          </w:p>
        </w:tc>
        <w:tc>
          <w:tcPr>
            <w:tcW w:w="8640" w:type="dxa"/>
            <w:vAlign w:val="center"/>
          </w:tcPr>
          <w:p w14:paraId="1A9EA8E7" w14:textId="6EFDFB4D" w:rsidR="00B443EC" w:rsidRPr="006B72AA" w:rsidRDefault="00B443EC" w:rsidP="004E2971">
            <w:pPr>
              <w:contextualSpacing/>
            </w:pPr>
            <w:r w:rsidRPr="006B72AA">
              <w:t>Holly Croft (Library, ECUS Member)</w:t>
            </w:r>
          </w:p>
        </w:tc>
      </w:tr>
      <w:tr w:rsidR="006B72AA" w:rsidRPr="006B72AA" w14:paraId="16213988" w14:textId="77777777" w:rsidTr="00621242">
        <w:tc>
          <w:tcPr>
            <w:tcW w:w="720" w:type="dxa"/>
            <w:vAlign w:val="center"/>
          </w:tcPr>
          <w:p w14:paraId="6B25B8F4" w14:textId="13A8C850" w:rsidR="00FE2CFD" w:rsidRPr="006B72AA" w:rsidRDefault="00FE2CFD" w:rsidP="004E2971">
            <w:pPr>
              <w:contextualSpacing/>
              <w:jc w:val="center"/>
              <w:rPr>
                <w:b/>
                <w:bCs/>
              </w:rPr>
            </w:pPr>
            <w:r w:rsidRPr="006B72AA">
              <w:rPr>
                <w:b/>
                <w:bCs/>
              </w:rPr>
              <w:t>P</w:t>
            </w:r>
          </w:p>
        </w:tc>
        <w:tc>
          <w:tcPr>
            <w:tcW w:w="8640" w:type="dxa"/>
            <w:vAlign w:val="center"/>
          </w:tcPr>
          <w:p w14:paraId="21355597" w14:textId="0E84CA8D" w:rsidR="00FE2CFD" w:rsidRPr="006B72AA" w:rsidRDefault="00306A95" w:rsidP="004E2971">
            <w:pPr>
              <w:contextualSpacing/>
            </w:pPr>
            <w:r w:rsidRPr="006B72AA">
              <w:t>Stephanie Jett (</w:t>
            </w:r>
            <w:proofErr w:type="spellStart"/>
            <w:r w:rsidRPr="006B72AA">
              <w:t>CoAS</w:t>
            </w:r>
            <w:proofErr w:type="spellEnd"/>
            <w:r w:rsidRPr="006B72AA">
              <w:t>, ECUS Chair)</w:t>
            </w:r>
          </w:p>
        </w:tc>
      </w:tr>
      <w:tr w:rsidR="006B72AA" w:rsidRPr="006B72AA" w14:paraId="638C2E38" w14:textId="77777777" w:rsidTr="00621242">
        <w:tc>
          <w:tcPr>
            <w:tcW w:w="720" w:type="dxa"/>
            <w:vAlign w:val="center"/>
          </w:tcPr>
          <w:p w14:paraId="0225F979" w14:textId="7334354C" w:rsidR="00FE2CFD" w:rsidRPr="006B72AA" w:rsidRDefault="00FE2CFD" w:rsidP="004E2971">
            <w:pPr>
              <w:contextualSpacing/>
              <w:jc w:val="center"/>
              <w:rPr>
                <w:b/>
                <w:bCs/>
                <w:smallCaps/>
              </w:rPr>
            </w:pPr>
            <w:r w:rsidRPr="006B72AA">
              <w:rPr>
                <w:b/>
                <w:bCs/>
              </w:rPr>
              <w:t>P</w:t>
            </w:r>
          </w:p>
        </w:tc>
        <w:tc>
          <w:tcPr>
            <w:tcW w:w="8640" w:type="dxa"/>
            <w:vAlign w:val="center"/>
          </w:tcPr>
          <w:p w14:paraId="4774B68E" w14:textId="32FF99CF" w:rsidR="00FE2CFD" w:rsidRPr="006B72AA" w:rsidRDefault="00306A95" w:rsidP="004E2971">
            <w:pPr>
              <w:contextualSpacing/>
            </w:pPr>
            <w:r w:rsidRPr="006B72AA">
              <w:t>Joyce Norris-Taylor</w:t>
            </w:r>
            <w:r w:rsidR="009A2A69" w:rsidRPr="006B72AA">
              <w:t xml:space="preserve"> (</w:t>
            </w:r>
            <w:proofErr w:type="spellStart"/>
            <w:r w:rsidRPr="006B72AA">
              <w:t>CoHS</w:t>
            </w:r>
            <w:proofErr w:type="spellEnd"/>
            <w:r w:rsidRPr="006B72AA">
              <w:t xml:space="preserve">, ECUS </w:t>
            </w:r>
            <w:r w:rsidR="00B443EC" w:rsidRPr="006B72AA">
              <w:t>Vice-Chair</w:t>
            </w:r>
            <w:r w:rsidR="009A2A69" w:rsidRPr="006B72AA">
              <w:t>)</w:t>
            </w:r>
          </w:p>
        </w:tc>
      </w:tr>
      <w:tr w:rsidR="006B72AA" w:rsidRPr="006B72AA" w14:paraId="6517B199" w14:textId="77777777" w:rsidTr="00621242">
        <w:tc>
          <w:tcPr>
            <w:tcW w:w="720" w:type="dxa"/>
            <w:vAlign w:val="center"/>
          </w:tcPr>
          <w:p w14:paraId="1C1913C0" w14:textId="3EDC6B0D" w:rsidR="00FE2CFD" w:rsidRPr="006B72AA" w:rsidRDefault="00FE2CFD" w:rsidP="004E2971">
            <w:pPr>
              <w:contextualSpacing/>
              <w:jc w:val="center"/>
              <w:rPr>
                <w:b/>
                <w:bCs/>
              </w:rPr>
            </w:pPr>
            <w:r w:rsidRPr="006B72AA">
              <w:rPr>
                <w:b/>
                <w:bCs/>
              </w:rPr>
              <w:t>P</w:t>
            </w:r>
          </w:p>
        </w:tc>
        <w:tc>
          <w:tcPr>
            <w:tcW w:w="8640" w:type="dxa"/>
            <w:vAlign w:val="center"/>
          </w:tcPr>
          <w:p w14:paraId="09177CB4" w14:textId="2C65C264" w:rsidR="00FE2CFD" w:rsidRPr="006B72AA" w:rsidRDefault="00306A95" w:rsidP="004E2971">
            <w:pPr>
              <w:contextualSpacing/>
            </w:pPr>
            <w:r w:rsidRPr="006B72AA">
              <w:t>Holley Roberts (Provost)</w:t>
            </w:r>
          </w:p>
        </w:tc>
      </w:tr>
      <w:tr w:rsidR="006B72AA" w:rsidRPr="006B72AA" w14:paraId="4808DE86" w14:textId="77777777" w:rsidTr="00621242">
        <w:tc>
          <w:tcPr>
            <w:tcW w:w="720" w:type="dxa"/>
            <w:vAlign w:val="center"/>
          </w:tcPr>
          <w:p w14:paraId="233F2CED" w14:textId="174D88FC" w:rsidR="00FE2CFD" w:rsidRPr="006B72AA" w:rsidRDefault="00FE2CFD" w:rsidP="004E2971">
            <w:pPr>
              <w:contextualSpacing/>
              <w:jc w:val="center"/>
              <w:rPr>
                <w:b/>
                <w:bCs/>
              </w:rPr>
            </w:pPr>
            <w:r w:rsidRPr="006B72AA">
              <w:rPr>
                <w:b/>
                <w:bCs/>
              </w:rPr>
              <w:t>P</w:t>
            </w:r>
          </w:p>
        </w:tc>
        <w:tc>
          <w:tcPr>
            <w:tcW w:w="8640" w:type="dxa"/>
            <w:vAlign w:val="center"/>
          </w:tcPr>
          <w:p w14:paraId="49AB3479" w14:textId="2F5D65DB" w:rsidR="00FE2CFD" w:rsidRPr="006B72AA" w:rsidRDefault="00FE2CFD" w:rsidP="004E2971">
            <w:pPr>
              <w:contextualSpacing/>
            </w:pPr>
            <w:r w:rsidRPr="006B72AA">
              <w:t>Rob Sumowski (</w:t>
            </w:r>
            <w:proofErr w:type="spellStart"/>
            <w:r w:rsidRPr="006B72AA">
              <w:t>CoE</w:t>
            </w:r>
            <w:proofErr w:type="spellEnd"/>
            <w:r w:rsidRPr="006B72AA">
              <w:t xml:space="preserve">, ECUS </w:t>
            </w:r>
            <w:r w:rsidR="00156A4B" w:rsidRPr="006B72AA">
              <w:t>Member</w:t>
            </w:r>
            <w:r w:rsidRPr="006B72AA">
              <w:t>)</w:t>
            </w:r>
          </w:p>
        </w:tc>
      </w:tr>
      <w:tr w:rsidR="006B72AA" w:rsidRPr="006B72AA" w14:paraId="3182E023" w14:textId="77777777" w:rsidTr="00621242">
        <w:tc>
          <w:tcPr>
            <w:tcW w:w="9360" w:type="dxa"/>
            <w:gridSpan w:val="2"/>
            <w:vAlign w:val="center"/>
          </w:tcPr>
          <w:p w14:paraId="5B1E3923" w14:textId="290504BA" w:rsidR="00FE2CFD" w:rsidRPr="006B72AA" w:rsidRDefault="00FE2CFD" w:rsidP="004E2971">
            <w:pPr>
              <w:contextualSpacing/>
              <w:rPr>
                <w:b/>
                <w:bCs/>
                <w:smallCaps/>
              </w:rPr>
            </w:pPr>
            <w:r w:rsidRPr="006B72AA">
              <w:rPr>
                <w:b/>
                <w:bCs/>
                <w:smallCaps/>
              </w:rPr>
              <w:t>Guests</w:t>
            </w:r>
          </w:p>
        </w:tc>
      </w:tr>
      <w:tr w:rsidR="00FE2CFD" w:rsidRPr="006B72AA" w14:paraId="670CCC54" w14:textId="77777777" w:rsidTr="00621242">
        <w:tc>
          <w:tcPr>
            <w:tcW w:w="9360" w:type="dxa"/>
            <w:gridSpan w:val="2"/>
            <w:vAlign w:val="center"/>
          </w:tcPr>
          <w:p w14:paraId="6BD860F7" w14:textId="031ECBDE" w:rsidR="00B443EC" w:rsidRPr="006B72AA" w:rsidRDefault="009C4AC2" w:rsidP="004E2971">
            <w:pPr>
              <w:contextualSpacing/>
            </w:pPr>
            <w:r w:rsidRPr="006B72AA">
              <w:t>Brad Fowler, Chair, Artificial Intelligence Policy Review Committee</w:t>
            </w:r>
          </w:p>
        </w:tc>
      </w:tr>
    </w:tbl>
    <w:p w14:paraId="71822103" w14:textId="28396C9F" w:rsidR="002B6719" w:rsidRPr="006B72AA" w:rsidRDefault="002B6719" w:rsidP="004E2971">
      <w:pPr>
        <w:contextualSpacing/>
        <w:rPr>
          <w:i/>
        </w:rPr>
      </w:pPr>
    </w:p>
    <w:p w14:paraId="3E08E568" w14:textId="24433FD7" w:rsidR="002B6719" w:rsidRPr="00603F50" w:rsidRDefault="002B6719" w:rsidP="004E2971">
      <w:pPr>
        <w:contextualSpacing/>
        <w:rPr>
          <w:b/>
          <w:bCs/>
          <w:iCs/>
        </w:rPr>
      </w:pPr>
      <w:r w:rsidRPr="00603F50">
        <w:rPr>
          <w:b/>
          <w:bCs/>
          <w:iCs/>
        </w:rPr>
        <w:t>Legend</w:t>
      </w:r>
    </w:p>
    <w:p w14:paraId="405ED42E" w14:textId="3D94D412" w:rsidR="002B6719" w:rsidRPr="00603F50" w:rsidRDefault="002B6719" w:rsidP="004E2971">
      <w:pPr>
        <w:contextualSpacing/>
      </w:pPr>
      <w:r w:rsidRPr="00603F50">
        <w:rPr>
          <w:highlight w:val="yellow"/>
        </w:rPr>
        <w:t>Highlighted text denotes follow-up.</w:t>
      </w:r>
    </w:p>
    <w:p w14:paraId="11988E95" w14:textId="7F02EB02" w:rsidR="00A06AC0" w:rsidRPr="00603F50" w:rsidRDefault="00A06AC0" w:rsidP="004E2971">
      <w:pPr>
        <w:contextualSpacing/>
        <w:rPr>
          <w:b/>
          <w:bCs/>
        </w:rPr>
      </w:pPr>
      <w:r w:rsidRPr="00603F50">
        <w:rPr>
          <w:b/>
          <w:bCs/>
        </w:rPr>
        <w:t>Bold denotes action or recommendation.</w:t>
      </w:r>
    </w:p>
    <w:p w14:paraId="1885EC61" w14:textId="77777777" w:rsidR="002B6719" w:rsidRPr="00603F50" w:rsidRDefault="002B6719" w:rsidP="004E2971">
      <w:pPr>
        <w:contextualSpacing/>
      </w:pPr>
    </w:p>
    <w:p w14:paraId="7CFCFDE7" w14:textId="657120B8" w:rsidR="008F2BD4" w:rsidRPr="006B72AA" w:rsidRDefault="0019374A" w:rsidP="004E2971">
      <w:pPr>
        <w:contextualSpacing/>
      </w:pPr>
      <w:r w:rsidRPr="00603F50">
        <w:rPr>
          <w:b/>
          <w:bCs/>
        </w:rPr>
        <w:t xml:space="preserve">I. </w:t>
      </w:r>
      <w:r w:rsidR="008F2BD4" w:rsidRPr="00603F50">
        <w:rPr>
          <w:b/>
          <w:bCs/>
        </w:rPr>
        <w:t xml:space="preserve">Call to Order: </w:t>
      </w:r>
      <w:r w:rsidR="008F2BD4" w:rsidRPr="00603F50">
        <w:t xml:space="preserve">The meeting was called to order </w:t>
      </w:r>
      <w:r w:rsidR="008F2BD4" w:rsidRPr="006B72AA">
        <w:t>at 2:</w:t>
      </w:r>
      <w:r w:rsidR="009C4AC2" w:rsidRPr="006B72AA">
        <w:t>36</w:t>
      </w:r>
      <w:r w:rsidR="008F2BD4" w:rsidRPr="006B72AA">
        <w:t xml:space="preserve"> p</w:t>
      </w:r>
      <w:r w:rsidR="003E62FB" w:rsidRPr="006B72AA">
        <w:t>.</w:t>
      </w:r>
      <w:r w:rsidR="008F2BD4" w:rsidRPr="006B72AA">
        <w:t>m</w:t>
      </w:r>
      <w:r w:rsidR="003E62FB" w:rsidRPr="006B72AA">
        <w:t>.</w:t>
      </w:r>
      <w:r w:rsidR="008F2BD4" w:rsidRPr="006B72AA">
        <w:t xml:space="preserve"> by </w:t>
      </w:r>
      <w:r w:rsidR="00B443EC" w:rsidRPr="006B72AA">
        <w:t>Stephanie Jett</w:t>
      </w:r>
      <w:r w:rsidR="008F2BD4" w:rsidRPr="006B72AA">
        <w:t xml:space="preserve"> (Chair).</w:t>
      </w:r>
    </w:p>
    <w:p w14:paraId="4BC28398" w14:textId="003F470C" w:rsidR="008F2BD4" w:rsidRPr="006B72AA" w:rsidRDefault="008F2BD4" w:rsidP="004E2971">
      <w:pPr>
        <w:contextualSpacing/>
      </w:pPr>
    </w:p>
    <w:p w14:paraId="16954F42" w14:textId="297D3714" w:rsidR="008F2BD4" w:rsidRPr="006B72AA" w:rsidRDefault="0019374A" w:rsidP="004E2971">
      <w:pPr>
        <w:contextualSpacing/>
      </w:pPr>
      <w:r w:rsidRPr="006B72AA">
        <w:rPr>
          <w:b/>
          <w:bCs/>
        </w:rPr>
        <w:t xml:space="preserve">II. </w:t>
      </w:r>
      <w:r w:rsidR="008F2BD4" w:rsidRPr="006B72AA">
        <w:rPr>
          <w:b/>
          <w:bCs/>
        </w:rPr>
        <w:t>Approval of Agenda:</w:t>
      </w:r>
      <w:r w:rsidR="00A06AC0" w:rsidRPr="006B72AA">
        <w:t xml:space="preserve"> </w:t>
      </w:r>
      <w:r w:rsidR="008F2BD4" w:rsidRPr="006B72AA">
        <w:t xml:space="preserve">A </w:t>
      </w:r>
      <w:r w:rsidR="008F2BD4" w:rsidRPr="006B72AA">
        <w:rPr>
          <w:b/>
          <w:u w:val="single"/>
        </w:rPr>
        <w:t>Motion</w:t>
      </w:r>
      <w:r w:rsidR="008F2BD4" w:rsidRPr="006B72AA">
        <w:t xml:space="preserve"> </w:t>
      </w:r>
      <w:r w:rsidR="008F2BD4" w:rsidRPr="006B72AA">
        <w:rPr>
          <w:i/>
        </w:rPr>
        <w:t>to approve the</w:t>
      </w:r>
      <w:r w:rsidR="00F45BC1" w:rsidRPr="006B72AA">
        <w:rPr>
          <w:i/>
        </w:rPr>
        <w:t xml:space="preserve"> </w:t>
      </w:r>
      <w:r w:rsidR="008F2BD4" w:rsidRPr="006B72AA">
        <w:rPr>
          <w:i/>
        </w:rPr>
        <w:t>agenda</w:t>
      </w:r>
      <w:r w:rsidR="008F2BD4" w:rsidRPr="006B72AA">
        <w:t xml:space="preserve"> was made and seconded. </w:t>
      </w:r>
      <w:r w:rsidR="00A06AC0" w:rsidRPr="006B72AA">
        <w:rPr>
          <w:b/>
          <w:bCs/>
        </w:rPr>
        <w:t>The agenda was approved.</w:t>
      </w:r>
    </w:p>
    <w:p w14:paraId="702B3FE8" w14:textId="463FA1F0" w:rsidR="008F2BD4" w:rsidRPr="006B72AA" w:rsidRDefault="008F2BD4" w:rsidP="004E2971">
      <w:pPr>
        <w:contextualSpacing/>
      </w:pPr>
    </w:p>
    <w:p w14:paraId="12345B5E" w14:textId="25063B91" w:rsidR="008F2BD4" w:rsidRPr="006B72AA" w:rsidRDefault="0019374A" w:rsidP="004E2971">
      <w:pPr>
        <w:contextualSpacing/>
      </w:pPr>
      <w:r w:rsidRPr="006B72AA">
        <w:rPr>
          <w:b/>
          <w:bCs/>
        </w:rPr>
        <w:t xml:space="preserve">III. </w:t>
      </w:r>
      <w:r w:rsidR="008F2BD4" w:rsidRPr="006B72AA">
        <w:rPr>
          <w:b/>
          <w:bCs/>
        </w:rPr>
        <w:t>Approval of Minutes:</w:t>
      </w:r>
      <w:r w:rsidR="008E53A1" w:rsidRPr="006B72AA">
        <w:rPr>
          <w:b/>
          <w:bCs/>
        </w:rPr>
        <w:t xml:space="preserve"> </w:t>
      </w:r>
      <w:r w:rsidR="003E62FB" w:rsidRPr="006B72AA">
        <w:t xml:space="preserve">A draft of the </w:t>
      </w:r>
      <w:r w:rsidR="009C4AC2" w:rsidRPr="006B72AA">
        <w:t>4 Apr</w:t>
      </w:r>
      <w:r w:rsidR="003E62FB" w:rsidRPr="006B72AA">
        <w:t xml:space="preserve"> </w:t>
      </w:r>
      <w:r w:rsidR="009C4AC2" w:rsidRPr="006B72AA">
        <w:t xml:space="preserve">2025 </w:t>
      </w:r>
      <w:r w:rsidR="003E62FB" w:rsidRPr="006B72AA">
        <w:t xml:space="preserve">minutes of the Executive Committee had been circulated to the meeting attendees via email. A </w:t>
      </w:r>
      <w:r w:rsidR="003E62FB" w:rsidRPr="006B72AA">
        <w:rPr>
          <w:b/>
          <w:bCs/>
          <w:u w:val="single"/>
        </w:rPr>
        <w:t>Motion</w:t>
      </w:r>
      <w:r w:rsidR="003E62FB" w:rsidRPr="006B72AA">
        <w:t xml:space="preserve"> </w:t>
      </w:r>
      <w:r w:rsidR="003E62FB" w:rsidRPr="006B72AA">
        <w:rPr>
          <w:i/>
          <w:iCs/>
        </w:rPr>
        <w:t>to approve the minutes</w:t>
      </w:r>
      <w:r w:rsidR="003E62FB" w:rsidRPr="006B72AA">
        <w:t xml:space="preserve"> was made and seconded. </w:t>
      </w:r>
      <w:r w:rsidR="003E62FB" w:rsidRPr="006B72AA">
        <w:rPr>
          <w:b/>
          <w:bCs/>
        </w:rPr>
        <w:t>The minutes were approved</w:t>
      </w:r>
      <w:r w:rsidR="003E62FB" w:rsidRPr="006B72AA">
        <w:t>.</w:t>
      </w:r>
    </w:p>
    <w:p w14:paraId="2801F2A1" w14:textId="32DC0FC2" w:rsidR="008F2BD4" w:rsidRPr="00603F50" w:rsidRDefault="008F2BD4" w:rsidP="004E2971">
      <w:pPr>
        <w:contextualSpacing/>
      </w:pPr>
    </w:p>
    <w:p w14:paraId="3F5565C3" w14:textId="12736135" w:rsidR="0098066E" w:rsidRPr="00603F50" w:rsidRDefault="0019374A" w:rsidP="004E2971">
      <w:pPr>
        <w:contextualSpacing/>
        <w:rPr>
          <w:b/>
          <w:bCs/>
        </w:rPr>
      </w:pPr>
      <w:r w:rsidRPr="00603F50">
        <w:rPr>
          <w:b/>
          <w:bCs/>
        </w:rPr>
        <w:t xml:space="preserve">IV. </w:t>
      </w:r>
      <w:r w:rsidR="0098066E" w:rsidRPr="00603F50">
        <w:rPr>
          <w:b/>
          <w:bCs/>
        </w:rPr>
        <w:t>Reports</w:t>
      </w:r>
    </w:p>
    <w:p w14:paraId="3AB726E6" w14:textId="58023F5B" w:rsidR="0098066E" w:rsidRPr="00603F50" w:rsidRDefault="0098066E" w:rsidP="004E2971">
      <w:pPr>
        <w:contextualSpacing/>
        <w:rPr>
          <w:b/>
          <w:bCs/>
        </w:rPr>
      </w:pPr>
    </w:p>
    <w:p w14:paraId="18A72D2E" w14:textId="562A44CC" w:rsidR="00182F7E" w:rsidRPr="00603F50" w:rsidRDefault="00182F7E" w:rsidP="004E2971">
      <w:pPr>
        <w:contextualSpacing/>
        <w:rPr>
          <w:b/>
          <w:bCs/>
        </w:rPr>
      </w:pPr>
      <w:r w:rsidRPr="00603F50">
        <w:rPr>
          <w:b/>
          <w:bCs/>
        </w:rPr>
        <w:t xml:space="preserve">Presiding Officer Report — </w:t>
      </w:r>
      <w:r w:rsidR="00B443EC" w:rsidRPr="00603F50">
        <w:rPr>
          <w:b/>
          <w:bCs/>
        </w:rPr>
        <w:t>Stephanie</w:t>
      </w:r>
      <w:r w:rsidR="00AD49D8" w:rsidRPr="00603F50">
        <w:rPr>
          <w:b/>
          <w:bCs/>
        </w:rPr>
        <w:t xml:space="preserve"> </w:t>
      </w:r>
      <w:r w:rsidR="00B443EC" w:rsidRPr="00603F50">
        <w:rPr>
          <w:b/>
          <w:bCs/>
        </w:rPr>
        <w:t>Jett</w:t>
      </w:r>
    </w:p>
    <w:p w14:paraId="607CEF9D" w14:textId="77777777" w:rsidR="00182F7E" w:rsidRPr="00603F50" w:rsidRDefault="00182F7E" w:rsidP="004E2971">
      <w:pPr>
        <w:contextualSpacing/>
        <w:rPr>
          <w:b/>
          <w:bCs/>
        </w:rPr>
      </w:pPr>
    </w:p>
    <w:p w14:paraId="3A73E3E9" w14:textId="77777777" w:rsidR="004E2971" w:rsidRPr="00603F50" w:rsidRDefault="004E2971" w:rsidP="004E2971">
      <w:pPr>
        <w:pStyle w:val="ListParagraph"/>
        <w:numPr>
          <w:ilvl w:val="0"/>
          <w:numId w:val="1"/>
        </w:numPr>
        <w:shd w:val="clear" w:color="auto" w:fill="FFFFFF"/>
        <w:spacing w:after="0" w:line="240" w:lineRule="auto"/>
        <w:textAlignment w:val="baseline"/>
        <w:rPr>
          <w:rFonts w:ascii="Times New Roman" w:eastAsia="Times New Roman" w:hAnsi="Times New Roman" w:cs="Times New Roman"/>
          <w:color w:val="000000"/>
          <w:sz w:val="24"/>
          <w:szCs w:val="24"/>
        </w:rPr>
      </w:pPr>
      <w:bookmarkStart w:id="0" w:name="_Hlk115637172"/>
      <w:bookmarkStart w:id="1" w:name="_Hlk30153996"/>
      <w:r w:rsidRPr="00603F50">
        <w:rPr>
          <w:rFonts w:ascii="Times New Roman" w:hAnsi="Times New Roman" w:cs="Times New Roman"/>
          <w:b/>
          <w:bCs/>
          <w:sz w:val="24"/>
          <w:szCs w:val="24"/>
          <w:u w:val="single"/>
        </w:rPr>
        <w:t>Faculty Evaluation</w:t>
      </w:r>
      <w:r w:rsidRPr="00603F50">
        <w:rPr>
          <w:rFonts w:ascii="Times New Roman" w:hAnsi="Times New Roman" w:cs="Times New Roman"/>
          <w:sz w:val="24"/>
          <w:szCs w:val="24"/>
        </w:rPr>
        <w:t xml:space="preserve"> </w:t>
      </w:r>
      <w:r w:rsidRPr="00603F50">
        <w:rPr>
          <w:rFonts w:ascii="Times New Roman" w:hAnsi="Times New Roman" w:cs="Times New Roman"/>
          <w:b/>
          <w:bCs/>
          <w:sz w:val="24"/>
          <w:szCs w:val="24"/>
        </w:rPr>
        <w:t xml:space="preserve">Changes to the definition of “noteworthy” from 4s and 5s to 3s for IFRs, T&amp;P, and PTR </w:t>
      </w:r>
    </w:p>
    <w:p w14:paraId="0AFB41DB" w14:textId="77777777" w:rsidR="004E2971" w:rsidRPr="00603F50" w:rsidRDefault="004E2971" w:rsidP="004E2971">
      <w:pPr>
        <w:pStyle w:val="ListParagraph"/>
        <w:numPr>
          <w:ilvl w:val="1"/>
          <w:numId w:val="1"/>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603F50">
        <w:rPr>
          <w:rFonts w:ascii="Times New Roman" w:eastAsia="Times New Roman" w:hAnsi="Times New Roman" w:cs="Times New Roman"/>
          <w:color w:val="000000"/>
          <w:sz w:val="24"/>
          <w:szCs w:val="24"/>
        </w:rPr>
        <w:t>It appears that the </w:t>
      </w:r>
      <w:r w:rsidRPr="00603F50">
        <w:rPr>
          <w:rFonts w:ascii="Times New Roman" w:eastAsia="Times New Roman" w:hAnsi="Times New Roman" w:cs="Times New Roman"/>
          <w:b/>
          <w:bCs/>
          <w:color w:val="000000"/>
          <w:sz w:val="24"/>
          <w:szCs w:val="24"/>
        </w:rPr>
        <w:t>USG has already modified their policy language regarding faculty evaluation, tenure and promotion, and PTR</w:t>
      </w:r>
      <w:r w:rsidRPr="00603F50">
        <w:rPr>
          <w:rFonts w:ascii="Times New Roman" w:eastAsia="Times New Roman" w:hAnsi="Times New Roman" w:cs="Times New Roman"/>
          <w:color w:val="000000"/>
          <w:sz w:val="24"/>
          <w:szCs w:val="24"/>
        </w:rPr>
        <w:t> to reflect that </w:t>
      </w:r>
      <w:r w:rsidRPr="00603F50">
        <w:rPr>
          <w:rFonts w:ascii="Times New Roman" w:eastAsia="Times New Roman" w:hAnsi="Times New Roman" w:cs="Times New Roman"/>
          <w:b/>
          <w:bCs/>
          <w:color w:val="000000"/>
          <w:sz w:val="24"/>
          <w:szCs w:val="24"/>
        </w:rPr>
        <w:t>"noteworthy"</w:t>
      </w:r>
      <w:r w:rsidRPr="00603F50">
        <w:rPr>
          <w:rFonts w:ascii="Times New Roman" w:eastAsia="Times New Roman" w:hAnsi="Times New Roman" w:cs="Times New Roman"/>
          <w:color w:val="000000"/>
          <w:sz w:val="24"/>
          <w:szCs w:val="24"/>
        </w:rPr>
        <w:t> does not have to mean 4s and 5s on the Likert scale, so the job of </w:t>
      </w:r>
      <w:r w:rsidRPr="00603F50">
        <w:rPr>
          <w:rFonts w:ascii="Times New Roman" w:eastAsia="Times New Roman" w:hAnsi="Times New Roman" w:cs="Times New Roman"/>
          <w:b/>
          <w:bCs/>
          <w:color w:val="000000"/>
          <w:sz w:val="24"/>
          <w:szCs w:val="24"/>
        </w:rPr>
        <w:t>FAPC</w:t>
      </w:r>
      <w:r w:rsidRPr="00603F50">
        <w:rPr>
          <w:rFonts w:ascii="Times New Roman" w:eastAsia="Times New Roman" w:hAnsi="Times New Roman" w:cs="Times New Roman"/>
          <w:color w:val="000000"/>
          <w:sz w:val="24"/>
          <w:szCs w:val="24"/>
        </w:rPr>
        <w:t> will be to bring our policies into alignment.</w:t>
      </w:r>
    </w:p>
    <w:p w14:paraId="641A2AB9" w14:textId="5F2A333E" w:rsidR="004E2971" w:rsidRPr="00603F50" w:rsidRDefault="004E2971" w:rsidP="004E2971">
      <w:pPr>
        <w:numPr>
          <w:ilvl w:val="2"/>
          <w:numId w:val="1"/>
        </w:numPr>
        <w:shd w:val="clear" w:color="auto" w:fill="FFFFFF"/>
        <w:contextualSpacing/>
        <w:textAlignment w:val="baseline"/>
        <w:rPr>
          <w:color w:val="000000"/>
        </w:rPr>
      </w:pPr>
      <w:r w:rsidRPr="00603F50">
        <w:rPr>
          <w:color w:val="000000"/>
        </w:rPr>
        <w:t>See USG policies </w:t>
      </w:r>
      <w:hyperlink r:id="rId7" w:tgtFrame="_blank" w:tooltip="Original URL: https://www.usg.edu/academic_affairs_handbook/section4/C2845. Click or tap if you trust this link." w:history="1">
        <w:r w:rsidRPr="00603F50">
          <w:rPr>
            <w:color w:val="0000FF"/>
            <w:u w:val="single"/>
            <w:bdr w:val="none" w:sz="0" w:space="0" w:color="auto" w:frame="1"/>
          </w:rPr>
          <w:t>here</w:t>
        </w:r>
      </w:hyperlink>
      <w:r w:rsidRPr="00603F50">
        <w:rPr>
          <w:color w:val="000000"/>
        </w:rPr>
        <w:t> and </w:t>
      </w:r>
      <w:hyperlink r:id="rId8" w:tgtFrame="_blank" w:tooltip="Original URL: https://www.usg.edu/policymanual/section8/C245#p8.3.6_criteria_for_promotion. Click or tap if you trust this link." w:history="1">
        <w:r w:rsidRPr="00603F50">
          <w:rPr>
            <w:color w:val="0000FF"/>
            <w:u w:val="single"/>
            <w:bdr w:val="none" w:sz="0" w:space="0" w:color="auto" w:frame="1"/>
          </w:rPr>
          <w:t>here</w:t>
        </w:r>
      </w:hyperlink>
      <w:r w:rsidRPr="00603F50">
        <w:t>.</w:t>
      </w:r>
    </w:p>
    <w:p w14:paraId="5AE5F5F0" w14:textId="77777777" w:rsidR="004E2971" w:rsidRPr="00603F50" w:rsidRDefault="004E2971" w:rsidP="004E2971">
      <w:pPr>
        <w:numPr>
          <w:ilvl w:val="2"/>
          <w:numId w:val="1"/>
        </w:numPr>
        <w:shd w:val="clear" w:color="auto" w:fill="FFFFFF"/>
        <w:contextualSpacing/>
        <w:textAlignment w:val="baseline"/>
        <w:rPr>
          <w:color w:val="000000"/>
        </w:rPr>
      </w:pPr>
      <w:r w:rsidRPr="00603F50">
        <w:rPr>
          <w:color w:val="000000"/>
        </w:rPr>
        <w:t>A quote from the Associate Vice Chancellor (Dr. Laura Lynch), "Now institutions have greater flexibility on interpreting what "noteworthy" means. </w:t>
      </w:r>
      <w:r w:rsidRPr="00603F50">
        <w:rPr>
          <w:b/>
          <w:bCs/>
          <w:color w:val="000000"/>
        </w:rPr>
        <w:t>Institutions can still elect to have a 4 or 5 count as noteworthy,</w:t>
      </w:r>
      <w:r w:rsidRPr="00603F50">
        <w:rPr>
          <w:color w:val="000000"/>
        </w:rPr>
        <w:t xml:space="preserve"> but that is no longer a minimum requirement at the system level."</w:t>
      </w:r>
    </w:p>
    <w:p w14:paraId="4318E642" w14:textId="58EF5FF4" w:rsidR="004E2971" w:rsidRPr="00603F50" w:rsidRDefault="004E2971" w:rsidP="004E2971">
      <w:pPr>
        <w:numPr>
          <w:ilvl w:val="1"/>
          <w:numId w:val="1"/>
        </w:numPr>
        <w:shd w:val="clear" w:color="auto" w:fill="FFFFFF"/>
        <w:contextualSpacing/>
        <w:textAlignment w:val="baseline"/>
        <w:rPr>
          <w:color w:val="000000"/>
        </w:rPr>
      </w:pPr>
      <w:r w:rsidRPr="00603F50">
        <w:rPr>
          <w:color w:val="000000"/>
        </w:rPr>
        <w:lastRenderedPageBreak/>
        <w:t>FAPC is reviewing all IFR, T&amp;P, and PTR policies to bring in alignment with USG policy, but we still need to have larger conversation regarding what “noteworthy” means at GCSU.</w:t>
      </w:r>
    </w:p>
    <w:p w14:paraId="2D46454C" w14:textId="49527625" w:rsidR="004E2971" w:rsidRPr="00603F50" w:rsidRDefault="004E2971" w:rsidP="004E2971">
      <w:pPr>
        <w:pStyle w:val="ListParagraph"/>
        <w:numPr>
          <w:ilvl w:val="0"/>
          <w:numId w:val="1"/>
        </w:numPr>
        <w:spacing w:after="0" w:line="240" w:lineRule="auto"/>
        <w:rPr>
          <w:rFonts w:ascii="Times New Roman" w:hAnsi="Times New Roman" w:cs="Times New Roman"/>
          <w:sz w:val="24"/>
          <w:szCs w:val="24"/>
        </w:rPr>
      </w:pPr>
      <w:r w:rsidRPr="00603F50">
        <w:rPr>
          <w:rFonts w:ascii="Times New Roman" w:hAnsi="Times New Roman" w:cs="Times New Roman"/>
          <w:b/>
          <w:bCs/>
          <w:sz w:val="24"/>
          <w:szCs w:val="24"/>
          <w:u w:val="single"/>
        </w:rPr>
        <w:t>Public Syllabi</w:t>
      </w:r>
      <w:r w:rsidR="00092021">
        <w:rPr>
          <w:rFonts w:ascii="Times New Roman" w:hAnsi="Times New Roman" w:cs="Times New Roman"/>
          <w:b/>
          <w:bCs/>
          <w:sz w:val="24"/>
          <w:szCs w:val="24"/>
          <w:u w:val="single"/>
        </w:rPr>
        <w:t xml:space="preserve"> Policy</w:t>
      </w:r>
    </w:p>
    <w:p w14:paraId="7BDD4DD8" w14:textId="07886B16" w:rsidR="004E2971" w:rsidRPr="00603F50" w:rsidRDefault="004E2971" w:rsidP="004E2971">
      <w:pPr>
        <w:pStyle w:val="ListParagraph"/>
        <w:numPr>
          <w:ilvl w:val="1"/>
          <w:numId w:val="1"/>
        </w:numPr>
        <w:spacing w:after="0" w:line="240" w:lineRule="auto"/>
        <w:rPr>
          <w:rFonts w:ascii="Times New Roman" w:hAnsi="Times New Roman" w:cs="Times New Roman"/>
          <w:sz w:val="24"/>
          <w:szCs w:val="24"/>
        </w:rPr>
      </w:pPr>
      <w:r w:rsidRPr="00603F50">
        <w:rPr>
          <w:rFonts w:ascii="Times New Roman" w:hAnsi="Times New Roman" w:cs="Times New Roman"/>
          <w:sz w:val="24"/>
          <w:szCs w:val="24"/>
        </w:rPr>
        <w:t xml:space="preserve">See </w:t>
      </w:r>
      <w:r w:rsidR="00603F50">
        <w:rPr>
          <w:rFonts w:ascii="Times New Roman" w:hAnsi="Times New Roman" w:cs="Times New Roman"/>
          <w:sz w:val="24"/>
          <w:szCs w:val="24"/>
        </w:rPr>
        <w:t>P</w:t>
      </w:r>
      <w:r w:rsidRPr="00603F50">
        <w:rPr>
          <w:rFonts w:ascii="Times New Roman" w:hAnsi="Times New Roman" w:cs="Times New Roman"/>
          <w:sz w:val="24"/>
          <w:szCs w:val="24"/>
        </w:rPr>
        <w:t xml:space="preserve">rovost’s report, but hiccups are being worked out and timeline for Spring 2026 for CORE and all </w:t>
      </w:r>
      <w:proofErr w:type="spellStart"/>
      <w:r w:rsidRPr="00603F50">
        <w:rPr>
          <w:rFonts w:ascii="Times New Roman" w:hAnsi="Times New Roman" w:cs="Times New Roman"/>
          <w:sz w:val="24"/>
          <w:szCs w:val="24"/>
        </w:rPr>
        <w:t>CoE</w:t>
      </w:r>
      <w:proofErr w:type="spellEnd"/>
      <w:r w:rsidRPr="00603F50">
        <w:rPr>
          <w:rFonts w:ascii="Times New Roman" w:hAnsi="Times New Roman" w:cs="Times New Roman"/>
          <w:sz w:val="24"/>
          <w:szCs w:val="24"/>
        </w:rPr>
        <w:t xml:space="preserve"> syllabi = Oct 20</w:t>
      </w:r>
      <w:r w:rsidRPr="00603F50">
        <w:rPr>
          <w:rFonts w:ascii="Times New Roman" w:hAnsi="Times New Roman" w:cs="Times New Roman"/>
          <w:sz w:val="24"/>
          <w:szCs w:val="24"/>
          <w:vertAlign w:val="superscript"/>
        </w:rPr>
        <w:t>th</w:t>
      </w:r>
      <w:r w:rsidRPr="00603F50">
        <w:rPr>
          <w:rFonts w:ascii="Times New Roman" w:hAnsi="Times New Roman" w:cs="Times New Roman"/>
          <w:sz w:val="24"/>
          <w:szCs w:val="24"/>
        </w:rPr>
        <w:t xml:space="preserve"> (week ahead of registration opening on Oct 27</w:t>
      </w:r>
      <w:r w:rsidRPr="00603F50">
        <w:rPr>
          <w:rFonts w:ascii="Times New Roman" w:hAnsi="Times New Roman" w:cs="Times New Roman"/>
          <w:sz w:val="24"/>
          <w:szCs w:val="24"/>
          <w:vertAlign w:val="superscript"/>
        </w:rPr>
        <w:t>th</w:t>
      </w:r>
      <w:r w:rsidRPr="00603F50">
        <w:rPr>
          <w:rFonts w:ascii="Times New Roman" w:hAnsi="Times New Roman" w:cs="Times New Roman"/>
          <w:sz w:val="24"/>
          <w:szCs w:val="24"/>
        </w:rPr>
        <w:t>)</w:t>
      </w:r>
    </w:p>
    <w:p w14:paraId="7400647B" w14:textId="77777777" w:rsidR="004E2971" w:rsidRPr="00603F50" w:rsidRDefault="004E2971" w:rsidP="004E2971">
      <w:pPr>
        <w:pStyle w:val="ListParagraph"/>
        <w:numPr>
          <w:ilvl w:val="1"/>
          <w:numId w:val="1"/>
        </w:numPr>
        <w:spacing w:after="0" w:line="240" w:lineRule="auto"/>
        <w:rPr>
          <w:rFonts w:ascii="Times New Roman" w:hAnsi="Times New Roman" w:cs="Times New Roman"/>
          <w:sz w:val="24"/>
          <w:szCs w:val="24"/>
        </w:rPr>
      </w:pPr>
      <w:r w:rsidRPr="00603F50">
        <w:rPr>
          <w:rFonts w:ascii="Times New Roman" w:hAnsi="Times New Roman" w:cs="Times New Roman"/>
          <w:sz w:val="24"/>
          <w:szCs w:val="24"/>
        </w:rPr>
        <w:t>ALL courses for Summer 2026 and Fall 2026 = March timeframe (dates TBD based on Academic Calendar – one week prior to registration)</w:t>
      </w:r>
    </w:p>
    <w:p w14:paraId="4E1BBD31" w14:textId="77777777" w:rsidR="004E2971" w:rsidRPr="00603F50" w:rsidRDefault="004E2971" w:rsidP="004E2971">
      <w:pPr>
        <w:pStyle w:val="ListParagraph"/>
        <w:numPr>
          <w:ilvl w:val="1"/>
          <w:numId w:val="1"/>
        </w:numPr>
        <w:spacing w:after="0" w:line="240" w:lineRule="auto"/>
        <w:rPr>
          <w:rFonts w:ascii="Times New Roman" w:hAnsi="Times New Roman" w:cs="Times New Roman"/>
          <w:sz w:val="24"/>
          <w:szCs w:val="24"/>
        </w:rPr>
      </w:pPr>
      <w:r w:rsidRPr="00603F50">
        <w:rPr>
          <w:rFonts w:ascii="Times New Roman" w:hAnsi="Times New Roman" w:cs="Times New Roman"/>
          <w:sz w:val="24"/>
          <w:szCs w:val="24"/>
        </w:rPr>
        <w:t xml:space="preserve">Provost also shared that they received an update on the public </w:t>
      </w:r>
      <w:r w:rsidRPr="00603F50">
        <w:rPr>
          <w:rFonts w:ascii="Times New Roman" w:hAnsi="Times New Roman" w:cs="Times New Roman"/>
          <w:b/>
          <w:bCs/>
          <w:sz w:val="24"/>
          <w:szCs w:val="24"/>
        </w:rPr>
        <w:t>posting of CVs</w:t>
      </w:r>
      <w:r w:rsidRPr="00603F50">
        <w:rPr>
          <w:rFonts w:ascii="Times New Roman" w:hAnsi="Times New Roman" w:cs="Times New Roman"/>
          <w:sz w:val="24"/>
          <w:szCs w:val="24"/>
        </w:rPr>
        <w:t xml:space="preserve"> before our meeting:</w:t>
      </w:r>
    </w:p>
    <w:p w14:paraId="1935DA0B" w14:textId="77777777" w:rsidR="004E2971" w:rsidRPr="00603F50" w:rsidRDefault="004E2971" w:rsidP="004E2971">
      <w:pPr>
        <w:pStyle w:val="ListParagraph"/>
        <w:numPr>
          <w:ilvl w:val="2"/>
          <w:numId w:val="1"/>
        </w:numPr>
        <w:spacing w:after="0" w:line="240" w:lineRule="auto"/>
        <w:rPr>
          <w:rFonts w:ascii="Times New Roman" w:hAnsi="Times New Roman" w:cs="Times New Roman"/>
          <w:sz w:val="24"/>
          <w:szCs w:val="24"/>
        </w:rPr>
      </w:pPr>
      <w:r w:rsidRPr="00603F50">
        <w:rPr>
          <w:rFonts w:ascii="Times New Roman" w:hAnsi="Times New Roman" w:cs="Times New Roman"/>
          <w:sz w:val="24"/>
          <w:szCs w:val="24"/>
        </w:rPr>
        <w:t>Public CVs should include:</w:t>
      </w:r>
    </w:p>
    <w:p w14:paraId="41FA9849" w14:textId="77777777" w:rsidR="004E2971" w:rsidRPr="00603F50" w:rsidRDefault="004E2971" w:rsidP="004E2971">
      <w:pPr>
        <w:pStyle w:val="ListParagraph"/>
        <w:numPr>
          <w:ilvl w:val="3"/>
          <w:numId w:val="1"/>
        </w:numPr>
        <w:spacing w:after="0" w:line="240" w:lineRule="auto"/>
        <w:rPr>
          <w:rFonts w:ascii="Times New Roman" w:hAnsi="Times New Roman" w:cs="Times New Roman"/>
          <w:sz w:val="24"/>
          <w:szCs w:val="24"/>
        </w:rPr>
      </w:pPr>
      <w:r w:rsidRPr="00603F50">
        <w:rPr>
          <w:rFonts w:ascii="Times New Roman" w:hAnsi="Times New Roman" w:cs="Times New Roman"/>
          <w:sz w:val="24"/>
          <w:szCs w:val="24"/>
        </w:rPr>
        <w:t>All institutions attended and degrees or credentials earned</w:t>
      </w:r>
    </w:p>
    <w:p w14:paraId="45B0FC84" w14:textId="77777777" w:rsidR="004E2971" w:rsidRPr="00603F50" w:rsidRDefault="004E2971" w:rsidP="004E2971">
      <w:pPr>
        <w:pStyle w:val="ListParagraph"/>
        <w:numPr>
          <w:ilvl w:val="3"/>
          <w:numId w:val="1"/>
        </w:numPr>
        <w:spacing w:after="0" w:line="240" w:lineRule="auto"/>
        <w:rPr>
          <w:rFonts w:ascii="Times New Roman" w:hAnsi="Times New Roman" w:cs="Times New Roman"/>
          <w:sz w:val="24"/>
          <w:szCs w:val="24"/>
        </w:rPr>
      </w:pPr>
      <w:r w:rsidRPr="00603F50">
        <w:rPr>
          <w:rFonts w:ascii="Times New Roman" w:hAnsi="Times New Roman" w:cs="Times New Roman"/>
          <w:sz w:val="24"/>
          <w:szCs w:val="24"/>
        </w:rPr>
        <w:t>Institutional directory information, such as office address, office phone number, institutional email, and the faculty member’s institutional website, if applicable.</w:t>
      </w:r>
    </w:p>
    <w:p w14:paraId="31D41F2F" w14:textId="77777777" w:rsidR="004E2971" w:rsidRPr="00603F50" w:rsidRDefault="004E2971" w:rsidP="004E2971">
      <w:pPr>
        <w:pStyle w:val="ListParagraph"/>
        <w:numPr>
          <w:ilvl w:val="3"/>
          <w:numId w:val="1"/>
        </w:numPr>
        <w:spacing w:after="0" w:line="240" w:lineRule="auto"/>
        <w:rPr>
          <w:rFonts w:ascii="Times New Roman" w:hAnsi="Times New Roman" w:cs="Times New Roman"/>
          <w:sz w:val="24"/>
          <w:szCs w:val="24"/>
        </w:rPr>
      </w:pPr>
      <w:r w:rsidRPr="00603F50">
        <w:rPr>
          <w:rFonts w:ascii="Times New Roman" w:hAnsi="Times New Roman" w:cs="Times New Roman"/>
          <w:sz w:val="24"/>
          <w:szCs w:val="24"/>
        </w:rPr>
        <w:t>Statement of teaching and research interests</w:t>
      </w:r>
    </w:p>
    <w:p w14:paraId="31BD0FA3" w14:textId="77777777" w:rsidR="004E2971" w:rsidRPr="00603F50" w:rsidRDefault="004E2971" w:rsidP="004E2971">
      <w:pPr>
        <w:pStyle w:val="ListParagraph"/>
        <w:numPr>
          <w:ilvl w:val="3"/>
          <w:numId w:val="1"/>
        </w:numPr>
        <w:spacing w:after="0" w:line="240" w:lineRule="auto"/>
        <w:rPr>
          <w:rFonts w:ascii="Times New Roman" w:hAnsi="Times New Roman" w:cs="Times New Roman"/>
          <w:sz w:val="24"/>
          <w:szCs w:val="24"/>
        </w:rPr>
      </w:pPr>
      <w:r w:rsidRPr="00603F50">
        <w:rPr>
          <w:rFonts w:ascii="Times New Roman" w:hAnsi="Times New Roman" w:cs="Times New Roman"/>
          <w:b/>
          <w:bCs/>
          <w:sz w:val="24"/>
          <w:szCs w:val="24"/>
        </w:rPr>
        <w:t>Recent</w:t>
      </w:r>
      <w:r w:rsidRPr="00603F50">
        <w:rPr>
          <w:rFonts w:ascii="Times New Roman" w:hAnsi="Times New Roman" w:cs="Times New Roman"/>
          <w:sz w:val="24"/>
          <w:szCs w:val="24"/>
        </w:rPr>
        <w:t xml:space="preserve"> publications or scholarly output</w:t>
      </w:r>
    </w:p>
    <w:p w14:paraId="3D0DB795" w14:textId="77777777" w:rsidR="004E2971" w:rsidRPr="00603F50" w:rsidRDefault="004E2971" w:rsidP="004E2971">
      <w:pPr>
        <w:pStyle w:val="ListParagraph"/>
        <w:numPr>
          <w:ilvl w:val="3"/>
          <w:numId w:val="1"/>
        </w:numPr>
        <w:spacing w:after="0" w:line="240" w:lineRule="auto"/>
        <w:rPr>
          <w:rFonts w:ascii="Times New Roman" w:hAnsi="Times New Roman" w:cs="Times New Roman"/>
          <w:sz w:val="24"/>
          <w:szCs w:val="24"/>
        </w:rPr>
      </w:pPr>
      <w:r w:rsidRPr="00603F50">
        <w:rPr>
          <w:rFonts w:ascii="Times New Roman" w:hAnsi="Times New Roman" w:cs="Times New Roman"/>
          <w:sz w:val="24"/>
          <w:szCs w:val="24"/>
        </w:rPr>
        <w:t>Any additional institutional requirements</w:t>
      </w:r>
    </w:p>
    <w:p w14:paraId="5248A106" w14:textId="77777777" w:rsidR="004E2971" w:rsidRPr="00603F50" w:rsidRDefault="004E2971" w:rsidP="004E2971">
      <w:pPr>
        <w:pStyle w:val="ListParagraph"/>
        <w:numPr>
          <w:ilvl w:val="2"/>
          <w:numId w:val="1"/>
        </w:numPr>
        <w:spacing w:after="0" w:line="240" w:lineRule="auto"/>
        <w:rPr>
          <w:rFonts w:ascii="Times New Roman" w:hAnsi="Times New Roman" w:cs="Times New Roman"/>
          <w:sz w:val="24"/>
          <w:szCs w:val="24"/>
        </w:rPr>
      </w:pPr>
      <w:r w:rsidRPr="00603F50">
        <w:rPr>
          <w:rFonts w:ascii="Times New Roman" w:hAnsi="Times New Roman" w:cs="Times New Roman"/>
          <w:sz w:val="24"/>
          <w:szCs w:val="24"/>
        </w:rPr>
        <w:t>Institutions should establish a consistent method for listing teaching faculty and providing links to their public curriculum vitae.</w:t>
      </w:r>
    </w:p>
    <w:p w14:paraId="47565179" w14:textId="77777777" w:rsidR="004E2971" w:rsidRPr="00603F50" w:rsidRDefault="004E2971" w:rsidP="004E2971">
      <w:pPr>
        <w:pStyle w:val="ListParagraph"/>
        <w:numPr>
          <w:ilvl w:val="2"/>
          <w:numId w:val="1"/>
        </w:numPr>
        <w:spacing w:after="0" w:line="240" w:lineRule="auto"/>
        <w:rPr>
          <w:rFonts w:ascii="Times New Roman" w:hAnsi="Times New Roman" w:cs="Times New Roman"/>
          <w:sz w:val="24"/>
          <w:szCs w:val="24"/>
        </w:rPr>
      </w:pPr>
      <w:r w:rsidRPr="00603F50">
        <w:rPr>
          <w:rFonts w:ascii="Times New Roman" w:hAnsi="Times New Roman" w:cs="Times New Roman"/>
          <w:sz w:val="24"/>
          <w:szCs w:val="24"/>
        </w:rPr>
        <w:t>Public CVs should not include personal information about the instructor, such as the home address or personal telephone number.</w:t>
      </w:r>
    </w:p>
    <w:p w14:paraId="5580772E" w14:textId="77777777" w:rsidR="004E2971" w:rsidRPr="00603F50" w:rsidRDefault="004E2971" w:rsidP="004E2971">
      <w:pPr>
        <w:pStyle w:val="ListParagraph"/>
        <w:numPr>
          <w:ilvl w:val="2"/>
          <w:numId w:val="1"/>
        </w:numPr>
        <w:spacing w:after="0" w:line="240" w:lineRule="auto"/>
        <w:rPr>
          <w:rFonts w:ascii="Times New Roman" w:hAnsi="Times New Roman" w:cs="Times New Roman"/>
          <w:sz w:val="24"/>
          <w:szCs w:val="24"/>
        </w:rPr>
      </w:pPr>
      <w:r w:rsidRPr="00603F50">
        <w:rPr>
          <w:rFonts w:ascii="Times New Roman" w:hAnsi="Times New Roman" w:cs="Times New Roman"/>
          <w:sz w:val="24"/>
          <w:szCs w:val="24"/>
        </w:rPr>
        <w:t xml:space="preserve">Must be implemented for </w:t>
      </w:r>
      <w:r w:rsidRPr="00603F50">
        <w:rPr>
          <w:rFonts w:ascii="Times New Roman" w:hAnsi="Times New Roman" w:cs="Times New Roman"/>
          <w:b/>
          <w:bCs/>
          <w:sz w:val="24"/>
          <w:szCs w:val="24"/>
        </w:rPr>
        <w:t>Spring 2026</w:t>
      </w:r>
    </w:p>
    <w:p w14:paraId="3C6912F4" w14:textId="77777777" w:rsidR="004E2971" w:rsidRPr="00603F50" w:rsidRDefault="004E2971" w:rsidP="004E2971">
      <w:pPr>
        <w:pStyle w:val="ListParagraph"/>
        <w:numPr>
          <w:ilvl w:val="2"/>
          <w:numId w:val="1"/>
        </w:numPr>
        <w:spacing w:after="0" w:line="240" w:lineRule="auto"/>
        <w:rPr>
          <w:rFonts w:ascii="Times New Roman" w:hAnsi="Times New Roman" w:cs="Times New Roman"/>
          <w:sz w:val="24"/>
          <w:szCs w:val="24"/>
        </w:rPr>
      </w:pPr>
      <w:r w:rsidRPr="00603F50">
        <w:rPr>
          <w:rFonts w:ascii="Times New Roman" w:hAnsi="Times New Roman" w:cs="Times New Roman"/>
          <w:sz w:val="24"/>
          <w:szCs w:val="24"/>
        </w:rPr>
        <w:t>Most of this information is already public via department webpages, but not all</w:t>
      </w:r>
    </w:p>
    <w:p w14:paraId="2608DC0E" w14:textId="77777777" w:rsidR="004E2971" w:rsidRPr="00603F50" w:rsidRDefault="004E2971" w:rsidP="004E2971">
      <w:pPr>
        <w:pStyle w:val="ListParagraph"/>
        <w:numPr>
          <w:ilvl w:val="0"/>
          <w:numId w:val="1"/>
        </w:numPr>
        <w:spacing w:after="0" w:line="240" w:lineRule="auto"/>
        <w:rPr>
          <w:rFonts w:ascii="Times New Roman" w:hAnsi="Times New Roman" w:cs="Times New Roman"/>
          <w:b/>
          <w:bCs/>
          <w:sz w:val="24"/>
          <w:szCs w:val="24"/>
          <w:u w:val="single"/>
        </w:rPr>
      </w:pPr>
      <w:r w:rsidRPr="00603F50">
        <w:rPr>
          <w:rFonts w:ascii="Times New Roman" w:hAnsi="Times New Roman" w:cs="Times New Roman"/>
          <w:b/>
          <w:bCs/>
          <w:sz w:val="24"/>
          <w:szCs w:val="24"/>
          <w:u w:val="single"/>
        </w:rPr>
        <w:t>Merit Raises</w:t>
      </w:r>
    </w:p>
    <w:p w14:paraId="3CEECE84" w14:textId="77777777" w:rsidR="004E2971" w:rsidRPr="00603F50" w:rsidRDefault="004E2971" w:rsidP="004E2971">
      <w:pPr>
        <w:pStyle w:val="ListParagraph"/>
        <w:numPr>
          <w:ilvl w:val="1"/>
          <w:numId w:val="1"/>
        </w:numPr>
        <w:spacing w:after="0" w:line="240" w:lineRule="auto"/>
        <w:rPr>
          <w:rFonts w:ascii="Times New Roman" w:hAnsi="Times New Roman" w:cs="Times New Roman"/>
          <w:sz w:val="24"/>
          <w:szCs w:val="24"/>
        </w:rPr>
      </w:pPr>
      <w:r w:rsidRPr="00603F50">
        <w:rPr>
          <w:rFonts w:ascii="Times New Roman" w:hAnsi="Times New Roman" w:cs="Times New Roman"/>
          <w:sz w:val="24"/>
          <w:szCs w:val="24"/>
        </w:rPr>
        <w:t>Timeline</w:t>
      </w:r>
    </w:p>
    <w:p w14:paraId="30757818" w14:textId="3767A2D6" w:rsidR="004E2971" w:rsidRPr="00603F50" w:rsidRDefault="004E2971" w:rsidP="004E2971">
      <w:pPr>
        <w:pStyle w:val="ListParagraph"/>
        <w:numPr>
          <w:ilvl w:val="2"/>
          <w:numId w:val="1"/>
        </w:numPr>
        <w:spacing w:after="0" w:line="240" w:lineRule="auto"/>
        <w:rPr>
          <w:rFonts w:ascii="Times New Roman" w:hAnsi="Times New Roman" w:cs="Times New Roman"/>
          <w:sz w:val="24"/>
          <w:szCs w:val="24"/>
        </w:rPr>
      </w:pPr>
      <w:r w:rsidRPr="00603F50">
        <w:rPr>
          <w:rFonts w:ascii="Times New Roman" w:hAnsi="Times New Roman" w:cs="Times New Roman"/>
          <w:sz w:val="24"/>
          <w:szCs w:val="24"/>
        </w:rPr>
        <w:t>Pres</w:t>
      </w:r>
      <w:r w:rsidR="00603F50" w:rsidRPr="00603F50">
        <w:rPr>
          <w:rFonts w:ascii="Times New Roman" w:hAnsi="Times New Roman" w:cs="Times New Roman"/>
          <w:sz w:val="24"/>
          <w:szCs w:val="24"/>
        </w:rPr>
        <w:t>ident</w:t>
      </w:r>
      <w:r w:rsidRPr="00603F50">
        <w:rPr>
          <w:rFonts w:ascii="Times New Roman" w:hAnsi="Times New Roman" w:cs="Times New Roman"/>
          <w:sz w:val="24"/>
          <w:szCs w:val="24"/>
        </w:rPr>
        <w:t xml:space="preserve"> mentioned at last Senate meeting in April</w:t>
      </w:r>
    </w:p>
    <w:p w14:paraId="258CF7E7" w14:textId="77777777" w:rsidR="004E2971" w:rsidRPr="00603F50" w:rsidRDefault="004E2971" w:rsidP="004E2971">
      <w:pPr>
        <w:pStyle w:val="ListParagraph"/>
        <w:numPr>
          <w:ilvl w:val="2"/>
          <w:numId w:val="1"/>
        </w:numPr>
        <w:spacing w:after="0" w:line="240" w:lineRule="auto"/>
        <w:rPr>
          <w:rFonts w:ascii="Times New Roman" w:hAnsi="Times New Roman" w:cs="Times New Roman"/>
          <w:sz w:val="24"/>
          <w:szCs w:val="24"/>
        </w:rPr>
      </w:pPr>
      <w:r w:rsidRPr="00603F50">
        <w:rPr>
          <w:rFonts w:ascii="Times New Roman" w:hAnsi="Times New Roman" w:cs="Times New Roman"/>
          <w:sz w:val="24"/>
          <w:szCs w:val="24"/>
        </w:rPr>
        <w:t>Department managers got guidelines around June 12</w:t>
      </w:r>
      <w:r w:rsidRPr="00603F50">
        <w:rPr>
          <w:rFonts w:ascii="Times New Roman" w:hAnsi="Times New Roman" w:cs="Times New Roman"/>
          <w:sz w:val="24"/>
          <w:szCs w:val="24"/>
          <w:vertAlign w:val="superscript"/>
        </w:rPr>
        <w:t>th</w:t>
      </w:r>
      <w:r w:rsidRPr="00603F50">
        <w:rPr>
          <w:rFonts w:ascii="Times New Roman" w:hAnsi="Times New Roman" w:cs="Times New Roman"/>
          <w:sz w:val="24"/>
          <w:szCs w:val="24"/>
        </w:rPr>
        <w:t xml:space="preserve"> then had until June 17</w:t>
      </w:r>
      <w:r w:rsidRPr="00603F50">
        <w:rPr>
          <w:rFonts w:ascii="Times New Roman" w:hAnsi="Times New Roman" w:cs="Times New Roman"/>
          <w:sz w:val="24"/>
          <w:szCs w:val="24"/>
          <w:vertAlign w:val="superscript"/>
        </w:rPr>
        <w:t>th</w:t>
      </w:r>
      <w:r w:rsidRPr="00603F50">
        <w:rPr>
          <w:rFonts w:ascii="Times New Roman" w:hAnsi="Times New Roman" w:cs="Times New Roman"/>
          <w:sz w:val="24"/>
          <w:szCs w:val="24"/>
        </w:rPr>
        <w:t xml:space="preserve"> to nominate people to their division heads</w:t>
      </w:r>
    </w:p>
    <w:p w14:paraId="2C0F21D3" w14:textId="77777777" w:rsidR="004E2971" w:rsidRPr="00603F50" w:rsidRDefault="004E2971" w:rsidP="004E2971">
      <w:pPr>
        <w:pStyle w:val="ListParagraph"/>
        <w:numPr>
          <w:ilvl w:val="2"/>
          <w:numId w:val="1"/>
        </w:numPr>
        <w:spacing w:after="0" w:line="240" w:lineRule="auto"/>
        <w:rPr>
          <w:rFonts w:ascii="Times New Roman" w:hAnsi="Times New Roman" w:cs="Times New Roman"/>
          <w:sz w:val="24"/>
          <w:szCs w:val="24"/>
        </w:rPr>
      </w:pPr>
      <w:r w:rsidRPr="00603F50">
        <w:rPr>
          <w:rFonts w:ascii="Times New Roman" w:hAnsi="Times New Roman" w:cs="Times New Roman"/>
          <w:sz w:val="24"/>
          <w:szCs w:val="24"/>
        </w:rPr>
        <w:t>Individuals who received the raises found out via hand delivered letters around Aug 20</w:t>
      </w:r>
      <w:r w:rsidRPr="00603F50">
        <w:rPr>
          <w:rFonts w:ascii="Times New Roman" w:hAnsi="Times New Roman" w:cs="Times New Roman"/>
          <w:sz w:val="24"/>
          <w:szCs w:val="24"/>
          <w:vertAlign w:val="superscript"/>
        </w:rPr>
        <w:t>th</w:t>
      </w:r>
      <w:r w:rsidRPr="00603F50">
        <w:rPr>
          <w:rFonts w:ascii="Times New Roman" w:hAnsi="Times New Roman" w:cs="Times New Roman"/>
          <w:sz w:val="24"/>
          <w:szCs w:val="24"/>
        </w:rPr>
        <w:t xml:space="preserve"> to be effective Sept 1st</w:t>
      </w:r>
    </w:p>
    <w:p w14:paraId="5B916B60" w14:textId="77777777" w:rsidR="004E2971" w:rsidRPr="00603F50" w:rsidRDefault="004E2971" w:rsidP="004E2971">
      <w:pPr>
        <w:pStyle w:val="ListParagraph"/>
        <w:numPr>
          <w:ilvl w:val="1"/>
          <w:numId w:val="1"/>
        </w:numPr>
        <w:spacing w:after="0" w:line="240" w:lineRule="auto"/>
        <w:rPr>
          <w:rFonts w:ascii="Times New Roman" w:hAnsi="Times New Roman" w:cs="Times New Roman"/>
          <w:sz w:val="24"/>
          <w:szCs w:val="24"/>
        </w:rPr>
      </w:pPr>
      <w:r w:rsidRPr="00603F50">
        <w:rPr>
          <w:rFonts w:ascii="Times New Roman" w:hAnsi="Times New Roman" w:cs="Times New Roman"/>
          <w:sz w:val="24"/>
          <w:szCs w:val="24"/>
        </w:rPr>
        <w:t>Only 10% of eligible faculty and 10% eligible staff would get it</w:t>
      </w:r>
    </w:p>
    <w:p w14:paraId="74D125E7" w14:textId="77777777" w:rsidR="004E2971" w:rsidRPr="00603F50" w:rsidRDefault="004E2971" w:rsidP="004E2971">
      <w:pPr>
        <w:pStyle w:val="ListParagraph"/>
        <w:numPr>
          <w:ilvl w:val="1"/>
          <w:numId w:val="1"/>
        </w:numPr>
        <w:spacing w:after="0" w:line="240" w:lineRule="auto"/>
        <w:rPr>
          <w:rFonts w:ascii="Times New Roman" w:hAnsi="Times New Roman" w:cs="Times New Roman"/>
          <w:sz w:val="24"/>
          <w:szCs w:val="24"/>
        </w:rPr>
      </w:pPr>
      <w:r w:rsidRPr="00603F50">
        <w:rPr>
          <w:rFonts w:ascii="Times New Roman" w:hAnsi="Times New Roman" w:cs="Times New Roman"/>
          <w:sz w:val="24"/>
          <w:szCs w:val="24"/>
        </w:rPr>
        <w:t>President Cox and the HR director attempted to refuse the money, ask if they could spend it differently, etc., but were told no by the Chancellor.</w:t>
      </w:r>
    </w:p>
    <w:p w14:paraId="16A7FB91" w14:textId="77777777" w:rsidR="004E2971" w:rsidRPr="00603F50" w:rsidRDefault="004E2971" w:rsidP="004E2971">
      <w:pPr>
        <w:pStyle w:val="ListParagraph"/>
        <w:numPr>
          <w:ilvl w:val="1"/>
          <w:numId w:val="1"/>
        </w:numPr>
        <w:spacing w:after="0" w:line="240" w:lineRule="auto"/>
        <w:rPr>
          <w:rFonts w:ascii="Times New Roman" w:hAnsi="Times New Roman" w:cs="Times New Roman"/>
          <w:sz w:val="24"/>
          <w:szCs w:val="24"/>
        </w:rPr>
      </w:pPr>
      <w:r w:rsidRPr="00603F50">
        <w:rPr>
          <w:rFonts w:ascii="Times New Roman" w:hAnsi="Times New Roman" w:cs="Times New Roman"/>
          <w:sz w:val="24"/>
          <w:szCs w:val="24"/>
        </w:rPr>
        <w:t xml:space="preserve">Executive Cabinet understood that this information would be problematic for our community and morale, so they made the decision to do it quietly without drawing too much attention so it would have the least amount of impact due to how few people would actually receive a raise. </w:t>
      </w:r>
    </w:p>
    <w:p w14:paraId="456AABD6" w14:textId="77777777" w:rsidR="004E2971" w:rsidRPr="00603F50" w:rsidRDefault="004E2971" w:rsidP="004E2971">
      <w:pPr>
        <w:pStyle w:val="ListParagraph"/>
        <w:numPr>
          <w:ilvl w:val="2"/>
          <w:numId w:val="1"/>
        </w:numPr>
        <w:spacing w:after="0" w:line="240" w:lineRule="auto"/>
        <w:rPr>
          <w:rFonts w:ascii="Times New Roman" w:hAnsi="Times New Roman" w:cs="Times New Roman"/>
          <w:sz w:val="24"/>
          <w:szCs w:val="24"/>
        </w:rPr>
      </w:pPr>
      <w:r w:rsidRPr="00603F50">
        <w:rPr>
          <w:rFonts w:ascii="Times New Roman" w:hAnsi="Times New Roman" w:cs="Times New Roman"/>
          <w:sz w:val="24"/>
          <w:szCs w:val="24"/>
        </w:rPr>
        <w:t>They acknowledged that their decision to not communicate anything caused an information vacuum that was and is being filled with misinformation, which is a problem.</w:t>
      </w:r>
    </w:p>
    <w:p w14:paraId="284F197E" w14:textId="77777777" w:rsidR="004E2971" w:rsidRPr="00603F50" w:rsidRDefault="004E2971" w:rsidP="004E2971">
      <w:pPr>
        <w:pStyle w:val="ListParagraph"/>
        <w:numPr>
          <w:ilvl w:val="2"/>
          <w:numId w:val="1"/>
        </w:numPr>
        <w:spacing w:after="0" w:line="240" w:lineRule="auto"/>
        <w:rPr>
          <w:rFonts w:ascii="Times New Roman" w:hAnsi="Times New Roman" w:cs="Times New Roman"/>
          <w:sz w:val="24"/>
          <w:szCs w:val="24"/>
        </w:rPr>
      </w:pPr>
      <w:r w:rsidRPr="00603F50">
        <w:rPr>
          <w:rFonts w:ascii="Times New Roman" w:hAnsi="Times New Roman" w:cs="Times New Roman"/>
          <w:sz w:val="24"/>
          <w:szCs w:val="24"/>
        </w:rPr>
        <w:t xml:space="preserve">They also acknowledged that they were aware that on a campus like ours, there were no good solutions to the problem caused by the USG (like so </w:t>
      </w:r>
      <w:r w:rsidRPr="00603F50">
        <w:rPr>
          <w:rFonts w:ascii="Times New Roman" w:hAnsi="Times New Roman" w:cs="Times New Roman"/>
          <w:sz w:val="24"/>
          <w:szCs w:val="24"/>
        </w:rPr>
        <w:lastRenderedPageBreak/>
        <w:t>many times) and they thought they were doing the best and most fair thing they could.</w:t>
      </w:r>
    </w:p>
    <w:p w14:paraId="5D9B2D1A" w14:textId="7796C5BF" w:rsidR="004E2971" w:rsidRPr="00603F50" w:rsidRDefault="004E2971" w:rsidP="00603F50">
      <w:pPr>
        <w:pStyle w:val="ListParagraph"/>
        <w:numPr>
          <w:ilvl w:val="2"/>
          <w:numId w:val="1"/>
        </w:numPr>
        <w:spacing w:after="0" w:line="240" w:lineRule="auto"/>
        <w:rPr>
          <w:rFonts w:ascii="Times New Roman" w:hAnsi="Times New Roman" w:cs="Times New Roman"/>
          <w:sz w:val="24"/>
          <w:szCs w:val="24"/>
        </w:rPr>
      </w:pPr>
      <w:r w:rsidRPr="00603F50">
        <w:rPr>
          <w:rFonts w:ascii="Times New Roman" w:hAnsi="Times New Roman" w:cs="Times New Roman"/>
          <w:sz w:val="24"/>
          <w:szCs w:val="24"/>
        </w:rPr>
        <w:t>They made the decision to release the communication through Senate at the retreat to increase transparency</w:t>
      </w:r>
      <w:r w:rsidR="00603F50" w:rsidRPr="00603F50">
        <w:rPr>
          <w:rFonts w:ascii="Times New Roman" w:hAnsi="Times New Roman" w:cs="Times New Roman"/>
          <w:sz w:val="24"/>
          <w:szCs w:val="24"/>
        </w:rPr>
        <w:t xml:space="preserve">. </w:t>
      </w:r>
      <w:r w:rsidRPr="00603F50">
        <w:rPr>
          <w:rFonts w:ascii="Times New Roman" w:hAnsi="Times New Roman" w:cs="Times New Roman"/>
          <w:sz w:val="24"/>
          <w:szCs w:val="24"/>
        </w:rPr>
        <w:t>I think they also relied on department chairs to handle things the way they thought best for their departments…</w:t>
      </w:r>
    </w:p>
    <w:p w14:paraId="251E30DD" w14:textId="77777777" w:rsidR="004E2971" w:rsidRPr="00603F50" w:rsidRDefault="004E2971" w:rsidP="004E2971">
      <w:pPr>
        <w:pStyle w:val="ListParagraph"/>
        <w:numPr>
          <w:ilvl w:val="2"/>
          <w:numId w:val="1"/>
        </w:numPr>
        <w:spacing w:after="0" w:line="240" w:lineRule="auto"/>
        <w:rPr>
          <w:rFonts w:ascii="Times New Roman" w:hAnsi="Times New Roman" w:cs="Times New Roman"/>
          <w:sz w:val="24"/>
          <w:szCs w:val="24"/>
        </w:rPr>
      </w:pPr>
      <w:r w:rsidRPr="00603F50">
        <w:rPr>
          <w:rFonts w:ascii="Times New Roman" w:hAnsi="Times New Roman" w:cs="Times New Roman"/>
          <w:sz w:val="24"/>
          <w:szCs w:val="24"/>
        </w:rPr>
        <w:t xml:space="preserve">To quote my chair, “I (and many others) </w:t>
      </w:r>
      <w:proofErr w:type="gramStart"/>
      <w:r w:rsidRPr="00603F50">
        <w:rPr>
          <w:rFonts w:ascii="Times New Roman" w:hAnsi="Times New Roman" w:cs="Times New Roman"/>
          <w:sz w:val="24"/>
          <w:szCs w:val="24"/>
        </w:rPr>
        <w:t>are</w:t>
      </w:r>
      <w:proofErr w:type="gramEnd"/>
      <w:r w:rsidRPr="00603F50">
        <w:rPr>
          <w:rFonts w:ascii="Times New Roman" w:hAnsi="Times New Roman" w:cs="Times New Roman"/>
          <w:sz w:val="24"/>
          <w:szCs w:val="24"/>
        </w:rPr>
        <w:t xml:space="preserve"> NOT happy with how this all unfolded from Atlanta. I can assure you that there </w:t>
      </w:r>
      <w:proofErr w:type="gramStart"/>
      <w:r w:rsidRPr="00603F50">
        <w:rPr>
          <w:rFonts w:ascii="Times New Roman" w:hAnsi="Times New Roman" w:cs="Times New Roman"/>
          <w:sz w:val="24"/>
          <w:szCs w:val="24"/>
        </w:rPr>
        <w:t>was</w:t>
      </w:r>
      <w:proofErr w:type="gramEnd"/>
      <w:r w:rsidRPr="00603F50">
        <w:rPr>
          <w:rFonts w:ascii="Times New Roman" w:hAnsi="Times New Roman" w:cs="Times New Roman"/>
          <w:sz w:val="24"/>
          <w:szCs w:val="24"/>
        </w:rPr>
        <w:t xml:space="preserve"> significant pushback and clarifications requested about this process, including concerns about how it was poorly named and how it deviated from the previous merit allocation.  All to no avail.”</w:t>
      </w:r>
    </w:p>
    <w:p w14:paraId="12454FC7" w14:textId="77777777" w:rsidR="004E2971" w:rsidRPr="00603F50" w:rsidRDefault="004E2971" w:rsidP="004E2971">
      <w:pPr>
        <w:pStyle w:val="ListParagraph"/>
        <w:numPr>
          <w:ilvl w:val="0"/>
          <w:numId w:val="1"/>
        </w:numPr>
        <w:spacing w:after="0" w:line="240" w:lineRule="auto"/>
        <w:rPr>
          <w:rFonts w:ascii="Times New Roman" w:hAnsi="Times New Roman" w:cs="Times New Roman"/>
          <w:sz w:val="24"/>
          <w:szCs w:val="24"/>
        </w:rPr>
      </w:pPr>
      <w:r w:rsidRPr="00603F50">
        <w:rPr>
          <w:rFonts w:ascii="Times New Roman" w:hAnsi="Times New Roman" w:cs="Times New Roman"/>
          <w:b/>
          <w:bCs/>
          <w:sz w:val="24"/>
          <w:szCs w:val="24"/>
          <w:u w:val="single"/>
        </w:rPr>
        <w:t>Return to Work Policy</w:t>
      </w:r>
    </w:p>
    <w:p w14:paraId="08122F55" w14:textId="77777777" w:rsidR="004E2971" w:rsidRPr="00603F50" w:rsidRDefault="004E2971" w:rsidP="004E2971">
      <w:pPr>
        <w:pStyle w:val="ListParagraph"/>
        <w:numPr>
          <w:ilvl w:val="1"/>
          <w:numId w:val="1"/>
        </w:numPr>
        <w:spacing w:after="0" w:line="240" w:lineRule="auto"/>
        <w:rPr>
          <w:rFonts w:ascii="Times New Roman" w:hAnsi="Times New Roman" w:cs="Times New Roman"/>
          <w:sz w:val="24"/>
          <w:szCs w:val="24"/>
        </w:rPr>
      </w:pPr>
      <w:r w:rsidRPr="00603F50">
        <w:rPr>
          <w:rFonts w:ascii="Times New Roman" w:hAnsi="Times New Roman" w:cs="Times New Roman"/>
          <w:sz w:val="24"/>
          <w:szCs w:val="24"/>
        </w:rPr>
        <w:t>Modified summer schedule has staff leaving at 12:30 on Fridays.</w:t>
      </w:r>
    </w:p>
    <w:p w14:paraId="3CAE7F89" w14:textId="77777777" w:rsidR="004E2971" w:rsidRPr="00603F50" w:rsidRDefault="004E2971" w:rsidP="004E2971">
      <w:pPr>
        <w:pStyle w:val="ListParagraph"/>
        <w:numPr>
          <w:ilvl w:val="1"/>
          <w:numId w:val="1"/>
        </w:numPr>
        <w:spacing w:after="0" w:line="240" w:lineRule="auto"/>
        <w:rPr>
          <w:rFonts w:ascii="Times New Roman" w:hAnsi="Times New Roman" w:cs="Times New Roman"/>
          <w:sz w:val="24"/>
          <w:szCs w:val="24"/>
        </w:rPr>
      </w:pPr>
      <w:r w:rsidRPr="00603F50">
        <w:rPr>
          <w:rFonts w:ascii="Times New Roman" w:hAnsi="Times New Roman" w:cs="Times New Roman"/>
          <w:sz w:val="24"/>
          <w:szCs w:val="24"/>
        </w:rPr>
        <w:t xml:space="preserve">USG Return to Work policy mandates someone be in the office until 5 pm every </w:t>
      </w:r>
      <w:proofErr w:type="gramStart"/>
      <w:r w:rsidRPr="00603F50">
        <w:rPr>
          <w:rFonts w:ascii="Times New Roman" w:hAnsi="Times New Roman" w:cs="Times New Roman"/>
          <w:sz w:val="24"/>
          <w:szCs w:val="24"/>
        </w:rPr>
        <w:t>work day</w:t>
      </w:r>
      <w:proofErr w:type="gramEnd"/>
      <w:r w:rsidRPr="00603F50">
        <w:rPr>
          <w:rFonts w:ascii="Times New Roman" w:hAnsi="Times New Roman" w:cs="Times New Roman"/>
          <w:sz w:val="24"/>
          <w:szCs w:val="24"/>
        </w:rPr>
        <w:t>.</w:t>
      </w:r>
    </w:p>
    <w:p w14:paraId="0D5F7254" w14:textId="77777777" w:rsidR="004E2971" w:rsidRPr="00603F50" w:rsidRDefault="004E2971" w:rsidP="004E2971">
      <w:pPr>
        <w:pStyle w:val="ListParagraph"/>
        <w:numPr>
          <w:ilvl w:val="2"/>
          <w:numId w:val="1"/>
        </w:numPr>
        <w:spacing w:after="0" w:line="240" w:lineRule="auto"/>
        <w:rPr>
          <w:rFonts w:ascii="Times New Roman" w:hAnsi="Times New Roman" w:cs="Times New Roman"/>
          <w:sz w:val="24"/>
          <w:szCs w:val="24"/>
        </w:rPr>
      </w:pPr>
      <w:r w:rsidRPr="00603F50">
        <w:rPr>
          <w:rFonts w:ascii="Times New Roman" w:hAnsi="Times New Roman" w:cs="Times New Roman"/>
          <w:sz w:val="24"/>
          <w:szCs w:val="24"/>
        </w:rPr>
        <w:t>Who was responsible for staying determined by department/unit and not universally equitable or fair.</w:t>
      </w:r>
    </w:p>
    <w:p w14:paraId="21B1C5E7" w14:textId="77777777" w:rsidR="004E2971" w:rsidRPr="00603F50" w:rsidRDefault="004E2971" w:rsidP="004E2971">
      <w:pPr>
        <w:pStyle w:val="ListParagraph"/>
        <w:numPr>
          <w:ilvl w:val="2"/>
          <w:numId w:val="1"/>
        </w:numPr>
        <w:spacing w:after="0" w:line="240" w:lineRule="auto"/>
        <w:rPr>
          <w:rFonts w:ascii="Times New Roman" w:hAnsi="Times New Roman" w:cs="Times New Roman"/>
          <w:sz w:val="24"/>
          <w:szCs w:val="24"/>
        </w:rPr>
      </w:pPr>
      <w:r w:rsidRPr="00603F50">
        <w:rPr>
          <w:rFonts w:ascii="Times New Roman" w:hAnsi="Times New Roman" w:cs="Times New Roman"/>
          <w:sz w:val="24"/>
          <w:szCs w:val="24"/>
        </w:rPr>
        <w:t>Staff Council feel it would be a good idea to revise the modified schedule policy because it also doesn’t save on energy costs as it was originally marketed.</w:t>
      </w:r>
    </w:p>
    <w:p w14:paraId="3C01EA09" w14:textId="77777777" w:rsidR="004E2971" w:rsidRPr="00603F50" w:rsidRDefault="004E2971" w:rsidP="004E2971">
      <w:pPr>
        <w:pStyle w:val="ListParagraph"/>
        <w:numPr>
          <w:ilvl w:val="0"/>
          <w:numId w:val="1"/>
        </w:numPr>
        <w:spacing w:after="0" w:line="240" w:lineRule="auto"/>
        <w:rPr>
          <w:rFonts w:ascii="Times New Roman" w:hAnsi="Times New Roman" w:cs="Times New Roman"/>
          <w:b/>
          <w:bCs/>
          <w:sz w:val="24"/>
          <w:szCs w:val="24"/>
          <w:u w:val="single"/>
        </w:rPr>
      </w:pPr>
      <w:r w:rsidRPr="00603F50">
        <w:rPr>
          <w:rFonts w:ascii="Times New Roman" w:hAnsi="Times New Roman" w:cs="Times New Roman"/>
          <w:b/>
          <w:bCs/>
          <w:sz w:val="24"/>
          <w:szCs w:val="24"/>
          <w:u w:val="single"/>
        </w:rPr>
        <w:t>Mission/Vision Revision</w:t>
      </w:r>
    </w:p>
    <w:p w14:paraId="307C412C" w14:textId="77777777" w:rsidR="004E2971" w:rsidRPr="00603F50" w:rsidRDefault="004E2971" w:rsidP="004E2971">
      <w:pPr>
        <w:pStyle w:val="ListParagraph"/>
        <w:numPr>
          <w:ilvl w:val="1"/>
          <w:numId w:val="1"/>
        </w:numPr>
        <w:spacing w:after="0" w:line="240" w:lineRule="auto"/>
        <w:rPr>
          <w:rFonts w:ascii="Times New Roman" w:hAnsi="Times New Roman" w:cs="Times New Roman"/>
          <w:b/>
          <w:bCs/>
          <w:sz w:val="24"/>
          <w:szCs w:val="24"/>
          <w:u w:val="single"/>
        </w:rPr>
      </w:pPr>
      <w:r w:rsidRPr="00603F50">
        <w:rPr>
          <w:rFonts w:ascii="Times New Roman" w:hAnsi="Times New Roman" w:cs="Times New Roman"/>
          <w:sz w:val="24"/>
          <w:szCs w:val="24"/>
        </w:rPr>
        <w:t>Pressure after one school (Valdosta) was forced to read theirs out loud as an example in a USG meeting to remove all “DEI” language from our mission and vision.</w:t>
      </w:r>
    </w:p>
    <w:p w14:paraId="29DD1006" w14:textId="77777777" w:rsidR="004E2971" w:rsidRPr="00603F50" w:rsidRDefault="004E2971" w:rsidP="004E2971">
      <w:pPr>
        <w:pStyle w:val="ListParagraph"/>
        <w:numPr>
          <w:ilvl w:val="1"/>
          <w:numId w:val="1"/>
        </w:numPr>
        <w:spacing w:after="0" w:line="240" w:lineRule="auto"/>
        <w:rPr>
          <w:rFonts w:ascii="Times New Roman" w:hAnsi="Times New Roman" w:cs="Times New Roman"/>
          <w:b/>
          <w:bCs/>
          <w:sz w:val="24"/>
          <w:szCs w:val="24"/>
          <w:u w:val="single"/>
        </w:rPr>
      </w:pPr>
      <w:r w:rsidRPr="00603F50">
        <w:rPr>
          <w:rFonts w:ascii="Times New Roman" w:hAnsi="Times New Roman" w:cs="Times New Roman"/>
          <w:sz w:val="24"/>
          <w:szCs w:val="24"/>
        </w:rPr>
        <w:t>Strategic Planning Committee is working on the issue.</w:t>
      </w:r>
    </w:p>
    <w:p w14:paraId="20BC8442" w14:textId="77777777" w:rsidR="004E2971" w:rsidRPr="00603F50" w:rsidRDefault="004E2971" w:rsidP="004E2971">
      <w:pPr>
        <w:pStyle w:val="ListParagraph"/>
        <w:numPr>
          <w:ilvl w:val="0"/>
          <w:numId w:val="1"/>
        </w:numPr>
        <w:spacing w:after="0" w:line="240" w:lineRule="auto"/>
        <w:rPr>
          <w:rFonts w:ascii="Times New Roman" w:hAnsi="Times New Roman" w:cs="Times New Roman"/>
          <w:sz w:val="24"/>
          <w:szCs w:val="24"/>
        </w:rPr>
      </w:pPr>
      <w:r w:rsidRPr="00603F50">
        <w:rPr>
          <w:rFonts w:ascii="Times New Roman" w:hAnsi="Times New Roman" w:cs="Times New Roman"/>
          <w:b/>
          <w:bCs/>
          <w:sz w:val="24"/>
          <w:szCs w:val="24"/>
          <w:u w:val="single"/>
        </w:rPr>
        <w:t>Bobcat Code</w:t>
      </w:r>
      <w:r w:rsidRPr="00603F50">
        <w:rPr>
          <w:rFonts w:ascii="Times New Roman" w:hAnsi="Times New Roman" w:cs="Times New Roman"/>
          <w:b/>
          <w:bCs/>
          <w:sz w:val="24"/>
          <w:szCs w:val="24"/>
        </w:rPr>
        <w:t xml:space="preserve"> </w:t>
      </w:r>
      <w:r w:rsidRPr="00603F50">
        <w:rPr>
          <w:rFonts w:ascii="Times New Roman" w:hAnsi="Times New Roman" w:cs="Times New Roman"/>
          <w:sz w:val="24"/>
          <w:szCs w:val="24"/>
        </w:rPr>
        <w:t xml:space="preserve">I found out through Jennifer Graham and Desaree Henriquez that the </w:t>
      </w:r>
      <w:r w:rsidRPr="00603F50">
        <w:rPr>
          <w:rFonts w:ascii="Times New Roman" w:hAnsi="Times New Roman" w:cs="Times New Roman"/>
          <w:b/>
          <w:bCs/>
          <w:sz w:val="24"/>
          <w:szCs w:val="24"/>
        </w:rPr>
        <w:t>Bobcat Code</w:t>
      </w:r>
      <w:r w:rsidRPr="00603F50">
        <w:rPr>
          <w:rFonts w:ascii="Times New Roman" w:hAnsi="Times New Roman" w:cs="Times New Roman"/>
          <w:sz w:val="24"/>
          <w:szCs w:val="24"/>
        </w:rPr>
        <w:t xml:space="preserve"> had to get a facelift in a rather tight time frame before the start of the semester </w:t>
      </w:r>
    </w:p>
    <w:p w14:paraId="7B2A95CA" w14:textId="77777777" w:rsidR="004E2971" w:rsidRPr="00603F50" w:rsidRDefault="004E2971" w:rsidP="004E2971">
      <w:pPr>
        <w:pStyle w:val="ListParagraph"/>
        <w:numPr>
          <w:ilvl w:val="1"/>
          <w:numId w:val="1"/>
        </w:numPr>
        <w:spacing w:after="0" w:line="240" w:lineRule="auto"/>
        <w:rPr>
          <w:rFonts w:ascii="Times New Roman" w:hAnsi="Times New Roman" w:cs="Times New Roman"/>
          <w:sz w:val="24"/>
          <w:szCs w:val="24"/>
        </w:rPr>
      </w:pPr>
      <w:r w:rsidRPr="00603F50">
        <w:rPr>
          <w:rFonts w:ascii="Times New Roman" w:hAnsi="Times New Roman" w:cs="Times New Roman"/>
          <w:sz w:val="24"/>
          <w:szCs w:val="24"/>
        </w:rPr>
        <w:t xml:space="preserve">USG changes (will </w:t>
      </w:r>
      <w:proofErr w:type="gramStart"/>
      <w:r w:rsidRPr="00603F50">
        <w:rPr>
          <w:rFonts w:ascii="Times New Roman" w:hAnsi="Times New Roman" w:cs="Times New Roman"/>
          <w:sz w:val="24"/>
          <w:szCs w:val="24"/>
        </w:rPr>
        <w:t>send</w:t>
      </w:r>
      <w:proofErr w:type="gramEnd"/>
      <w:r w:rsidRPr="00603F50">
        <w:rPr>
          <w:rFonts w:ascii="Times New Roman" w:hAnsi="Times New Roman" w:cs="Times New Roman"/>
          <w:sz w:val="24"/>
          <w:szCs w:val="24"/>
        </w:rPr>
        <w:t xml:space="preserve"> with report) and had to be in a downloadable format (not just as a webpage)</w:t>
      </w:r>
    </w:p>
    <w:p w14:paraId="2BC160F8" w14:textId="77777777" w:rsidR="004E2971" w:rsidRPr="00603F50" w:rsidRDefault="004E2971" w:rsidP="004E2971">
      <w:pPr>
        <w:pStyle w:val="ListParagraph"/>
        <w:numPr>
          <w:ilvl w:val="1"/>
          <w:numId w:val="1"/>
        </w:numPr>
        <w:spacing w:after="0" w:line="240" w:lineRule="auto"/>
        <w:rPr>
          <w:rFonts w:ascii="Times New Roman" w:hAnsi="Times New Roman" w:cs="Times New Roman"/>
          <w:sz w:val="24"/>
          <w:szCs w:val="24"/>
        </w:rPr>
      </w:pPr>
      <w:r w:rsidRPr="00603F50">
        <w:rPr>
          <w:rFonts w:ascii="Times New Roman" w:hAnsi="Times New Roman" w:cs="Times New Roman"/>
          <w:sz w:val="24"/>
          <w:szCs w:val="24"/>
        </w:rPr>
        <w:t xml:space="preserve">Mostly conduct hearing and sexual misconduct procedural changes, but major overhaul to the hazing policy </w:t>
      </w:r>
      <w:proofErr w:type="gramStart"/>
      <w:r w:rsidRPr="00603F50">
        <w:rPr>
          <w:rFonts w:ascii="Times New Roman" w:hAnsi="Times New Roman" w:cs="Times New Roman"/>
          <w:sz w:val="24"/>
          <w:szCs w:val="24"/>
        </w:rPr>
        <w:t>as a result of</w:t>
      </w:r>
      <w:proofErr w:type="gramEnd"/>
      <w:r w:rsidRPr="00603F50">
        <w:rPr>
          <w:rFonts w:ascii="Times New Roman" w:hAnsi="Times New Roman" w:cs="Times New Roman"/>
          <w:sz w:val="24"/>
          <w:szCs w:val="24"/>
        </w:rPr>
        <w:t xml:space="preserve"> the Max Gruver Act and Stop Campus Hazing Act</w:t>
      </w:r>
    </w:p>
    <w:p w14:paraId="34B1C3DD" w14:textId="77777777" w:rsidR="004E2971" w:rsidRPr="00603F50" w:rsidRDefault="004E2971" w:rsidP="004E2971">
      <w:pPr>
        <w:pStyle w:val="ListParagraph"/>
        <w:numPr>
          <w:ilvl w:val="1"/>
          <w:numId w:val="1"/>
        </w:numPr>
        <w:spacing w:after="0" w:line="240" w:lineRule="auto"/>
        <w:rPr>
          <w:rFonts w:ascii="Times New Roman" w:hAnsi="Times New Roman" w:cs="Times New Roman"/>
          <w:sz w:val="24"/>
          <w:szCs w:val="24"/>
        </w:rPr>
      </w:pPr>
      <w:r w:rsidRPr="00603F50">
        <w:rPr>
          <w:rFonts w:ascii="Times New Roman" w:hAnsi="Times New Roman" w:cs="Times New Roman"/>
          <w:sz w:val="24"/>
          <w:szCs w:val="24"/>
        </w:rPr>
        <w:t>Had to create an entirely new hazing policy that was directly sent through the USG so no room for shared gov conversations, but letting SAPC know</w:t>
      </w:r>
    </w:p>
    <w:p w14:paraId="22B3D0DA" w14:textId="77777777" w:rsidR="004E2971" w:rsidRPr="00603F50" w:rsidRDefault="004E2971" w:rsidP="004E2971">
      <w:pPr>
        <w:pStyle w:val="ListParagraph"/>
        <w:numPr>
          <w:ilvl w:val="0"/>
          <w:numId w:val="1"/>
        </w:numPr>
        <w:spacing w:after="0" w:line="240" w:lineRule="auto"/>
        <w:rPr>
          <w:rFonts w:ascii="Times New Roman" w:hAnsi="Times New Roman" w:cs="Times New Roman"/>
          <w:b/>
          <w:bCs/>
          <w:sz w:val="24"/>
          <w:szCs w:val="24"/>
          <w:u w:val="single"/>
        </w:rPr>
      </w:pPr>
      <w:r w:rsidRPr="00603F50">
        <w:rPr>
          <w:rFonts w:ascii="Times New Roman" w:hAnsi="Times New Roman" w:cs="Times New Roman"/>
          <w:b/>
          <w:bCs/>
          <w:sz w:val="24"/>
          <w:szCs w:val="24"/>
          <w:u w:val="single"/>
        </w:rPr>
        <w:t>Cost of Living Adjustments and Pay Scale</w:t>
      </w:r>
    </w:p>
    <w:p w14:paraId="675FED52" w14:textId="77777777" w:rsidR="004E2971" w:rsidRPr="00603F50" w:rsidRDefault="004E2971" w:rsidP="004E2971">
      <w:pPr>
        <w:pStyle w:val="ListParagraph"/>
        <w:numPr>
          <w:ilvl w:val="1"/>
          <w:numId w:val="1"/>
        </w:numPr>
        <w:spacing w:after="0" w:line="240" w:lineRule="auto"/>
        <w:rPr>
          <w:rFonts w:ascii="Times New Roman" w:hAnsi="Times New Roman" w:cs="Times New Roman"/>
          <w:sz w:val="24"/>
          <w:szCs w:val="24"/>
        </w:rPr>
      </w:pPr>
      <w:r w:rsidRPr="00603F50">
        <w:rPr>
          <w:rFonts w:ascii="Times New Roman" w:hAnsi="Times New Roman" w:cs="Times New Roman"/>
          <w:sz w:val="24"/>
          <w:szCs w:val="24"/>
        </w:rPr>
        <w:t xml:space="preserve">Our current pay scales have not been adjusted to accommodate the 3 or 4 COLAs that have been implemented by the Governor. </w:t>
      </w:r>
    </w:p>
    <w:p w14:paraId="6620507B" w14:textId="77777777" w:rsidR="004E2971" w:rsidRPr="00603F50" w:rsidRDefault="004E2971" w:rsidP="004E2971">
      <w:pPr>
        <w:pStyle w:val="ListParagraph"/>
        <w:numPr>
          <w:ilvl w:val="1"/>
          <w:numId w:val="1"/>
        </w:numPr>
        <w:spacing w:after="0" w:line="240" w:lineRule="auto"/>
        <w:rPr>
          <w:rFonts w:ascii="Times New Roman" w:hAnsi="Times New Roman" w:cs="Times New Roman"/>
          <w:sz w:val="24"/>
          <w:szCs w:val="24"/>
        </w:rPr>
      </w:pPr>
      <w:r w:rsidRPr="00603F50">
        <w:rPr>
          <w:rFonts w:ascii="Times New Roman" w:hAnsi="Times New Roman" w:cs="Times New Roman"/>
          <w:sz w:val="24"/>
          <w:szCs w:val="24"/>
        </w:rPr>
        <w:t xml:space="preserve">Need to be adjusted as we currently have employees that </w:t>
      </w:r>
      <w:proofErr w:type="gramStart"/>
      <w:r w:rsidRPr="00603F50">
        <w:rPr>
          <w:rFonts w:ascii="Times New Roman" w:hAnsi="Times New Roman" w:cs="Times New Roman"/>
          <w:sz w:val="24"/>
          <w:szCs w:val="24"/>
        </w:rPr>
        <w:t>received</w:t>
      </w:r>
      <w:proofErr w:type="gramEnd"/>
      <w:r w:rsidRPr="00603F50">
        <w:rPr>
          <w:rFonts w:ascii="Times New Roman" w:hAnsi="Times New Roman" w:cs="Times New Roman"/>
          <w:sz w:val="24"/>
          <w:szCs w:val="24"/>
        </w:rPr>
        <w:t xml:space="preserve"> all and are not at top of their pay scale or </w:t>
      </w:r>
      <w:proofErr w:type="gramStart"/>
      <w:r w:rsidRPr="00603F50">
        <w:rPr>
          <w:rFonts w:ascii="Times New Roman" w:hAnsi="Times New Roman" w:cs="Times New Roman"/>
          <w:sz w:val="24"/>
          <w:szCs w:val="24"/>
        </w:rPr>
        <w:t>even</w:t>
      </w:r>
      <w:proofErr w:type="gramEnd"/>
      <w:r w:rsidRPr="00603F50">
        <w:rPr>
          <w:rFonts w:ascii="Times New Roman" w:hAnsi="Times New Roman" w:cs="Times New Roman"/>
          <w:sz w:val="24"/>
          <w:szCs w:val="24"/>
        </w:rPr>
        <w:t xml:space="preserve"> being compensated at the next pay grade up from their offer letter. </w:t>
      </w:r>
    </w:p>
    <w:p w14:paraId="00BC7BE5" w14:textId="77777777" w:rsidR="004E2971" w:rsidRPr="00603F50" w:rsidRDefault="004E2971" w:rsidP="004E2971">
      <w:pPr>
        <w:pStyle w:val="ListParagraph"/>
        <w:numPr>
          <w:ilvl w:val="2"/>
          <w:numId w:val="1"/>
        </w:numPr>
        <w:spacing w:after="0" w:line="240" w:lineRule="auto"/>
        <w:rPr>
          <w:rFonts w:ascii="Times New Roman" w:hAnsi="Times New Roman" w:cs="Times New Roman"/>
          <w:sz w:val="24"/>
          <w:szCs w:val="24"/>
        </w:rPr>
      </w:pPr>
      <w:r w:rsidRPr="00603F50">
        <w:rPr>
          <w:rFonts w:ascii="Times New Roman" w:hAnsi="Times New Roman" w:cs="Times New Roman"/>
          <w:sz w:val="24"/>
          <w:szCs w:val="24"/>
        </w:rPr>
        <w:t xml:space="preserve">When/If they leave, the directive from HR is to go back to original budget, pay grade, and to not give over the mid. </w:t>
      </w:r>
    </w:p>
    <w:p w14:paraId="59E9A14F" w14:textId="77777777" w:rsidR="004E2971" w:rsidRPr="00603F50" w:rsidRDefault="004E2971" w:rsidP="004E2971">
      <w:pPr>
        <w:pStyle w:val="ListParagraph"/>
        <w:numPr>
          <w:ilvl w:val="2"/>
          <w:numId w:val="1"/>
        </w:numPr>
        <w:spacing w:after="0" w:line="240" w:lineRule="auto"/>
        <w:rPr>
          <w:rFonts w:ascii="Times New Roman" w:hAnsi="Times New Roman" w:cs="Times New Roman"/>
          <w:sz w:val="24"/>
          <w:szCs w:val="24"/>
        </w:rPr>
      </w:pPr>
      <w:r w:rsidRPr="00603F50">
        <w:rPr>
          <w:rFonts w:ascii="Times New Roman" w:hAnsi="Times New Roman" w:cs="Times New Roman"/>
          <w:sz w:val="24"/>
          <w:szCs w:val="24"/>
        </w:rPr>
        <w:t xml:space="preserve">That position salary offer can potentially be 5k++ less than the person that held the position previously. </w:t>
      </w:r>
    </w:p>
    <w:p w14:paraId="72DE387A" w14:textId="77777777" w:rsidR="004E2971" w:rsidRPr="00603F50" w:rsidRDefault="004E2971" w:rsidP="004E2971">
      <w:pPr>
        <w:pStyle w:val="ListParagraph"/>
        <w:numPr>
          <w:ilvl w:val="2"/>
          <w:numId w:val="1"/>
        </w:numPr>
        <w:spacing w:after="0" w:line="240" w:lineRule="auto"/>
        <w:rPr>
          <w:rFonts w:ascii="Times New Roman" w:hAnsi="Times New Roman" w:cs="Times New Roman"/>
          <w:sz w:val="24"/>
          <w:szCs w:val="24"/>
        </w:rPr>
      </w:pPr>
      <w:r w:rsidRPr="00603F50">
        <w:rPr>
          <w:rFonts w:ascii="Times New Roman" w:hAnsi="Times New Roman" w:cs="Times New Roman"/>
          <w:sz w:val="24"/>
          <w:szCs w:val="24"/>
        </w:rPr>
        <w:t xml:space="preserve">I do not see where this makes sense when it was a COLA adjustment in the first place and signed in to order because the positions were being paid </w:t>
      </w:r>
      <w:r w:rsidRPr="00603F50">
        <w:rPr>
          <w:rFonts w:ascii="Times New Roman" w:hAnsi="Times New Roman" w:cs="Times New Roman"/>
          <w:sz w:val="24"/>
          <w:szCs w:val="24"/>
        </w:rPr>
        <w:lastRenderedPageBreak/>
        <w:t>too little in comparison to the cost of living. Why would the salaries ever go in reverse? </w:t>
      </w:r>
    </w:p>
    <w:p w14:paraId="52299163" w14:textId="77777777" w:rsidR="004E2971" w:rsidRPr="00603F50" w:rsidRDefault="004E2971" w:rsidP="004E2971">
      <w:pPr>
        <w:pStyle w:val="ListParagraph"/>
        <w:numPr>
          <w:ilvl w:val="1"/>
          <w:numId w:val="1"/>
        </w:numPr>
        <w:spacing w:after="0" w:line="240" w:lineRule="auto"/>
        <w:rPr>
          <w:rFonts w:ascii="Times New Roman" w:hAnsi="Times New Roman" w:cs="Times New Roman"/>
          <w:sz w:val="24"/>
          <w:szCs w:val="24"/>
        </w:rPr>
      </w:pPr>
      <w:r w:rsidRPr="00603F50">
        <w:rPr>
          <w:rFonts w:ascii="Times New Roman" w:hAnsi="Times New Roman" w:cs="Times New Roman"/>
          <w:sz w:val="24"/>
          <w:szCs w:val="24"/>
        </w:rPr>
        <w:t xml:space="preserve">Conversation with Susan Allen regarding </w:t>
      </w:r>
      <w:proofErr w:type="gramStart"/>
      <w:r w:rsidRPr="00603F50">
        <w:rPr>
          <w:rFonts w:ascii="Times New Roman" w:hAnsi="Times New Roman" w:cs="Times New Roman"/>
          <w:sz w:val="24"/>
          <w:szCs w:val="24"/>
        </w:rPr>
        <w:t xml:space="preserve">a </w:t>
      </w:r>
      <w:r w:rsidRPr="00603F50">
        <w:rPr>
          <w:rFonts w:ascii="Times New Roman" w:hAnsi="Times New Roman" w:cs="Times New Roman"/>
          <w:b/>
          <w:bCs/>
          <w:sz w:val="24"/>
          <w:szCs w:val="24"/>
        </w:rPr>
        <w:t>salary</w:t>
      </w:r>
      <w:proofErr w:type="gramEnd"/>
      <w:r w:rsidRPr="00603F50">
        <w:rPr>
          <w:rFonts w:ascii="Times New Roman" w:hAnsi="Times New Roman" w:cs="Times New Roman"/>
          <w:b/>
          <w:bCs/>
          <w:sz w:val="24"/>
          <w:szCs w:val="24"/>
        </w:rPr>
        <w:t xml:space="preserve"> study</w:t>
      </w:r>
    </w:p>
    <w:p w14:paraId="1FBB608D" w14:textId="77777777" w:rsidR="004E2971" w:rsidRPr="00603F50" w:rsidRDefault="004E2971" w:rsidP="004E2971">
      <w:pPr>
        <w:pStyle w:val="ListParagraph"/>
        <w:numPr>
          <w:ilvl w:val="2"/>
          <w:numId w:val="1"/>
        </w:numPr>
        <w:spacing w:after="0" w:line="240" w:lineRule="auto"/>
        <w:rPr>
          <w:rFonts w:ascii="Times New Roman" w:hAnsi="Times New Roman" w:cs="Times New Roman"/>
          <w:sz w:val="24"/>
          <w:szCs w:val="24"/>
        </w:rPr>
      </w:pPr>
      <w:r w:rsidRPr="00603F50">
        <w:rPr>
          <w:rFonts w:ascii="Times New Roman" w:hAnsi="Times New Roman" w:cs="Times New Roman"/>
          <w:sz w:val="24"/>
          <w:szCs w:val="24"/>
        </w:rPr>
        <w:t xml:space="preserve">Was not approved by USG, so conducting an </w:t>
      </w:r>
      <w:r w:rsidRPr="00603F50">
        <w:rPr>
          <w:rFonts w:ascii="Times New Roman" w:hAnsi="Times New Roman" w:cs="Times New Roman"/>
          <w:b/>
          <w:bCs/>
          <w:sz w:val="24"/>
          <w:szCs w:val="24"/>
        </w:rPr>
        <w:t xml:space="preserve">“aging study.” </w:t>
      </w:r>
      <w:r w:rsidRPr="00603F50">
        <w:rPr>
          <w:rFonts w:ascii="Times New Roman" w:hAnsi="Times New Roman" w:cs="Times New Roman"/>
          <w:sz w:val="24"/>
          <w:szCs w:val="24"/>
        </w:rPr>
        <w:t>What does it mean to “age salary survey data”?</w:t>
      </w:r>
    </w:p>
    <w:p w14:paraId="7273D60A" w14:textId="77777777" w:rsidR="004E2971" w:rsidRPr="00603F50" w:rsidRDefault="004E2971" w:rsidP="004E2971">
      <w:pPr>
        <w:pStyle w:val="ListParagraph"/>
        <w:numPr>
          <w:ilvl w:val="3"/>
          <w:numId w:val="1"/>
        </w:numPr>
        <w:spacing w:after="0" w:line="240" w:lineRule="auto"/>
        <w:rPr>
          <w:rFonts w:ascii="Times New Roman" w:hAnsi="Times New Roman" w:cs="Times New Roman"/>
          <w:sz w:val="24"/>
          <w:szCs w:val="24"/>
        </w:rPr>
      </w:pPr>
      <w:r w:rsidRPr="00603F50">
        <w:rPr>
          <w:rFonts w:ascii="Times New Roman" w:hAnsi="Times New Roman" w:cs="Times New Roman"/>
          <w:sz w:val="24"/>
          <w:szCs w:val="24"/>
        </w:rPr>
        <w:t xml:space="preserve">“Aging salary data is the practice of adjusting pay data from previous years' salary surveys and using it to reflect the current market conditions. </w:t>
      </w:r>
    </w:p>
    <w:p w14:paraId="60E72F26" w14:textId="77777777" w:rsidR="004E2971" w:rsidRPr="00603F50" w:rsidRDefault="004E2971" w:rsidP="004E2971">
      <w:pPr>
        <w:pStyle w:val="ListParagraph"/>
        <w:numPr>
          <w:ilvl w:val="3"/>
          <w:numId w:val="1"/>
        </w:numPr>
        <w:spacing w:after="0" w:line="240" w:lineRule="auto"/>
        <w:rPr>
          <w:rFonts w:ascii="Times New Roman" w:hAnsi="Times New Roman" w:cs="Times New Roman"/>
          <w:sz w:val="24"/>
          <w:szCs w:val="24"/>
        </w:rPr>
      </w:pPr>
      <w:r w:rsidRPr="00603F50">
        <w:rPr>
          <w:rFonts w:ascii="Times New Roman" w:hAnsi="Times New Roman" w:cs="Times New Roman"/>
          <w:sz w:val="24"/>
          <w:szCs w:val="24"/>
        </w:rPr>
        <w:t xml:space="preserve">Aging salary data is the process of "time adjusting" or "trending" compensation survey data by applying a percentage increase to reflect current market conditions and </w:t>
      </w:r>
      <w:proofErr w:type="gramStart"/>
      <w:r w:rsidRPr="00603F50">
        <w:rPr>
          <w:rFonts w:ascii="Times New Roman" w:hAnsi="Times New Roman" w:cs="Times New Roman"/>
          <w:sz w:val="24"/>
          <w:szCs w:val="24"/>
        </w:rPr>
        <w:t>bring</w:t>
      </w:r>
      <w:proofErr w:type="gramEnd"/>
      <w:r w:rsidRPr="00603F50">
        <w:rPr>
          <w:rFonts w:ascii="Times New Roman" w:hAnsi="Times New Roman" w:cs="Times New Roman"/>
          <w:sz w:val="24"/>
          <w:szCs w:val="24"/>
        </w:rPr>
        <w:t xml:space="preserve"> older data to a common, up-to-date point in time. </w:t>
      </w:r>
    </w:p>
    <w:p w14:paraId="2008A5D7" w14:textId="77777777" w:rsidR="004E2971" w:rsidRPr="00603F50" w:rsidRDefault="004E2971" w:rsidP="004E2971">
      <w:pPr>
        <w:pStyle w:val="ListParagraph"/>
        <w:numPr>
          <w:ilvl w:val="3"/>
          <w:numId w:val="1"/>
        </w:numPr>
        <w:spacing w:after="0" w:line="240" w:lineRule="auto"/>
        <w:rPr>
          <w:rFonts w:ascii="Times New Roman" w:hAnsi="Times New Roman" w:cs="Times New Roman"/>
          <w:sz w:val="24"/>
          <w:szCs w:val="24"/>
        </w:rPr>
      </w:pPr>
      <w:r w:rsidRPr="00603F50">
        <w:rPr>
          <w:rFonts w:ascii="Times New Roman" w:hAnsi="Times New Roman" w:cs="Times New Roman"/>
          <w:sz w:val="24"/>
          <w:szCs w:val="24"/>
        </w:rPr>
        <w:t xml:space="preserve">This is done by multiplying the original salary data by an annual aging or movement factor, often based on sources like the Employment Cost Index (ECI), to estimate wage changes and maintain competitiveness in compensation planning. </w:t>
      </w:r>
    </w:p>
    <w:p w14:paraId="06CEE534" w14:textId="77777777" w:rsidR="004E2971" w:rsidRPr="00603F50" w:rsidRDefault="004E2971" w:rsidP="004E2971">
      <w:pPr>
        <w:pStyle w:val="ListParagraph"/>
        <w:numPr>
          <w:ilvl w:val="0"/>
          <w:numId w:val="1"/>
        </w:numPr>
        <w:spacing w:after="0" w:line="240" w:lineRule="auto"/>
        <w:rPr>
          <w:rFonts w:ascii="Times New Roman" w:hAnsi="Times New Roman" w:cs="Times New Roman"/>
          <w:b/>
          <w:bCs/>
          <w:sz w:val="24"/>
          <w:szCs w:val="24"/>
        </w:rPr>
      </w:pPr>
      <w:r w:rsidRPr="00603F50">
        <w:rPr>
          <w:rFonts w:ascii="Times New Roman" w:hAnsi="Times New Roman" w:cs="Times New Roman"/>
          <w:b/>
          <w:bCs/>
          <w:sz w:val="24"/>
          <w:szCs w:val="24"/>
          <w:u w:val="single"/>
        </w:rPr>
        <w:t>Auxiliary Services</w:t>
      </w:r>
      <w:r w:rsidRPr="00603F50">
        <w:rPr>
          <w:rFonts w:ascii="Times New Roman" w:hAnsi="Times New Roman" w:cs="Times New Roman"/>
          <w:b/>
          <w:bCs/>
          <w:sz w:val="24"/>
          <w:szCs w:val="24"/>
        </w:rPr>
        <w:t xml:space="preserve"> </w:t>
      </w:r>
      <w:r w:rsidRPr="00603F50">
        <w:rPr>
          <w:rFonts w:ascii="Times New Roman" w:hAnsi="Times New Roman" w:cs="Times New Roman"/>
          <w:sz w:val="24"/>
          <w:szCs w:val="24"/>
        </w:rPr>
        <w:t xml:space="preserve">The role of shared governance in </w:t>
      </w:r>
      <w:r w:rsidRPr="00603F50">
        <w:rPr>
          <w:rFonts w:ascii="Times New Roman" w:hAnsi="Times New Roman" w:cs="Times New Roman"/>
          <w:b/>
          <w:bCs/>
          <w:sz w:val="24"/>
          <w:szCs w:val="24"/>
        </w:rPr>
        <w:t>Auxiliary Services</w:t>
      </w:r>
    </w:p>
    <w:p w14:paraId="4A3BA2EE" w14:textId="77777777" w:rsidR="004E2971" w:rsidRPr="00603F50" w:rsidRDefault="004E2971" w:rsidP="004E2971">
      <w:pPr>
        <w:pStyle w:val="ListParagraph"/>
        <w:numPr>
          <w:ilvl w:val="1"/>
          <w:numId w:val="1"/>
        </w:numPr>
        <w:spacing w:after="0" w:line="240" w:lineRule="auto"/>
        <w:rPr>
          <w:rFonts w:ascii="Times New Roman" w:hAnsi="Times New Roman" w:cs="Times New Roman"/>
          <w:sz w:val="24"/>
          <w:szCs w:val="24"/>
        </w:rPr>
      </w:pPr>
      <w:r w:rsidRPr="00603F50">
        <w:rPr>
          <w:rFonts w:ascii="Times New Roman" w:hAnsi="Times New Roman" w:cs="Times New Roman"/>
          <w:sz w:val="24"/>
          <w:szCs w:val="24"/>
        </w:rPr>
        <w:t>Conversation with Susan Allen regarding distinguishing between policy and procedures on their end. Policies need shared governance input, but procedures don’t always.</w:t>
      </w:r>
    </w:p>
    <w:p w14:paraId="6CE65049" w14:textId="77777777" w:rsidR="004E2971" w:rsidRPr="00603F50" w:rsidRDefault="004E2971" w:rsidP="004E2971">
      <w:pPr>
        <w:pStyle w:val="ListParagraph"/>
        <w:numPr>
          <w:ilvl w:val="0"/>
          <w:numId w:val="1"/>
        </w:numPr>
        <w:spacing w:after="0" w:line="240" w:lineRule="auto"/>
        <w:rPr>
          <w:rFonts w:ascii="Times New Roman" w:hAnsi="Times New Roman" w:cs="Times New Roman"/>
          <w:sz w:val="24"/>
          <w:szCs w:val="24"/>
        </w:rPr>
      </w:pPr>
      <w:r w:rsidRPr="00603F50">
        <w:rPr>
          <w:rFonts w:ascii="Times New Roman" w:hAnsi="Times New Roman" w:cs="Times New Roman"/>
          <w:b/>
          <w:bCs/>
          <w:sz w:val="24"/>
          <w:szCs w:val="24"/>
          <w:u w:val="single"/>
        </w:rPr>
        <w:t>Constituent Concern</w:t>
      </w:r>
      <w:r w:rsidRPr="00603F50">
        <w:rPr>
          <w:rFonts w:ascii="Times New Roman" w:hAnsi="Times New Roman" w:cs="Times New Roman"/>
          <w:sz w:val="24"/>
          <w:szCs w:val="24"/>
        </w:rPr>
        <w:t xml:space="preserve"> “Upcoming </w:t>
      </w:r>
      <w:r w:rsidRPr="00603F50">
        <w:rPr>
          <w:rFonts w:ascii="Times New Roman" w:hAnsi="Times New Roman" w:cs="Times New Roman"/>
          <w:b/>
          <w:bCs/>
          <w:sz w:val="24"/>
          <w:szCs w:val="24"/>
        </w:rPr>
        <w:t>new health insurance</w:t>
      </w:r>
      <w:r w:rsidRPr="00603F50">
        <w:rPr>
          <w:rFonts w:ascii="Times New Roman" w:hAnsi="Times New Roman" w:cs="Times New Roman"/>
          <w:sz w:val="24"/>
          <w:szCs w:val="24"/>
        </w:rPr>
        <w:t xml:space="preserve"> premiums and USG’s decrease in HSA matching funds. </w:t>
      </w:r>
      <w:proofErr w:type="gramStart"/>
      <w:r w:rsidRPr="00603F50">
        <w:rPr>
          <w:rFonts w:ascii="Times New Roman" w:hAnsi="Times New Roman" w:cs="Times New Roman"/>
          <w:sz w:val="24"/>
          <w:szCs w:val="24"/>
        </w:rPr>
        <w:t>Would</w:t>
      </w:r>
      <w:proofErr w:type="gramEnd"/>
      <w:r w:rsidRPr="00603F50">
        <w:rPr>
          <w:rFonts w:ascii="Times New Roman" w:hAnsi="Times New Roman" w:cs="Times New Roman"/>
          <w:sz w:val="24"/>
          <w:szCs w:val="24"/>
        </w:rPr>
        <w:t xml:space="preserve"> be nice to receive some direct communication from GCSU administration as well as understanding about the changes. Yes, I can search for information on my own, but </w:t>
      </w:r>
      <w:r w:rsidRPr="00603F50">
        <w:rPr>
          <w:rFonts w:ascii="Times New Roman" w:hAnsi="Times New Roman" w:cs="Times New Roman"/>
          <w:b/>
          <w:bCs/>
          <w:sz w:val="24"/>
          <w:szCs w:val="24"/>
        </w:rPr>
        <w:t>hearing from local voices is helpful.</w:t>
      </w:r>
      <w:r w:rsidRPr="00603F50">
        <w:rPr>
          <w:rFonts w:ascii="Times New Roman" w:hAnsi="Times New Roman" w:cs="Times New Roman"/>
          <w:sz w:val="24"/>
          <w:szCs w:val="24"/>
        </w:rPr>
        <w:t>” Info released on Aug 22.</w:t>
      </w:r>
    </w:p>
    <w:p w14:paraId="5AA2F9D4" w14:textId="77777777" w:rsidR="004E2971" w:rsidRPr="00603F50" w:rsidRDefault="004E2971" w:rsidP="004E2971">
      <w:pPr>
        <w:pStyle w:val="ListParagraph"/>
        <w:numPr>
          <w:ilvl w:val="1"/>
          <w:numId w:val="1"/>
        </w:numPr>
        <w:spacing w:after="0" w:line="240" w:lineRule="auto"/>
        <w:rPr>
          <w:rFonts w:ascii="Times New Roman" w:hAnsi="Times New Roman" w:cs="Times New Roman"/>
          <w:sz w:val="24"/>
          <w:szCs w:val="24"/>
        </w:rPr>
      </w:pPr>
      <w:r w:rsidRPr="00603F50">
        <w:rPr>
          <w:rFonts w:ascii="Times New Roman" w:hAnsi="Times New Roman" w:cs="Times New Roman"/>
          <w:sz w:val="24"/>
          <w:szCs w:val="24"/>
        </w:rPr>
        <w:t>Summary of changes:</w:t>
      </w:r>
    </w:p>
    <w:p w14:paraId="395716DA" w14:textId="77777777" w:rsidR="004E2971" w:rsidRPr="00603F50" w:rsidRDefault="004E2971" w:rsidP="004E2971">
      <w:pPr>
        <w:pStyle w:val="ListParagraph"/>
        <w:numPr>
          <w:ilvl w:val="2"/>
          <w:numId w:val="1"/>
        </w:numPr>
        <w:spacing w:after="0" w:line="240" w:lineRule="auto"/>
        <w:rPr>
          <w:rFonts w:ascii="Times New Roman" w:hAnsi="Times New Roman" w:cs="Times New Roman"/>
          <w:sz w:val="24"/>
          <w:szCs w:val="24"/>
        </w:rPr>
      </w:pPr>
      <w:r w:rsidRPr="00603F50">
        <w:rPr>
          <w:rFonts w:ascii="Times New Roman" w:hAnsi="Times New Roman" w:cs="Times New Roman"/>
          <w:sz w:val="24"/>
          <w:szCs w:val="24"/>
        </w:rPr>
        <w:t xml:space="preserve">Increases in deductibles, out-of-pocket maximums, co-insurance and/or co-pays across all USG health care plans.  </w:t>
      </w:r>
    </w:p>
    <w:p w14:paraId="5D14850E" w14:textId="77777777" w:rsidR="004E2971" w:rsidRPr="00603F50" w:rsidRDefault="004E2971" w:rsidP="004E2971">
      <w:pPr>
        <w:pStyle w:val="ListParagraph"/>
        <w:numPr>
          <w:ilvl w:val="2"/>
          <w:numId w:val="1"/>
        </w:numPr>
        <w:spacing w:after="0" w:line="240" w:lineRule="auto"/>
        <w:rPr>
          <w:rFonts w:ascii="Times New Roman" w:hAnsi="Times New Roman" w:cs="Times New Roman"/>
          <w:sz w:val="24"/>
          <w:szCs w:val="24"/>
        </w:rPr>
      </w:pPr>
      <w:r w:rsidRPr="00603F50">
        <w:rPr>
          <w:rFonts w:ascii="Times New Roman" w:hAnsi="Times New Roman" w:cs="Times New Roman"/>
          <w:sz w:val="24"/>
          <w:szCs w:val="24"/>
        </w:rPr>
        <w:t xml:space="preserve">Increases in monthly employee premiums between $7-$54 per month, depending on the plan and coverage tier. </w:t>
      </w:r>
    </w:p>
    <w:p w14:paraId="77415E72" w14:textId="77777777" w:rsidR="004E2971" w:rsidRPr="00603F50" w:rsidRDefault="004E2971" w:rsidP="004E2971">
      <w:pPr>
        <w:pStyle w:val="ListParagraph"/>
        <w:numPr>
          <w:ilvl w:val="2"/>
          <w:numId w:val="1"/>
        </w:numPr>
        <w:spacing w:after="0" w:line="240" w:lineRule="auto"/>
        <w:rPr>
          <w:rFonts w:ascii="Times New Roman" w:hAnsi="Times New Roman" w:cs="Times New Roman"/>
          <w:sz w:val="24"/>
          <w:szCs w:val="24"/>
        </w:rPr>
      </w:pPr>
      <w:r w:rsidRPr="00603F50">
        <w:rPr>
          <w:rFonts w:ascii="Times New Roman" w:hAnsi="Times New Roman" w:cs="Times New Roman"/>
          <w:sz w:val="24"/>
          <w:szCs w:val="24"/>
        </w:rPr>
        <w:t xml:space="preserve">The well-being program will continue, and an incentive of up to $100 for employees and covered spouses will be available for completing designated health promotion activities through the health care provider (Anthem or Kaiser).  </w:t>
      </w:r>
    </w:p>
    <w:p w14:paraId="21D13EFE" w14:textId="77777777" w:rsidR="004E2971" w:rsidRPr="00603F50" w:rsidRDefault="004E2971" w:rsidP="004E2971">
      <w:pPr>
        <w:pStyle w:val="ListParagraph"/>
        <w:numPr>
          <w:ilvl w:val="2"/>
          <w:numId w:val="1"/>
        </w:numPr>
        <w:spacing w:after="0" w:line="240" w:lineRule="auto"/>
        <w:rPr>
          <w:rFonts w:ascii="Times New Roman" w:hAnsi="Times New Roman" w:cs="Times New Roman"/>
          <w:sz w:val="24"/>
          <w:szCs w:val="24"/>
        </w:rPr>
      </w:pPr>
      <w:r w:rsidRPr="00603F50">
        <w:rPr>
          <w:rFonts w:ascii="Times New Roman" w:hAnsi="Times New Roman" w:cs="Times New Roman"/>
          <w:sz w:val="24"/>
          <w:szCs w:val="24"/>
        </w:rPr>
        <w:t xml:space="preserve">A weight loss support program will be available through Weight Watchers for employees and spouses enrolled in Anthem health care plans. Omada weight management programs will be available for those enrolled in Kaiser plans.  </w:t>
      </w:r>
    </w:p>
    <w:p w14:paraId="736A483F" w14:textId="77777777" w:rsidR="004E2971" w:rsidRPr="00603F50" w:rsidRDefault="004E2971" w:rsidP="004E2971">
      <w:pPr>
        <w:pStyle w:val="ListParagraph"/>
        <w:numPr>
          <w:ilvl w:val="2"/>
          <w:numId w:val="1"/>
        </w:numPr>
        <w:spacing w:after="0" w:line="240" w:lineRule="auto"/>
        <w:rPr>
          <w:rFonts w:ascii="Times New Roman" w:hAnsi="Times New Roman" w:cs="Times New Roman"/>
          <w:sz w:val="24"/>
          <w:szCs w:val="24"/>
        </w:rPr>
      </w:pPr>
      <w:r w:rsidRPr="00603F50">
        <w:rPr>
          <w:rFonts w:ascii="Times New Roman" w:hAnsi="Times New Roman" w:cs="Times New Roman"/>
          <w:sz w:val="24"/>
          <w:szCs w:val="24"/>
        </w:rPr>
        <w:t xml:space="preserve">For employees enrolled in the Consumer Choice HSA plan, the university’s matching contribution to the employee’s Health Savings Account will be reduced from $375 to $325 for employee-only coverage and from $750 to $650 for family coverage. The in-network individual out-of-pocket maximum for family tiers increases from $9,200 to $10,000. </w:t>
      </w:r>
    </w:p>
    <w:p w14:paraId="4F629F02" w14:textId="77777777" w:rsidR="004E2971" w:rsidRPr="00603F50" w:rsidRDefault="004E2971" w:rsidP="004E2971">
      <w:pPr>
        <w:pStyle w:val="ListParagraph"/>
        <w:numPr>
          <w:ilvl w:val="2"/>
          <w:numId w:val="1"/>
        </w:numPr>
        <w:spacing w:after="0" w:line="240" w:lineRule="auto"/>
        <w:rPr>
          <w:rFonts w:ascii="Times New Roman" w:hAnsi="Times New Roman" w:cs="Times New Roman"/>
          <w:sz w:val="24"/>
          <w:szCs w:val="24"/>
        </w:rPr>
      </w:pPr>
      <w:r w:rsidRPr="00603F50">
        <w:rPr>
          <w:rFonts w:ascii="Times New Roman" w:hAnsi="Times New Roman" w:cs="Times New Roman"/>
          <w:sz w:val="24"/>
          <w:szCs w:val="24"/>
        </w:rPr>
        <w:t xml:space="preserve">Dental premiums are set to increase between $2-$7 per month based on plan and tier level. There is no change to vision insurance premiums or life insurance premiums for 2026. </w:t>
      </w:r>
    </w:p>
    <w:p w14:paraId="157AEEF7" w14:textId="77777777" w:rsidR="004E2971" w:rsidRPr="00603F50" w:rsidRDefault="004E2971" w:rsidP="004E2971">
      <w:pPr>
        <w:pStyle w:val="ListParagraph"/>
        <w:numPr>
          <w:ilvl w:val="2"/>
          <w:numId w:val="1"/>
        </w:numPr>
        <w:spacing w:after="0" w:line="240" w:lineRule="auto"/>
        <w:rPr>
          <w:rFonts w:ascii="Times New Roman" w:hAnsi="Times New Roman" w:cs="Times New Roman"/>
          <w:sz w:val="24"/>
          <w:szCs w:val="24"/>
        </w:rPr>
      </w:pPr>
      <w:r w:rsidRPr="00603F50">
        <w:rPr>
          <w:rFonts w:ascii="Times New Roman" w:hAnsi="Times New Roman" w:cs="Times New Roman"/>
          <w:sz w:val="24"/>
          <w:szCs w:val="24"/>
        </w:rPr>
        <w:lastRenderedPageBreak/>
        <w:t xml:space="preserve">Tobacco and working spouse surcharges will continue at $150 per month. Certification of status is required each enrollment year, or the surcharge will apply. Certification must be done during Open Enrollment in </w:t>
      </w:r>
      <w:proofErr w:type="spellStart"/>
      <w:r w:rsidRPr="00603F50">
        <w:rPr>
          <w:rFonts w:ascii="Times New Roman" w:hAnsi="Times New Roman" w:cs="Times New Roman"/>
          <w:sz w:val="24"/>
          <w:szCs w:val="24"/>
        </w:rPr>
        <w:t>OneUSG</w:t>
      </w:r>
      <w:proofErr w:type="spellEnd"/>
      <w:r w:rsidRPr="00603F50">
        <w:rPr>
          <w:rFonts w:ascii="Times New Roman" w:hAnsi="Times New Roman" w:cs="Times New Roman"/>
          <w:sz w:val="24"/>
          <w:szCs w:val="24"/>
        </w:rPr>
        <w:t xml:space="preserve"> Connect – Benefits system.</w:t>
      </w:r>
    </w:p>
    <w:p w14:paraId="282E280A" w14:textId="77777777" w:rsidR="004E2971" w:rsidRPr="00603F50" w:rsidRDefault="004E2971" w:rsidP="004E2971">
      <w:pPr>
        <w:pStyle w:val="ListParagraph"/>
        <w:numPr>
          <w:ilvl w:val="1"/>
          <w:numId w:val="1"/>
        </w:numPr>
        <w:spacing w:after="0" w:line="240" w:lineRule="auto"/>
        <w:rPr>
          <w:rFonts w:ascii="Times New Roman" w:hAnsi="Times New Roman" w:cs="Times New Roman"/>
          <w:sz w:val="24"/>
          <w:szCs w:val="24"/>
        </w:rPr>
      </w:pPr>
      <w:r w:rsidRPr="00603F50">
        <w:rPr>
          <w:rFonts w:ascii="Times New Roman" w:hAnsi="Times New Roman" w:cs="Times New Roman"/>
          <w:sz w:val="24"/>
          <w:szCs w:val="24"/>
        </w:rPr>
        <w:t>Relevant sources of information</w:t>
      </w:r>
    </w:p>
    <w:p w14:paraId="0DC2C4DA" w14:textId="77777777" w:rsidR="004E2971" w:rsidRPr="00603F50" w:rsidRDefault="004E2971" w:rsidP="004E2971">
      <w:pPr>
        <w:pStyle w:val="ListParagraph"/>
        <w:numPr>
          <w:ilvl w:val="2"/>
          <w:numId w:val="1"/>
        </w:numPr>
        <w:spacing w:after="0" w:line="240" w:lineRule="auto"/>
        <w:rPr>
          <w:rFonts w:ascii="Times New Roman" w:hAnsi="Times New Roman" w:cs="Times New Roman"/>
          <w:sz w:val="24"/>
          <w:szCs w:val="24"/>
        </w:rPr>
      </w:pPr>
      <w:hyperlink r:id="rId9" w:history="1">
        <w:r w:rsidRPr="00603F50">
          <w:rPr>
            <w:rStyle w:val="Hyperlink"/>
            <w:rFonts w:ascii="Times New Roman" w:hAnsi="Times New Roman" w:cs="Times New Roman"/>
            <w:sz w:val="24"/>
            <w:szCs w:val="24"/>
          </w:rPr>
          <w:t>https://news.uga.edu/board-of-regents-approves-2026-usg-health-care-plans-premiums/</w:t>
        </w:r>
      </w:hyperlink>
    </w:p>
    <w:p w14:paraId="0406A209" w14:textId="77777777" w:rsidR="004E2971" w:rsidRPr="00603F50" w:rsidRDefault="004E2971" w:rsidP="004E2971">
      <w:pPr>
        <w:pStyle w:val="ListParagraph"/>
        <w:numPr>
          <w:ilvl w:val="2"/>
          <w:numId w:val="1"/>
        </w:numPr>
        <w:spacing w:after="0" w:line="240" w:lineRule="auto"/>
        <w:rPr>
          <w:rFonts w:ascii="Times New Roman" w:hAnsi="Times New Roman" w:cs="Times New Roman"/>
          <w:sz w:val="24"/>
          <w:szCs w:val="24"/>
        </w:rPr>
      </w:pPr>
      <w:hyperlink r:id="rId10" w:history="1">
        <w:r w:rsidRPr="00603F50">
          <w:rPr>
            <w:rStyle w:val="Hyperlink"/>
            <w:rFonts w:ascii="Times New Roman" w:hAnsi="Times New Roman" w:cs="Times New Roman"/>
            <w:sz w:val="24"/>
            <w:szCs w:val="24"/>
          </w:rPr>
          <w:t>https://benefits.usg.edu/</w:t>
        </w:r>
      </w:hyperlink>
      <w:r w:rsidRPr="00603F50">
        <w:rPr>
          <w:rFonts w:ascii="Times New Roman" w:hAnsi="Times New Roman" w:cs="Times New Roman"/>
          <w:sz w:val="24"/>
          <w:szCs w:val="24"/>
        </w:rPr>
        <w:t xml:space="preserve"> </w:t>
      </w:r>
    </w:p>
    <w:p w14:paraId="0D82E7A6" w14:textId="77777777" w:rsidR="004E2971" w:rsidRPr="00603F50" w:rsidRDefault="004E2971" w:rsidP="004E2971">
      <w:pPr>
        <w:pStyle w:val="ListParagraph"/>
        <w:numPr>
          <w:ilvl w:val="1"/>
          <w:numId w:val="1"/>
        </w:numPr>
        <w:spacing w:after="0" w:line="240" w:lineRule="auto"/>
        <w:rPr>
          <w:rFonts w:ascii="Times New Roman" w:hAnsi="Times New Roman" w:cs="Times New Roman"/>
          <w:sz w:val="24"/>
          <w:szCs w:val="24"/>
        </w:rPr>
      </w:pPr>
      <w:r w:rsidRPr="00603F50">
        <w:rPr>
          <w:rFonts w:ascii="Times New Roman" w:hAnsi="Times New Roman" w:cs="Times New Roman"/>
          <w:sz w:val="24"/>
          <w:szCs w:val="24"/>
        </w:rPr>
        <w:t xml:space="preserve">I recommended to Provost that she ask </w:t>
      </w:r>
      <w:r w:rsidRPr="00603F50">
        <w:rPr>
          <w:rFonts w:ascii="Times New Roman" w:hAnsi="Times New Roman" w:cs="Times New Roman"/>
          <w:b/>
          <w:bCs/>
          <w:sz w:val="24"/>
          <w:szCs w:val="24"/>
        </w:rPr>
        <w:t>HR to send out information regarding the changes prior to open enrollment period</w:t>
      </w:r>
    </w:p>
    <w:p w14:paraId="71FD7D81" w14:textId="77777777" w:rsidR="004E2971" w:rsidRPr="00603F50" w:rsidRDefault="004E2971" w:rsidP="004E2971">
      <w:pPr>
        <w:pStyle w:val="ListParagraph"/>
        <w:numPr>
          <w:ilvl w:val="0"/>
          <w:numId w:val="1"/>
        </w:numPr>
        <w:spacing w:after="0" w:line="240" w:lineRule="auto"/>
        <w:rPr>
          <w:rFonts w:ascii="Times New Roman" w:hAnsi="Times New Roman" w:cs="Times New Roman"/>
          <w:b/>
          <w:bCs/>
          <w:sz w:val="24"/>
          <w:szCs w:val="24"/>
        </w:rPr>
      </w:pPr>
      <w:r w:rsidRPr="00603F50">
        <w:rPr>
          <w:rFonts w:ascii="Times New Roman" w:hAnsi="Times New Roman" w:cs="Times New Roman"/>
          <w:b/>
          <w:bCs/>
          <w:sz w:val="24"/>
          <w:szCs w:val="24"/>
          <w:u w:val="single"/>
        </w:rPr>
        <w:t>Governance Calendar</w:t>
      </w:r>
      <w:r w:rsidRPr="00603F50">
        <w:rPr>
          <w:rFonts w:ascii="Times New Roman" w:hAnsi="Times New Roman" w:cs="Times New Roman"/>
          <w:sz w:val="24"/>
          <w:szCs w:val="24"/>
        </w:rPr>
        <w:t xml:space="preserve"> Procedures for modifying the </w:t>
      </w:r>
      <w:r w:rsidRPr="00603F50">
        <w:rPr>
          <w:rFonts w:ascii="Times New Roman" w:hAnsi="Times New Roman" w:cs="Times New Roman"/>
          <w:b/>
          <w:bCs/>
          <w:sz w:val="24"/>
          <w:szCs w:val="24"/>
        </w:rPr>
        <w:t>Governance Calendar</w:t>
      </w:r>
    </w:p>
    <w:p w14:paraId="24C4B287" w14:textId="77777777" w:rsidR="004E2971" w:rsidRPr="00603F50" w:rsidRDefault="004E2971" w:rsidP="004E2971">
      <w:pPr>
        <w:pStyle w:val="ListParagraph"/>
        <w:numPr>
          <w:ilvl w:val="1"/>
          <w:numId w:val="1"/>
        </w:numPr>
        <w:spacing w:after="0" w:line="240" w:lineRule="auto"/>
        <w:rPr>
          <w:rFonts w:ascii="Times New Roman" w:hAnsi="Times New Roman" w:cs="Times New Roman"/>
          <w:sz w:val="24"/>
          <w:szCs w:val="24"/>
        </w:rPr>
      </w:pPr>
      <w:bookmarkStart w:id="2" w:name="_Hlk209975824"/>
      <w:r w:rsidRPr="00603F50">
        <w:rPr>
          <w:rFonts w:ascii="Times New Roman" w:hAnsi="Times New Roman" w:cs="Times New Roman"/>
          <w:sz w:val="24"/>
          <w:szCs w:val="24"/>
        </w:rPr>
        <w:t>Adding a calendar revision procedure stating that changes to University Senate governance dates must be approved by ECUS while changes to university and academic events made by the President's and Provost's Offices can be made to the calendar with just PO approval, under the rationale that university and academic events are advertised by University Senate on the governance calendar and this be an easier process. Requests just need to come from the President and/or Provost’s office.</w:t>
      </w:r>
    </w:p>
    <w:bookmarkEnd w:id="2"/>
    <w:p w14:paraId="2901B7D7" w14:textId="77777777" w:rsidR="004E2971" w:rsidRPr="00603F50" w:rsidRDefault="004E2971" w:rsidP="004E2971">
      <w:pPr>
        <w:pStyle w:val="ListParagraph"/>
        <w:numPr>
          <w:ilvl w:val="0"/>
          <w:numId w:val="1"/>
        </w:numPr>
        <w:spacing w:after="0" w:line="240" w:lineRule="auto"/>
        <w:rPr>
          <w:rFonts w:ascii="Times New Roman" w:hAnsi="Times New Roman" w:cs="Times New Roman"/>
          <w:sz w:val="24"/>
          <w:szCs w:val="24"/>
        </w:rPr>
      </w:pPr>
      <w:r w:rsidRPr="00603F50">
        <w:rPr>
          <w:rFonts w:ascii="Times New Roman" w:hAnsi="Times New Roman" w:cs="Times New Roman"/>
          <w:b/>
          <w:bCs/>
          <w:sz w:val="24"/>
          <w:szCs w:val="24"/>
          <w:u w:val="single"/>
        </w:rPr>
        <w:t>Budget Updates</w:t>
      </w:r>
    </w:p>
    <w:p w14:paraId="41F681EE" w14:textId="77777777" w:rsidR="004E2971" w:rsidRPr="00603F50" w:rsidRDefault="004E2971" w:rsidP="004E2971">
      <w:pPr>
        <w:pStyle w:val="ListParagraph"/>
        <w:numPr>
          <w:ilvl w:val="1"/>
          <w:numId w:val="1"/>
        </w:numPr>
        <w:spacing w:after="0" w:line="240" w:lineRule="auto"/>
        <w:rPr>
          <w:rFonts w:ascii="Times New Roman" w:hAnsi="Times New Roman" w:cs="Times New Roman"/>
          <w:sz w:val="24"/>
          <w:szCs w:val="24"/>
        </w:rPr>
      </w:pPr>
      <w:r w:rsidRPr="00603F50">
        <w:rPr>
          <w:rFonts w:ascii="Times New Roman" w:hAnsi="Times New Roman" w:cs="Times New Roman"/>
          <w:b/>
          <w:bCs/>
          <w:sz w:val="24"/>
          <w:szCs w:val="24"/>
        </w:rPr>
        <w:t>State Account: $3,977.00</w:t>
      </w:r>
    </w:p>
    <w:p w14:paraId="28E36499" w14:textId="77777777" w:rsidR="004E2971" w:rsidRPr="00603F50" w:rsidRDefault="004E2971" w:rsidP="004E2971">
      <w:pPr>
        <w:pStyle w:val="ListParagraph"/>
        <w:numPr>
          <w:ilvl w:val="2"/>
          <w:numId w:val="1"/>
        </w:numPr>
        <w:spacing w:after="0" w:line="240" w:lineRule="auto"/>
        <w:rPr>
          <w:rFonts w:ascii="Times New Roman" w:hAnsi="Times New Roman" w:cs="Times New Roman"/>
          <w:sz w:val="24"/>
          <w:szCs w:val="24"/>
        </w:rPr>
      </w:pPr>
      <w:r w:rsidRPr="00603F50">
        <w:rPr>
          <w:rFonts w:ascii="Times New Roman" w:hAnsi="Times New Roman" w:cs="Times New Roman"/>
          <w:sz w:val="24"/>
          <w:szCs w:val="24"/>
        </w:rPr>
        <w:t>Spent $790 on facility for retreat</w:t>
      </w:r>
    </w:p>
    <w:p w14:paraId="369712F4" w14:textId="77777777" w:rsidR="004E2971" w:rsidRPr="00603F50" w:rsidRDefault="004E2971" w:rsidP="004E2971">
      <w:pPr>
        <w:pStyle w:val="ListParagraph"/>
        <w:numPr>
          <w:ilvl w:val="2"/>
          <w:numId w:val="1"/>
        </w:numPr>
        <w:spacing w:after="0" w:line="240" w:lineRule="auto"/>
        <w:rPr>
          <w:rFonts w:ascii="Times New Roman" w:hAnsi="Times New Roman" w:cs="Times New Roman"/>
          <w:sz w:val="24"/>
          <w:szCs w:val="24"/>
        </w:rPr>
      </w:pPr>
      <w:r w:rsidRPr="00603F50">
        <w:rPr>
          <w:rFonts w:ascii="Times New Roman" w:hAnsi="Times New Roman" w:cs="Times New Roman"/>
          <w:sz w:val="24"/>
          <w:szCs w:val="24"/>
        </w:rPr>
        <w:t>What do we want to do with this money? (Will discuss more in Oct)</w:t>
      </w:r>
    </w:p>
    <w:p w14:paraId="5CBEFE85" w14:textId="77777777" w:rsidR="004E2971" w:rsidRPr="00603F50" w:rsidRDefault="004E2971" w:rsidP="004E2971">
      <w:pPr>
        <w:pStyle w:val="ListParagraph"/>
        <w:numPr>
          <w:ilvl w:val="2"/>
          <w:numId w:val="1"/>
        </w:numPr>
        <w:spacing w:after="0" w:line="240" w:lineRule="auto"/>
        <w:rPr>
          <w:rFonts w:ascii="Times New Roman" w:hAnsi="Times New Roman" w:cs="Times New Roman"/>
          <w:sz w:val="24"/>
          <w:szCs w:val="24"/>
        </w:rPr>
      </w:pPr>
      <w:r w:rsidRPr="00603F50">
        <w:rPr>
          <w:rFonts w:ascii="Times New Roman" w:hAnsi="Times New Roman" w:cs="Times New Roman"/>
          <w:sz w:val="24"/>
          <w:szCs w:val="24"/>
        </w:rPr>
        <w:t xml:space="preserve">Can’t be used for food or swag. </w:t>
      </w:r>
    </w:p>
    <w:p w14:paraId="26371307" w14:textId="77777777" w:rsidR="004E2971" w:rsidRPr="00603F50" w:rsidRDefault="004E2971" w:rsidP="004E2971">
      <w:pPr>
        <w:pStyle w:val="ListParagraph"/>
        <w:numPr>
          <w:ilvl w:val="2"/>
          <w:numId w:val="1"/>
        </w:numPr>
        <w:spacing w:after="0" w:line="240" w:lineRule="auto"/>
        <w:rPr>
          <w:rFonts w:ascii="Times New Roman" w:hAnsi="Times New Roman" w:cs="Times New Roman"/>
          <w:sz w:val="24"/>
          <w:szCs w:val="24"/>
        </w:rPr>
      </w:pPr>
      <w:proofErr w:type="gramStart"/>
      <w:r w:rsidRPr="00603F50">
        <w:rPr>
          <w:rFonts w:ascii="Times New Roman" w:hAnsi="Times New Roman" w:cs="Times New Roman"/>
          <w:sz w:val="24"/>
          <w:szCs w:val="24"/>
        </w:rPr>
        <w:t>Can</w:t>
      </w:r>
      <w:proofErr w:type="gramEnd"/>
      <w:r w:rsidRPr="00603F50">
        <w:rPr>
          <w:rFonts w:ascii="Times New Roman" w:hAnsi="Times New Roman" w:cs="Times New Roman"/>
          <w:sz w:val="24"/>
          <w:szCs w:val="24"/>
        </w:rPr>
        <w:t xml:space="preserve"> be used to purchase books or other professional development options.</w:t>
      </w:r>
    </w:p>
    <w:p w14:paraId="29E1BDCC" w14:textId="77777777" w:rsidR="004E2971" w:rsidRPr="00603F50" w:rsidRDefault="004E2971" w:rsidP="004E2971">
      <w:pPr>
        <w:pStyle w:val="ListParagraph"/>
        <w:numPr>
          <w:ilvl w:val="2"/>
          <w:numId w:val="1"/>
        </w:numPr>
        <w:spacing w:after="0" w:line="240" w:lineRule="auto"/>
        <w:rPr>
          <w:rFonts w:ascii="Times New Roman" w:hAnsi="Times New Roman" w:cs="Times New Roman"/>
          <w:sz w:val="24"/>
          <w:szCs w:val="24"/>
        </w:rPr>
      </w:pPr>
      <w:r w:rsidRPr="00603F50">
        <w:rPr>
          <w:rFonts w:ascii="Times New Roman" w:hAnsi="Times New Roman" w:cs="Times New Roman"/>
          <w:sz w:val="24"/>
          <w:szCs w:val="24"/>
        </w:rPr>
        <w:t>Could shoot for a mid-year or end-of-semester retreat?</w:t>
      </w:r>
    </w:p>
    <w:p w14:paraId="543B152C" w14:textId="77777777" w:rsidR="004E2971" w:rsidRPr="00603F50" w:rsidRDefault="004E2971" w:rsidP="004E2971">
      <w:pPr>
        <w:pStyle w:val="ListParagraph"/>
        <w:numPr>
          <w:ilvl w:val="1"/>
          <w:numId w:val="1"/>
        </w:numPr>
        <w:spacing w:after="0" w:line="240" w:lineRule="auto"/>
        <w:rPr>
          <w:rFonts w:ascii="Times New Roman" w:hAnsi="Times New Roman" w:cs="Times New Roman"/>
          <w:sz w:val="24"/>
          <w:szCs w:val="24"/>
        </w:rPr>
      </w:pPr>
      <w:r w:rsidRPr="00603F50">
        <w:rPr>
          <w:rFonts w:ascii="Times New Roman" w:hAnsi="Times New Roman" w:cs="Times New Roman"/>
          <w:b/>
          <w:bCs/>
          <w:sz w:val="24"/>
          <w:szCs w:val="24"/>
        </w:rPr>
        <w:t>Foundation Account: $TBD</w:t>
      </w:r>
      <w:r w:rsidRPr="00603F50">
        <w:rPr>
          <w:rFonts w:ascii="Times New Roman" w:hAnsi="Times New Roman" w:cs="Times New Roman"/>
          <w:sz w:val="24"/>
          <w:szCs w:val="24"/>
        </w:rPr>
        <w:t xml:space="preserve"> (Foundation budget hasn’t been approved by the trustees yet)</w:t>
      </w:r>
    </w:p>
    <w:p w14:paraId="5FD4C5A6" w14:textId="79A81F8F" w:rsidR="004E2971" w:rsidRPr="00603F50" w:rsidRDefault="004E2971" w:rsidP="00603F50">
      <w:pPr>
        <w:pStyle w:val="ListParagraph"/>
        <w:numPr>
          <w:ilvl w:val="2"/>
          <w:numId w:val="1"/>
        </w:numPr>
        <w:spacing w:after="0" w:line="240" w:lineRule="auto"/>
        <w:rPr>
          <w:rFonts w:ascii="Times New Roman" w:hAnsi="Times New Roman" w:cs="Times New Roman"/>
          <w:b/>
          <w:bCs/>
          <w:sz w:val="24"/>
          <w:szCs w:val="24"/>
          <w:u w:val="single"/>
        </w:rPr>
      </w:pPr>
      <w:r w:rsidRPr="00603F50">
        <w:rPr>
          <w:rFonts w:ascii="Times New Roman" w:hAnsi="Times New Roman" w:cs="Times New Roman"/>
          <w:sz w:val="24"/>
          <w:szCs w:val="24"/>
        </w:rPr>
        <w:t>Spent $1278.33 on food for retreat</w:t>
      </w:r>
    </w:p>
    <w:p w14:paraId="78BE4B2E" w14:textId="637E871D" w:rsidR="00683FE5" w:rsidRPr="00603F50" w:rsidRDefault="003418DC" w:rsidP="004E2971">
      <w:pPr>
        <w:pStyle w:val="ColorfulList-Accent11"/>
        <w:numPr>
          <w:ilvl w:val="0"/>
          <w:numId w:val="1"/>
        </w:numPr>
        <w:spacing w:after="0" w:line="240" w:lineRule="auto"/>
        <w:rPr>
          <w:rFonts w:ascii="Times New Roman" w:hAnsi="Times New Roman"/>
          <w:sz w:val="24"/>
          <w:szCs w:val="24"/>
        </w:rPr>
      </w:pPr>
      <w:r w:rsidRPr="00603F50">
        <w:rPr>
          <w:rFonts w:ascii="Times New Roman" w:hAnsi="Times New Roman"/>
          <w:b/>
          <w:bCs/>
          <w:sz w:val="24"/>
          <w:szCs w:val="24"/>
          <w:u w:val="single"/>
        </w:rPr>
        <w:t>ECUS Discussion</w:t>
      </w:r>
      <w:r w:rsidR="007704DB" w:rsidRPr="00603F50">
        <w:rPr>
          <w:rFonts w:ascii="Times New Roman" w:hAnsi="Times New Roman"/>
          <w:sz w:val="24"/>
          <w:szCs w:val="24"/>
          <w:highlight w:val="yellow"/>
        </w:rPr>
        <w:t xml:space="preserve"> </w:t>
      </w:r>
    </w:p>
    <w:p w14:paraId="7689FF42" w14:textId="3A0FE00F" w:rsidR="00603F50" w:rsidRDefault="00603F50" w:rsidP="004E2971">
      <w:pPr>
        <w:pStyle w:val="ColorfulList-Accent11"/>
        <w:numPr>
          <w:ilvl w:val="1"/>
          <w:numId w:val="1"/>
        </w:numPr>
        <w:spacing w:after="0" w:line="240" w:lineRule="auto"/>
        <w:rPr>
          <w:rFonts w:ascii="Times New Roman" w:hAnsi="Times New Roman"/>
          <w:b/>
          <w:bCs/>
          <w:sz w:val="24"/>
          <w:szCs w:val="24"/>
          <w:u w:val="single"/>
        </w:rPr>
      </w:pPr>
      <w:r w:rsidRPr="00603F50">
        <w:rPr>
          <w:rFonts w:ascii="Times New Roman" w:hAnsi="Times New Roman"/>
          <w:b/>
          <w:bCs/>
          <w:sz w:val="24"/>
          <w:szCs w:val="24"/>
          <w:u w:val="single"/>
        </w:rPr>
        <w:t>Return to Work Policy</w:t>
      </w:r>
    </w:p>
    <w:p w14:paraId="57EF0A83" w14:textId="4BF2A5E1" w:rsidR="00603F50" w:rsidRPr="00603F50" w:rsidRDefault="00603F50" w:rsidP="00603F50">
      <w:pPr>
        <w:pStyle w:val="ColorfulList-Accent11"/>
        <w:numPr>
          <w:ilvl w:val="2"/>
          <w:numId w:val="1"/>
        </w:numPr>
        <w:spacing w:after="0" w:line="240" w:lineRule="auto"/>
        <w:rPr>
          <w:rFonts w:ascii="Times New Roman" w:hAnsi="Times New Roman"/>
          <w:b/>
          <w:bCs/>
          <w:sz w:val="24"/>
          <w:szCs w:val="24"/>
          <w:u w:val="single"/>
        </w:rPr>
      </w:pPr>
      <w:r>
        <w:rPr>
          <w:rFonts w:ascii="Times New Roman" w:hAnsi="Times New Roman"/>
          <w:sz w:val="24"/>
          <w:szCs w:val="24"/>
        </w:rPr>
        <w:t>Comment: We might not be able to maintain the Modified Summer Schedule.</w:t>
      </w:r>
    </w:p>
    <w:p w14:paraId="70DE97D1" w14:textId="029DB088" w:rsidR="00AB0A4A" w:rsidRPr="00603F50" w:rsidRDefault="00F9397C" w:rsidP="004E2971">
      <w:pPr>
        <w:pStyle w:val="ColorfulList-Accent11"/>
        <w:numPr>
          <w:ilvl w:val="1"/>
          <w:numId w:val="1"/>
        </w:numPr>
        <w:spacing w:after="0" w:line="240" w:lineRule="auto"/>
        <w:rPr>
          <w:rFonts w:ascii="Times New Roman" w:hAnsi="Times New Roman"/>
          <w:sz w:val="24"/>
          <w:szCs w:val="24"/>
        </w:rPr>
      </w:pPr>
      <w:r w:rsidRPr="00603F50">
        <w:rPr>
          <w:rFonts w:ascii="Times New Roman" w:hAnsi="Times New Roman"/>
          <w:b/>
          <w:bCs/>
          <w:sz w:val="24"/>
          <w:szCs w:val="24"/>
          <w:u w:val="single"/>
        </w:rPr>
        <w:t xml:space="preserve">University Senate Meeting </w:t>
      </w:r>
      <w:r w:rsidR="00155FB2" w:rsidRPr="00603F50">
        <w:rPr>
          <w:rFonts w:ascii="Times New Roman" w:hAnsi="Times New Roman"/>
          <w:b/>
          <w:bCs/>
          <w:sz w:val="24"/>
          <w:szCs w:val="24"/>
          <w:u w:val="single"/>
        </w:rPr>
        <w:t>Structure</w:t>
      </w:r>
      <w:r w:rsidRPr="00603F50">
        <w:rPr>
          <w:rFonts w:ascii="Times New Roman" w:hAnsi="Times New Roman"/>
          <w:sz w:val="24"/>
          <w:szCs w:val="24"/>
        </w:rPr>
        <w:t xml:space="preserve"> ECUS discussed the structure of University Senate meetings.</w:t>
      </w:r>
      <w:r w:rsidR="00155FB2" w:rsidRPr="00603F50">
        <w:rPr>
          <w:rFonts w:ascii="Times New Roman" w:hAnsi="Times New Roman"/>
          <w:sz w:val="24"/>
          <w:szCs w:val="24"/>
        </w:rPr>
        <w:t xml:space="preserve"> </w:t>
      </w:r>
      <w:r w:rsidR="007F30EF" w:rsidRPr="00603F50">
        <w:rPr>
          <w:rFonts w:ascii="Times New Roman" w:hAnsi="Times New Roman"/>
          <w:sz w:val="24"/>
          <w:szCs w:val="24"/>
        </w:rPr>
        <w:t>To highlight staff and student issues, t</w:t>
      </w:r>
      <w:r w:rsidRPr="00603F50">
        <w:rPr>
          <w:rFonts w:ascii="Times New Roman" w:hAnsi="Times New Roman"/>
          <w:sz w:val="24"/>
          <w:szCs w:val="24"/>
        </w:rPr>
        <w:t xml:space="preserve">he committee decided to add a Staff Council report and move the SGA report from SAPC to after the President’s and Provost’s Reports. </w:t>
      </w:r>
      <w:r w:rsidR="007F30EF" w:rsidRPr="00603F50">
        <w:rPr>
          <w:rFonts w:ascii="Times New Roman" w:hAnsi="Times New Roman"/>
          <w:sz w:val="24"/>
          <w:szCs w:val="24"/>
        </w:rPr>
        <w:t xml:space="preserve">A </w:t>
      </w:r>
      <w:r w:rsidRPr="00603F50">
        <w:rPr>
          <w:rFonts w:ascii="Times New Roman" w:hAnsi="Times New Roman"/>
          <w:sz w:val="24"/>
          <w:szCs w:val="24"/>
        </w:rPr>
        <w:t xml:space="preserve">USGFC </w:t>
      </w:r>
      <w:r w:rsidR="007F30EF" w:rsidRPr="00603F50">
        <w:rPr>
          <w:rFonts w:ascii="Times New Roman" w:hAnsi="Times New Roman"/>
          <w:sz w:val="24"/>
          <w:szCs w:val="24"/>
        </w:rPr>
        <w:t xml:space="preserve">report </w:t>
      </w:r>
      <w:r w:rsidRPr="00603F50">
        <w:rPr>
          <w:rFonts w:ascii="Times New Roman" w:hAnsi="Times New Roman"/>
          <w:sz w:val="24"/>
          <w:szCs w:val="24"/>
        </w:rPr>
        <w:t xml:space="preserve">can be added when necessary. The committee discussed limiting </w:t>
      </w:r>
      <w:r w:rsidR="007F30EF" w:rsidRPr="00603F50">
        <w:rPr>
          <w:rFonts w:ascii="Times New Roman" w:hAnsi="Times New Roman"/>
          <w:sz w:val="24"/>
          <w:szCs w:val="24"/>
        </w:rPr>
        <w:t xml:space="preserve">non-administrator </w:t>
      </w:r>
      <w:r w:rsidRPr="00603F50">
        <w:rPr>
          <w:rFonts w:ascii="Times New Roman" w:hAnsi="Times New Roman"/>
          <w:sz w:val="24"/>
          <w:szCs w:val="24"/>
        </w:rPr>
        <w:t xml:space="preserve">report times to </w:t>
      </w:r>
      <w:r w:rsidR="00155FB2" w:rsidRPr="00603F50">
        <w:rPr>
          <w:rFonts w:ascii="Times New Roman" w:hAnsi="Times New Roman"/>
          <w:sz w:val="24"/>
          <w:szCs w:val="24"/>
        </w:rPr>
        <w:t>5 minutes focusing on highlights. The committee discussed moving open discussion to between administrator reports and standing committee reports.</w:t>
      </w:r>
      <w:r w:rsidR="007F30EF" w:rsidRPr="00603F50">
        <w:rPr>
          <w:rFonts w:ascii="Times New Roman" w:hAnsi="Times New Roman"/>
          <w:sz w:val="24"/>
          <w:szCs w:val="24"/>
        </w:rPr>
        <w:t xml:space="preserve"> Additionally, to speed up the flow of information</w:t>
      </w:r>
      <w:r w:rsidR="00857285" w:rsidRPr="00603F50">
        <w:rPr>
          <w:rFonts w:ascii="Times New Roman" w:hAnsi="Times New Roman"/>
          <w:sz w:val="24"/>
          <w:szCs w:val="24"/>
        </w:rPr>
        <w:t xml:space="preserve"> to the campus community</w:t>
      </w:r>
      <w:r w:rsidR="007F30EF" w:rsidRPr="00603F50">
        <w:rPr>
          <w:rFonts w:ascii="Times New Roman" w:hAnsi="Times New Roman"/>
          <w:sz w:val="24"/>
          <w:szCs w:val="24"/>
        </w:rPr>
        <w:t xml:space="preserve">, not only the President’s and Provost’s reports, but all University Senate reports will be posted to FrontPage. </w:t>
      </w:r>
    </w:p>
    <w:bookmarkEnd w:id="0"/>
    <w:p w14:paraId="7D5047A5" w14:textId="77777777" w:rsidR="003D2A79" w:rsidRPr="00603F50" w:rsidRDefault="003D2A79" w:rsidP="004E2971">
      <w:pPr>
        <w:pStyle w:val="ColorfulList-Accent11"/>
        <w:spacing w:after="0" w:line="240" w:lineRule="auto"/>
        <w:ind w:left="0"/>
        <w:rPr>
          <w:rFonts w:ascii="Times New Roman" w:hAnsi="Times New Roman"/>
          <w:b/>
          <w:bCs/>
          <w:sz w:val="24"/>
          <w:szCs w:val="24"/>
          <w:u w:val="single"/>
        </w:rPr>
      </w:pPr>
    </w:p>
    <w:bookmarkEnd w:id="1"/>
    <w:p w14:paraId="6F659EDB" w14:textId="52CBCBD7" w:rsidR="0093776E" w:rsidRPr="00603F50" w:rsidRDefault="0093776E" w:rsidP="004E2971">
      <w:pPr>
        <w:contextualSpacing/>
        <w:rPr>
          <w:b/>
          <w:bCs/>
        </w:rPr>
      </w:pPr>
      <w:r w:rsidRPr="00603F50">
        <w:rPr>
          <w:b/>
          <w:bCs/>
        </w:rPr>
        <w:t xml:space="preserve">Presiding Officer Elect Report — </w:t>
      </w:r>
      <w:r w:rsidR="00B443EC" w:rsidRPr="00603F50">
        <w:rPr>
          <w:b/>
          <w:bCs/>
        </w:rPr>
        <w:t>Joyce Norris-Taylor</w:t>
      </w:r>
    </w:p>
    <w:p w14:paraId="288C2EEC" w14:textId="77777777" w:rsidR="0093776E" w:rsidRPr="00603F50" w:rsidRDefault="0093776E" w:rsidP="004E2971">
      <w:pPr>
        <w:contextualSpacing/>
      </w:pPr>
    </w:p>
    <w:p w14:paraId="43B340D0" w14:textId="2941E8AF" w:rsidR="003D2A79" w:rsidRPr="008C6B60" w:rsidRDefault="008C6B60" w:rsidP="004E2971">
      <w:pPr>
        <w:pStyle w:val="ListParagraph"/>
        <w:numPr>
          <w:ilvl w:val="0"/>
          <w:numId w:val="14"/>
        </w:numPr>
        <w:spacing w:after="0" w:line="240" w:lineRule="auto"/>
        <w:rPr>
          <w:rFonts w:ascii="Times New Roman" w:hAnsi="Times New Roman" w:cs="Times New Roman"/>
          <w:b/>
          <w:bCs/>
          <w:sz w:val="24"/>
          <w:szCs w:val="24"/>
          <w:u w:val="single"/>
        </w:rPr>
      </w:pPr>
      <w:bookmarkStart w:id="3" w:name="_Hlk210123930"/>
      <w:r>
        <w:rPr>
          <w:rFonts w:ascii="Times New Roman" w:hAnsi="Times New Roman" w:cs="Times New Roman"/>
          <w:b/>
          <w:bCs/>
          <w:sz w:val="24"/>
          <w:szCs w:val="24"/>
          <w:u w:val="single"/>
        </w:rPr>
        <w:t>Revised Slate of Nominees</w:t>
      </w:r>
      <w:r w:rsidR="003D2A79" w:rsidRPr="00603F50">
        <w:rPr>
          <w:rFonts w:ascii="Times New Roman" w:hAnsi="Times New Roman" w:cs="Times New Roman"/>
          <w:sz w:val="24"/>
          <w:szCs w:val="24"/>
        </w:rPr>
        <w:t xml:space="preserve"> </w:t>
      </w:r>
      <w:r>
        <w:rPr>
          <w:rFonts w:ascii="Times New Roman" w:hAnsi="Times New Roman" w:cs="Times New Roman"/>
          <w:sz w:val="24"/>
          <w:szCs w:val="24"/>
        </w:rPr>
        <w:t xml:space="preserve">will be voted on by </w:t>
      </w:r>
      <w:proofErr w:type="spellStart"/>
      <w:r>
        <w:rPr>
          <w:rFonts w:ascii="Times New Roman" w:hAnsi="Times New Roman" w:cs="Times New Roman"/>
          <w:sz w:val="24"/>
          <w:szCs w:val="24"/>
        </w:rPr>
        <w:t>SCoN</w:t>
      </w:r>
      <w:proofErr w:type="spellEnd"/>
      <w:r>
        <w:rPr>
          <w:rFonts w:ascii="Times New Roman" w:hAnsi="Times New Roman" w:cs="Times New Roman"/>
          <w:sz w:val="24"/>
          <w:szCs w:val="24"/>
        </w:rPr>
        <w:t>/ECUS-SCC.</w:t>
      </w:r>
    </w:p>
    <w:p w14:paraId="68BABF1A" w14:textId="5E8A265D" w:rsidR="008C6B60" w:rsidRPr="00603F50" w:rsidRDefault="008C6B60" w:rsidP="004E2971">
      <w:pPr>
        <w:pStyle w:val="ListParagraph"/>
        <w:numPr>
          <w:ilvl w:val="0"/>
          <w:numId w:val="14"/>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Corps of Instruction</w:t>
      </w:r>
      <w:r>
        <w:rPr>
          <w:rFonts w:ascii="Times New Roman" w:hAnsi="Times New Roman" w:cs="Times New Roman"/>
          <w:sz w:val="24"/>
          <w:szCs w:val="24"/>
        </w:rPr>
        <w:t xml:space="preserve"> The 2025-2026 Corps of Instruction was received from Neil Jones. The list will be sent to deans for review.</w:t>
      </w:r>
    </w:p>
    <w:bookmarkEnd w:id="3"/>
    <w:p w14:paraId="480CDF80" w14:textId="771A6ED4" w:rsidR="00E77B3C" w:rsidRPr="00603F50" w:rsidRDefault="00E77B3C" w:rsidP="004E2971">
      <w:pPr>
        <w:contextualSpacing/>
        <w:rPr>
          <w:b/>
          <w:bCs/>
        </w:rPr>
      </w:pPr>
    </w:p>
    <w:p w14:paraId="6EA85011" w14:textId="78CD9B35" w:rsidR="00CE068C" w:rsidRPr="00603F50" w:rsidRDefault="00CE068C" w:rsidP="004E2971">
      <w:pPr>
        <w:contextualSpacing/>
        <w:rPr>
          <w:b/>
          <w:bCs/>
        </w:rPr>
      </w:pPr>
      <w:r w:rsidRPr="00603F50">
        <w:rPr>
          <w:b/>
          <w:bCs/>
        </w:rPr>
        <w:t>V. Unfinished Business</w:t>
      </w:r>
    </w:p>
    <w:p w14:paraId="4A148DB1" w14:textId="77777777" w:rsidR="00CE068C" w:rsidRPr="00603F50" w:rsidRDefault="00CE068C" w:rsidP="004E2971">
      <w:pPr>
        <w:contextualSpacing/>
        <w:rPr>
          <w:b/>
          <w:bCs/>
        </w:rPr>
      </w:pPr>
    </w:p>
    <w:p w14:paraId="21ECD993" w14:textId="18EA072B" w:rsidR="00C14A2D" w:rsidRPr="004B0BB6" w:rsidRDefault="009A2A69" w:rsidP="004B0BB6">
      <w:pPr>
        <w:pStyle w:val="ListParagraph"/>
        <w:numPr>
          <w:ilvl w:val="0"/>
          <w:numId w:val="6"/>
        </w:numPr>
        <w:spacing w:after="0" w:line="240" w:lineRule="auto"/>
        <w:rPr>
          <w:rFonts w:ascii="Times New Roman" w:hAnsi="Times New Roman" w:cs="Times New Roman"/>
          <w:sz w:val="24"/>
          <w:szCs w:val="24"/>
        </w:rPr>
      </w:pPr>
      <w:r w:rsidRPr="00603F50">
        <w:rPr>
          <w:rFonts w:ascii="Times New Roman" w:hAnsi="Times New Roman" w:cs="Times New Roman"/>
          <w:sz w:val="24"/>
          <w:szCs w:val="24"/>
        </w:rPr>
        <w:t>There was no unfinished business.</w:t>
      </w:r>
    </w:p>
    <w:p w14:paraId="3D2BB2B2" w14:textId="77777777" w:rsidR="00CE068C" w:rsidRPr="00603F50" w:rsidRDefault="00CE068C" w:rsidP="004E2971">
      <w:pPr>
        <w:contextualSpacing/>
        <w:rPr>
          <w:b/>
          <w:bCs/>
        </w:rPr>
      </w:pPr>
    </w:p>
    <w:p w14:paraId="57B08BE8" w14:textId="1C1F53CB" w:rsidR="008F2BD4" w:rsidRPr="00603F50" w:rsidRDefault="0019374A" w:rsidP="004E2971">
      <w:pPr>
        <w:contextualSpacing/>
        <w:rPr>
          <w:b/>
          <w:bCs/>
        </w:rPr>
      </w:pPr>
      <w:r w:rsidRPr="00603F50">
        <w:rPr>
          <w:b/>
          <w:bCs/>
        </w:rPr>
        <w:t>V</w:t>
      </w:r>
      <w:r w:rsidR="00CE068C" w:rsidRPr="00603F50">
        <w:rPr>
          <w:b/>
          <w:bCs/>
        </w:rPr>
        <w:t>I</w:t>
      </w:r>
      <w:r w:rsidRPr="00603F50">
        <w:rPr>
          <w:b/>
          <w:bCs/>
        </w:rPr>
        <w:t xml:space="preserve">. </w:t>
      </w:r>
      <w:r w:rsidR="00CE068C" w:rsidRPr="00603F50">
        <w:rPr>
          <w:b/>
          <w:bCs/>
        </w:rPr>
        <w:t>New Business</w:t>
      </w:r>
    </w:p>
    <w:p w14:paraId="753F0604" w14:textId="0DD6AD95" w:rsidR="00436400" w:rsidRPr="00603F50" w:rsidRDefault="00436400" w:rsidP="004E2971">
      <w:pPr>
        <w:contextualSpacing/>
        <w:rPr>
          <w:b/>
          <w:bCs/>
        </w:rPr>
      </w:pPr>
    </w:p>
    <w:p w14:paraId="0A8A5602" w14:textId="77777777" w:rsidR="00022D23" w:rsidRPr="00603F50" w:rsidRDefault="00155FB2" w:rsidP="004E2971">
      <w:pPr>
        <w:pStyle w:val="ListParagraph"/>
        <w:numPr>
          <w:ilvl w:val="0"/>
          <w:numId w:val="15"/>
        </w:numPr>
        <w:spacing w:after="0" w:line="240" w:lineRule="auto"/>
        <w:rPr>
          <w:rFonts w:ascii="Times New Roman" w:hAnsi="Times New Roman" w:cs="Times New Roman"/>
          <w:sz w:val="24"/>
          <w:szCs w:val="24"/>
        </w:rPr>
      </w:pPr>
      <w:r w:rsidRPr="00603F50">
        <w:rPr>
          <w:rFonts w:ascii="Times New Roman" w:hAnsi="Times New Roman" w:cs="Times New Roman"/>
          <w:b/>
          <w:bCs/>
          <w:sz w:val="24"/>
          <w:szCs w:val="24"/>
          <w:u w:val="single"/>
        </w:rPr>
        <w:t>Operating Procedures</w:t>
      </w:r>
      <w:r w:rsidRPr="00603F50">
        <w:rPr>
          <w:rFonts w:ascii="Times New Roman" w:hAnsi="Times New Roman" w:cs="Times New Roman"/>
          <w:sz w:val="24"/>
          <w:szCs w:val="24"/>
        </w:rPr>
        <w:t xml:space="preserve"> </w:t>
      </w:r>
      <w:r w:rsidR="00B36DAA" w:rsidRPr="00603F50">
        <w:rPr>
          <w:rFonts w:ascii="Times New Roman" w:hAnsi="Times New Roman" w:cs="Times New Roman"/>
          <w:sz w:val="24"/>
          <w:szCs w:val="24"/>
        </w:rPr>
        <w:t>ECUS reviewed its o</w:t>
      </w:r>
      <w:r w:rsidR="00776630" w:rsidRPr="00603F50">
        <w:rPr>
          <w:rFonts w:ascii="Times New Roman" w:hAnsi="Times New Roman" w:cs="Times New Roman"/>
          <w:sz w:val="24"/>
          <w:szCs w:val="24"/>
        </w:rPr>
        <w:t xml:space="preserve">perating </w:t>
      </w:r>
      <w:r w:rsidR="00B36DAA" w:rsidRPr="00603F50">
        <w:rPr>
          <w:rFonts w:ascii="Times New Roman" w:hAnsi="Times New Roman" w:cs="Times New Roman"/>
          <w:sz w:val="24"/>
          <w:szCs w:val="24"/>
        </w:rPr>
        <w:t>p</w:t>
      </w:r>
      <w:r w:rsidR="00776630" w:rsidRPr="00603F50">
        <w:rPr>
          <w:rFonts w:ascii="Times New Roman" w:hAnsi="Times New Roman" w:cs="Times New Roman"/>
          <w:sz w:val="24"/>
          <w:szCs w:val="24"/>
        </w:rPr>
        <w:t>rocedures.</w:t>
      </w:r>
    </w:p>
    <w:p w14:paraId="2BE0C42C" w14:textId="30410B9C" w:rsidR="00407000" w:rsidRPr="00603F50" w:rsidRDefault="00022D23" w:rsidP="004E2971">
      <w:pPr>
        <w:pStyle w:val="ListParagraph"/>
        <w:numPr>
          <w:ilvl w:val="1"/>
          <w:numId w:val="15"/>
        </w:numPr>
        <w:spacing w:after="0" w:line="240" w:lineRule="auto"/>
        <w:rPr>
          <w:rFonts w:ascii="Times New Roman" w:hAnsi="Times New Roman" w:cs="Times New Roman"/>
          <w:sz w:val="24"/>
          <w:szCs w:val="24"/>
        </w:rPr>
      </w:pPr>
      <w:r w:rsidRPr="00603F50">
        <w:rPr>
          <w:rFonts w:ascii="Times New Roman" w:hAnsi="Times New Roman" w:cs="Times New Roman"/>
          <w:b/>
          <w:bCs/>
          <w:sz w:val="24"/>
          <w:szCs w:val="24"/>
          <w:u w:val="single"/>
        </w:rPr>
        <w:t>ECUS Action</w:t>
      </w:r>
      <w:r w:rsidR="00776630" w:rsidRPr="00603F50">
        <w:rPr>
          <w:rFonts w:ascii="Times New Roman" w:hAnsi="Times New Roman" w:cs="Times New Roman"/>
          <w:sz w:val="24"/>
          <w:szCs w:val="24"/>
        </w:rPr>
        <w:t xml:space="preserve"> A </w:t>
      </w:r>
      <w:r w:rsidR="00776630" w:rsidRPr="00603F50">
        <w:rPr>
          <w:rFonts w:ascii="Times New Roman" w:hAnsi="Times New Roman" w:cs="Times New Roman"/>
          <w:b/>
          <w:bCs/>
          <w:sz w:val="24"/>
          <w:szCs w:val="24"/>
          <w:u w:val="single"/>
        </w:rPr>
        <w:t>Motion</w:t>
      </w:r>
      <w:r w:rsidR="00776630" w:rsidRPr="00603F50">
        <w:rPr>
          <w:rFonts w:ascii="Times New Roman" w:hAnsi="Times New Roman" w:cs="Times New Roman"/>
          <w:sz w:val="24"/>
          <w:szCs w:val="24"/>
        </w:rPr>
        <w:t xml:space="preserve"> </w:t>
      </w:r>
      <w:r w:rsidR="00776630" w:rsidRPr="00603F50">
        <w:rPr>
          <w:rFonts w:ascii="Times New Roman" w:hAnsi="Times New Roman" w:cs="Times New Roman"/>
          <w:i/>
          <w:iCs/>
          <w:sz w:val="24"/>
          <w:szCs w:val="24"/>
        </w:rPr>
        <w:t>to approve the operating procedures</w:t>
      </w:r>
      <w:r w:rsidR="00776630" w:rsidRPr="00603F50">
        <w:rPr>
          <w:rFonts w:ascii="Times New Roman" w:hAnsi="Times New Roman" w:cs="Times New Roman"/>
          <w:sz w:val="24"/>
          <w:szCs w:val="24"/>
        </w:rPr>
        <w:t xml:space="preserve"> was made and seconded. </w:t>
      </w:r>
      <w:r w:rsidR="00776630" w:rsidRPr="00603F50">
        <w:rPr>
          <w:rFonts w:ascii="Times New Roman" w:hAnsi="Times New Roman" w:cs="Times New Roman"/>
          <w:b/>
          <w:bCs/>
          <w:sz w:val="24"/>
          <w:szCs w:val="24"/>
        </w:rPr>
        <w:t>The operating procedures were approved</w:t>
      </w:r>
      <w:r w:rsidR="00776630" w:rsidRPr="00603F50">
        <w:rPr>
          <w:rFonts w:ascii="Times New Roman" w:hAnsi="Times New Roman" w:cs="Times New Roman"/>
          <w:sz w:val="24"/>
          <w:szCs w:val="24"/>
        </w:rPr>
        <w:t>.</w:t>
      </w:r>
    </w:p>
    <w:p w14:paraId="6287211A" w14:textId="6A21D941" w:rsidR="00407000" w:rsidRDefault="00776630" w:rsidP="004E2971">
      <w:pPr>
        <w:pStyle w:val="ListParagraph"/>
        <w:numPr>
          <w:ilvl w:val="0"/>
          <w:numId w:val="15"/>
        </w:numPr>
        <w:spacing w:after="0" w:line="240" w:lineRule="auto"/>
        <w:rPr>
          <w:rFonts w:ascii="Times New Roman" w:hAnsi="Times New Roman" w:cs="Times New Roman"/>
          <w:sz w:val="24"/>
          <w:szCs w:val="24"/>
        </w:rPr>
      </w:pPr>
      <w:r w:rsidRPr="00603F50">
        <w:rPr>
          <w:rFonts w:ascii="Times New Roman" w:hAnsi="Times New Roman" w:cs="Times New Roman"/>
          <w:b/>
          <w:bCs/>
          <w:sz w:val="24"/>
          <w:szCs w:val="24"/>
          <w:u w:val="single"/>
        </w:rPr>
        <w:t>Governance Calendar</w:t>
      </w:r>
      <w:r w:rsidR="00407000" w:rsidRPr="00603F50">
        <w:rPr>
          <w:rFonts w:ascii="Times New Roman" w:hAnsi="Times New Roman" w:cs="Times New Roman"/>
          <w:b/>
          <w:bCs/>
          <w:sz w:val="24"/>
          <w:szCs w:val="24"/>
        </w:rPr>
        <w:t xml:space="preserve"> </w:t>
      </w:r>
      <w:r w:rsidR="00022D23" w:rsidRPr="00603F50">
        <w:rPr>
          <w:rFonts w:ascii="Times New Roman" w:hAnsi="Times New Roman" w:cs="Times New Roman"/>
          <w:sz w:val="24"/>
          <w:szCs w:val="24"/>
        </w:rPr>
        <w:t xml:space="preserve">During the summer, ECUS streamlined the calendar revision process, which was unanimously approved by email vote. </w:t>
      </w:r>
      <w:r w:rsidR="00407000" w:rsidRPr="00603F50">
        <w:rPr>
          <w:rFonts w:ascii="Times New Roman" w:hAnsi="Times New Roman" w:cs="Times New Roman"/>
          <w:sz w:val="24"/>
          <w:szCs w:val="24"/>
        </w:rPr>
        <w:t>Adding a calendar revision procedure stating that changes to University Senate governance dates must be approved by ECUS while changes to university and academic events made by the President</w:t>
      </w:r>
      <w:r w:rsidR="00B36DAA" w:rsidRPr="00603F50">
        <w:rPr>
          <w:rFonts w:ascii="Times New Roman" w:hAnsi="Times New Roman" w:cs="Times New Roman"/>
          <w:sz w:val="24"/>
          <w:szCs w:val="24"/>
        </w:rPr>
        <w:t>’</w:t>
      </w:r>
      <w:r w:rsidR="00407000" w:rsidRPr="00603F50">
        <w:rPr>
          <w:rFonts w:ascii="Times New Roman" w:hAnsi="Times New Roman" w:cs="Times New Roman"/>
          <w:sz w:val="24"/>
          <w:szCs w:val="24"/>
        </w:rPr>
        <w:t>s and Provost</w:t>
      </w:r>
      <w:r w:rsidR="00B36DAA" w:rsidRPr="00603F50">
        <w:rPr>
          <w:rFonts w:ascii="Times New Roman" w:hAnsi="Times New Roman" w:cs="Times New Roman"/>
          <w:sz w:val="24"/>
          <w:szCs w:val="24"/>
        </w:rPr>
        <w:t>’</w:t>
      </w:r>
      <w:r w:rsidR="00407000" w:rsidRPr="00603F50">
        <w:rPr>
          <w:rFonts w:ascii="Times New Roman" w:hAnsi="Times New Roman" w:cs="Times New Roman"/>
          <w:sz w:val="24"/>
          <w:szCs w:val="24"/>
        </w:rPr>
        <w:t>s Offices can be made to the calendar with just PO approval, under the rationale that university and academic events are advertised by University Senate on the governance calendar and this be an easier process. Requests need to originate from the President’s or Provost’s Office.</w:t>
      </w:r>
    </w:p>
    <w:p w14:paraId="576ACC64" w14:textId="060A90D4" w:rsidR="004B0BB6" w:rsidRPr="00603F50" w:rsidRDefault="004B0BB6" w:rsidP="004E2971">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University Senate Handbook</w:t>
      </w:r>
      <w:r>
        <w:rPr>
          <w:rFonts w:ascii="Times New Roman" w:hAnsi="Times New Roman" w:cs="Times New Roman"/>
          <w:b/>
          <w:bCs/>
          <w:sz w:val="24"/>
          <w:szCs w:val="24"/>
        </w:rPr>
        <w:t xml:space="preserve"> </w:t>
      </w:r>
      <w:r>
        <w:rPr>
          <w:rFonts w:ascii="Times New Roman" w:hAnsi="Times New Roman" w:cs="Times New Roman"/>
          <w:sz w:val="24"/>
          <w:szCs w:val="24"/>
        </w:rPr>
        <w:t xml:space="preserve">Recent practice has been that the Past Presiding Officer reviews and updates the University Senate Handbook. </w:t>
      </w:r>
      <w:r w:rsidRPr="004B0BB6">
        <w:rPr>
          <w:rFonts w:ascii="Times New Roman" w:hAnsi="Times New Roman" w:cs="Times New Roman"/>
          <w:sz w:val="24"/>
          <w:szCs w:val="24"/>
          <w:highlight w:val="yellow"/>
        </w:rPr>
        <w:t>Follow Up</w:t>
      </w:r>
      <w:r>
        <w:rPr>
          <w:rFonts w:ascii="Times New Roman" w:hAnsi="Times New Roman" w:cs="Times New Roman"/>
          <w:sz w:val="24"/>
          <w:szCs w:val="24"/>
          <w:highlight w:val="yellow"/>
        </w:rPr>
        <w:t>:</w:t>
      </w:r>
      <w:r w:rsidRPr="004B0BB6">
        <w:rPr>
          <w:rFonts w:ascii="Times New Roman" w:hAnsi="Times New Roman" w:cs="Times New Roman"/>
          <w:sz w:val="24"/>
          <w:szCs w:val="24"/>
          <w:highlight w:val="yellow"/>
        </w:rPr>
        <w:t xml:space="preserve"> Nicholas Creel will review the document</w:t>
      </w:r>
      <w:r w:rsidRPr="00A97B5E">
        <w:rPr>
          <w:rFonts w:ascii="Times New Roman" w:hAnsi="Times New Roman" w:cs="Times New Roman"/>
          <w:sz w:val="24"/>
          <w:szCs w:val="24"/>
          <w:highlight w:val="yellow"/>
        </w:rPr>
        <w:t>.</w:t>
      </w:r>
    </w:p>
    <w:p w14:paraId="45CC4EB2" w14:textId="153D8894" w:rsidR="00022D23" w:rsidRPr="00603F50" w:rsidRDefault="00022D23" w:rsidP="004E2971">
      <w:pPr>
        <w:pStyle w:val="ColorfulList-Accent11"/>
        <w:numPr>
          <w:ilvl w:val="0"/>
          <w:numId w:val="15"/>
        </w:numPr>
        <w:spacing w:after="0" w:line="240" w:lineRule="auto"/>
        <w:rPr>
          <w:rFonts w:ascii="Times New Roman" w:hAnsi="Times New Roman"/>
          <w:b/>
          <w:bCs/>
          <w:sz w:val="24"/>
          <w:szCs w:val="24"/>
          <w:u w:val="single"/>
        </w:rPr>
      </w:pPr>
      <w:r w:rsidRPr="00603F50">
        <w:rPr>
          <w:rFonts w:ascii="Times New Roman" w:hAnsi="Times New Roman"/>
          <w:b/>
          <w:bCs/>
          <w:sz w:val="24"/>
          <w:szCs w:val="24"/>
          <w:u w:val="single"/>
        </w:rPr>
        <w:t>Artificial Intelligence Policy</w:t>
      </w:r>
      <w:r w:rsidRPr="00603F50">
        <w:rPr>
          <w:rFonts w:ascii="Times New Roman" w:hAnsi="Times New Roman"/>
          <w:b/>
          <w:bCs/>
          <w:sz w:val="24"/>
          <w:szCs w:val="24"/>
        </w:rPr>
        <w:t xml:space="preserve"> </w:t>
      </w:r>
      <w:r w:rsidRPr="00603F50">
        <w:rPr>
          <w:rFonts w:ascii="Times New Roman" w:hAnsi="Times New Roman"/>
          <w:sz w:val="24"/>
          <w:szCs w:val="24"/>
        </w:rPr>
        <w:t>Brad Fowler, Chair of the Artificial Intelligence Review Policy, discussed the committee’s creation and refinement of the AI Policy over the summer, which is based on USG guidelines. One component involves taking an AI inventory. Each semester, faculty using AI will complete a required form that will be sent to IT, and IT will compile an annual report to be shared with RPIPC. A second component involves ethical principles and guidelines that follow standard, established practices within the academic disciplines. AI was recently added to the Bobcat Code. A third component involves guidelines for professional development. Training will be offered for faculty and staff while Student Life will workshop AI ethics (responsible use and risk) with students. The policy deadline established by the USG is October 1.</w:t>
      </w:r>
    </w:p>
    <w:p w14:paraId="2A8C38A3" w14:textId="639501FC" w:rsidR="00022D23" w:rsidRPr="00603F50" w:rsidRDefault="00022D23" w:rsidP="004E2971">
      <w:pPr>
        <w:pStyle w:val="ColorfulList-Accent11"/>
        <w:numPr>
          <w:ilvl w:val="1"/>
          <w:numId w:val="15"/>
        </w:numPr>
        <w:spacing w:after="0" w:line="240" w:lineRule="auto"/>
        <w:rPr>
          <w:rFonts w:ascii="Times New Roman" w:hAnsi="Times New Roman"/>
          <w:b/>
          <w:bCs/>
          <w:sz w:val="24"/>
          <w:szCs w:val="24"/>
          <w:u w:val="single"/>
        </w:rPr>
      </w:pPr>
      <w:r w:rsidRPr="00603F50">
        <w:rPr>
          <w:rFonts w:ascii="Times New Roman" w:hAnsi="Times New Roman"/>
          <w:b/>
          <w:bCs/>
          <w:sz w:val="24"/>
          <w:szCs w:val="24"/>
          <w:u w:val="single"/>
        </w:rPr>
        <w:t>ECUS Discussion</w:t>
      </w:r>
    </w:p>
    <w:p w14:paraId="74CEA85C" w14:textId="68E152E1" w:rsidR="00022D23" w:rsidRPr="00603F50" w:rsidRDefault="00022D23" w:rsidP="004E2971">
      <w:pPr>
        <w:pStyle w:val="ColorfulList-Accent11"/>
        <w:numPr>
          <w:ilvl w:val="2"/>
          <w:numId w:val="15"/>
        </w:numPr>
        <w:spacing w:after="0" w:line="240" w:lineRule="auto"/>
        <w:rPr>
          <w:rFonts w:ascii="Times New Roman" w:hAnsi="Times New Roman"/>
          <w:b/>
          <w:bCs/>
          <w:sz w:val="24"/>
          <w:szCs w:val="24"/>
          <w:u w:val="single"/>
        </w:rPr>
      </w:pPr>
      <w:r w:rsidRPr="00603F50">
        <w:rPr>
          <w:rFonts w:ascii="Times New Roman" w:hAnsi="Times New Roman"/>
          <w:sz w:val="24"/>
          <w:szCs w:val="24"/>
        </w:rPr>
        <w:t>Question: The policy says that the University President will create an AI officer role. What does that mean?</w:t>
      </w:r>
    </w:p>
    <w:p w14:paraId="2D51FF58" w14:textId="0B8168B0" w:rsidR="00022D23" w:rsidRPr="00603F50" w:rsidRDefault="00022D23" w:rsidP="004E2971">
      <w:pPr>
        <w:pStyle w:val="ColorfulList-Accent11"/>
        <w:numPr>
          <w:ilvl w:val="2"/>
          <w:numId w:val="15"/>
        </w:numPr>
        <w:spacing w:after="0" w:line="240" w:lineRule="auto"/>
        <w:rPr>
          <w:rFonts w:ascii="Times New Roman" w:hAnsi="Times New Roman"/>
          <w:b/>
          <w:bCs/>
          <w:sz w:val="24"/>
          <w:szCs w:val="24"/>
          <w:u w:val="single"/>
        </w:rPr>
      </w:pPr>
      <w:r w:rsidRPr="00603F50">
        <w:rPr>
          <w:rFonts w:ascii="Times New Roman" w:hAnsi="Times New Roman"/>
          <w:sz w:val="24"/>
          <w:szCs w:val="24"/>
        </w:rPr>
        <w:t>Answer (Chair): The President will appoint someone to take the lead on AI at our university. That person could be Legal Counsel, a faculty member, or an administrator.</w:t>
      </w:r>
    </w:p>
    <w:p w14:paraId="429B44BE" w14:textId="3516C519" w:rsidR="00022D23" w:rsidRPr="00603F50" w:rsidRDefault="006B385D" w:rsidP="004E2971">
      <w:pPr>
        <w:pStyle w:val="ListParagraph"/>
        <w:numPr>
          <w:ilvl w:val="1"/>
          <w:numId w:val="15"/>
        </w:numPr>
        <w:spacing w:after="0" w:line="240" w:lineRule="auto"/>
        <w:rPr>
          <w:rFonts w:ascii="Times New Roman" w:hAnsi="Times New Roman" w:cs="Times New Roman"/>
          <w:b/>
          <w:bCs/>
          <w:sz w:val="24"/>
          <w:szCs w:val="24"/>
          <w:u w:val="single"/>
        </w:rPr>
      </w:pPr>
      <w:r w:rsidRPr="00603F50">
        <w:rPr>
          <w:rFonts w:ascii="Times New Roman" w:hAnsi="Times New Roman" w:cs="Times New Roman"/>
          <w:b/>
          <w:bCs/>
          <w:sz w:val="24"/>
          <w:szCs w:val="24"/>
          <w:u w:val="single"/>
        </w:rPr>
        <w:t>ECUS Action</w:t>
      </w:r>
      <w:r w:rsidRPr="00603F50">
        <w:rPr>
          <w:rFonts w:ascii="Times New Roman" w:hAnsi="Times New Roman" w:cs="Times New Roman"/>
          <w:sz w:val="24"/>
          <w:szCs w:val="24"/>
        </w:rPr>
        <w:t xml:space="preserve"> The committee’s interpretation of the University Senate bylaws is twofold. First, policy recommendations originating within committees must come from standing committees; second, AIPRC reports to ECUS. Therefore, ECUS must approve AIPRC’s policy recommendation. A </w:t>
      </w:r>
      <w:r w:rsidRPr="00603F50">
        <w:rPr>
          <w:rFonts w:ascii="Times New Roman" w:hAnsi="Times New Roman" w:cs="Times New Roman"/>
          <w:b/>
          <w:bCs/>
          <w:sz w:val="24"/>
          <w:szCs w:val="24"/>
          <w:u w:val="single"/>
        </w:rPr>
        <w:t>Motion</w:t>
      </w:r>
      <w:r w:rsidRPr="00603F50">
        <w:rPr>
          <w:rFonts w:ascii="Times New Roman" w:hAnsi="Times New Roman" w:cs="Times New Roman"/>
          <w:sz w:val="24"/>
          <w:szCs w:val="24"/>
        </w:rPr>
        <w:t xml:space="preserve"> </w:t>
      </w:r>
      <w:r w:rsidRPr="00603F50">
        <w:rPr>
          <w:rFonts w:ascii="Times New Roman" w:hAnsi="Times New Roman" w:cs="Times New Roman"/>
          <w:i/>
          <w:iCs/>
          <w:sz w:val="24"/>
          <w:szCs w:val="24"/>
        </w:rPr>
        <w:t xml:space="preserve">to approve the policy recommendation </w:t>
      </w:r>
      <w:r w:rsidRPr="00603F50">
        <w:rPr>
          <w:rFonts w:ascii="Times New Roman" w:hAnsi="Times New Roman" w:cs="Times New Roman"/>
          <w:sz w:val="24"/>
          <w:szCs w:val="24"/>
        </w:rPr>
        <w:t xml:space="preserve">was made and seconded. </w:t>
      </w:r>
      <w:r w:rsidRPr="00603F50">
        <w:rPr>
          <w:rFonts w:ascii="Times New Roman" w:hAnsi="Times New Roman" w:cs="Times New Roman"/>
          <w:b/>
          <w:bCs/>
          <w:sz w:val="24"/>
          <w:szCs w:val="24"/>
        </w:rPr>
        <w:t>The policy recommendation was approved</w:t>
      </w:r>
      <w:r w:rsidRPr="00603F50">
        <w:rPr>
          <w:rFonts w:ascii="Times New Roman" w:hAnsi="Times New Roman" w:cs="Times New Roman"/>
          <w:sz w:val="24"/>
          <w:szCs w:val="24"/>
        </w:rPr>
        <w:t>.</w:t>
      </w:r>
    </w:p>
    <w:p w14:paraId="197B3F21" w14:textId="598382D0" w:rsidR="00776630" w:rsidRPr="00603F50" w:rsidRDefault="00776630" w:rsidP="004E2971">
      <w:pPr>
        <w:pStyle w:val="ColorfulList-Accent11"/>
        <w:numPr>
          <w:ilvl w:val="0"/>
          <w:numId w:val="15"/>
        </w:numPr>
        <w:spacing w:after="0" w:line="240" w:lineRule="auto"/>
        <w:rPr>
          <w:rFonts w:ascii="Times New Roman" w:hAnsi="Times New Roman"/>
          <w:b/>
          <w:bCs/>
          <w:sz w:val="24"/>
          <w:szCs w:val="24"/>
          <w:u w:val="single"/>
        </w:rPr>
      </w:pPr>
      <w:r w:rsidRPr="00603F50">
        <w:rPr>
          <w:rFonts w:ascii="Times New Roman" w:hAnsi="Times New Roman"/>
          <w:b/>
          <w:bCs/>
          <w:sz w:val="24"/>
          <w:szCs w:val="24"/>
          <w:u w:val="single"/>
        </w:rPr>
        <w:lastRenderedPageBreak/>
        <w:t>Commission for Public Higher Education</w:t>
      </w:r>
      <w:r w:rsidRPr="00603F50">
        <w:rPr>
          <w:rFonts w:ascii="Times New Roman" w:hAnsi="Times New Roman"/>
          <w:sz w:val="24"/>
          <w:szCs w:val="24"/>
        </w:rPr>
        <w:t xml:space="preserve"> Stephanie Jett drafted a response from University Senate to the Commission for Public Higher Education’s request for feedback on accreditation standards. The standing committees are also reviewing the document during their meetings and will provide feedback to Dr. Jett for the finalized response.</w:t>
      </w:r>
    </w:p>
    <w:p w14:paraId="37B20729" w14:textId="52C0AF14" w:rsidR="003D2A79" w:rsidRPr="00603F50" w:rsidRDefault="003D2A79" w:rsidP="004E2971">
      <w:pPr>
        <w:pStyle w:val="ColorfulList-Accent11"/>
        <w:numPr>
          <w:ilvl w:val="0"/>
          <w:numId w:val="15"/>
        </w:numPr>
        <w:spacing w:after="0" w:line="240" w:lineRule="auto"/>
        <w:rPr>
          <w:rFonts w:ascii="Times New Roman" w:hAnsi="Times New Roman"/>
          <w:b/>
          <w:bCs/>
          <w:sz w:val="24"/>
          <w:szCs w:val="24"/>
          <w:u w:val="single"/>
        </w:rPr>
      </w:pPr>
      <w:r w:rsidRPr="00603F50">
        <w:rPr>
          <w:rFonts w:ascii="Times New Roman" w:hAnsi="Times New Roman"/>
          <w:b/>
          <w:bCs/>
          <w:sz w:val="24"/>
          <w:szCs w:val="24"/>
          <w:u w:val="single"/>
        </w:rPr>
        <w:t>XXX</w:t>
      </w:r>
      <w:r w:rsidRPr="00603F50">
        <w:rPr>
          <w:rFonts w:ascii="Times New Roman" w:hAnsi="Times New Roman"/>
          <w:bCs/>
          <w:sz w:val="24"/>
          <w:szCs w:val="24"/>
        </w:rPr>
        <w:t xml:space="preserve"> YYY</w:t>
      </w:r>
    </w:p>
    <w:p w14:paraId="447A23DC" w14:textId="4EA9721A" w:rsidR="00136D52" w:rsidRPr="00603F50" w:rsidRDefault="003D2A79" w:rsidP="004E2971">
      <w:pPr>
        <w:pStyle w:val="ColorfulList-Accent11"/>
        <w:numPr>
          <w:ilvl w:val="1"/>
          <w:numId w:val="15"/>
        </w:numPr>
        <w:spacing w:after="0" w:line="240" w:lineRule="auto"/>
        <w:rPr>
          <w:rFonts w:ascii="Times New Roman" w:hAnsi="Times New Roman"/>
          <w:b/>
          <w:bCs/>
          <w:sz w:val="24"/>
          <w:szCs w:val="24"/>
          <w:u w:val="single"/>
        </w:rPr>
      </w:pPr>
      <w:r w:rsidRPr="00603F50">
        <w:rPr>
          <w:rFonts w:ascii="Times New Roman" w:hAnsi="Times New Roman"/>
          <w:b/>
          <w:bCs/>
          <w:sz w:val="24"/>
          <w:szCs w:val="24"/>
          <w:u w:val="single"/>
        </w:rPr>
        <w:t>XXX</w:t>
      </w:r>
      <w:r w:rsidRPr="00603F50">
        <w:rPr>
          <w:rFonts w:ascii="Times New Roman" w:hAnsi="Times New Roman"/>
          <w:bCs/>
          <w:sz w:val="24"/>
          <w:szCs w:val="24"/>
        </w:rPr>
        <w:t xml:space="preserve"> YYY</w:t>
      </w:r>
      <w:r w:rsidR="00136D52" w:rsidRPr="00603F50">
        <w:rPr>
          <w:rFonts w:ascii="Times New Roman" w:hAnsi="Times New Roman"/>
          <w:b/>
          <w:bCs/>
          <w:sz w:val="24"/>
          <w:szCs w:val="24"/>
        </w:rPr>
        <w:t xml:space="preserve"> </w:t>
      </w:r>
    </w:p>
    <w:p w14:paraId="3432A67F" w14:textId="77777777" w:rsidR="00F11CEA" w:rsidRPr="00603F50" w:rsidRDefault="00F11CEA" w:rsidP="004E2971">
      <w:pPr>
        <w:contextualSpacing/>
      </w:pPr>
    </w:p>
    <w:p w14:paraId="52911F06" w14:textId="46A938E8" w:rsidR="00D65F22" w:rsidRPr="00603F50" w:rsidRDefault="0019374A" w:rsidP="004E2971">
      <w:pPr>
        <w:contextualSpacing/>
        <w:rPr>
          <w:b/>
          <w:bCs/>
        </w:rPr>
      </w:pPr>
      <w:r w:rsidRPr="00603F50">
        <w:rPr>
          <w:b/>
          <w:bCs/>
        </w:rPr>
        <w:t xml:space="preserve">VII. </w:t>
      </w:r>
      <w:r w:rsidR="00D65F22" w:rsidRPr="00603F50">
        <w:rPr>
          <w:b/>
          <w:bCs/>
        </w:rPr>
        <w:t>Open Discussion</w:t>
      </w:r>
    </w:p>
    <w:p w14:paraId="7F0F5994" w14:textId="77777777" w:rsidR="00D65F22" w:rsidRPr="00603F50" w:rsidRDefault="00D65F22" w:rsidP="004E2971">
      <w:pPr>
        <w:contextualSpacing/>
      </w:pPr>
    </w:p>
    <w:p w14:paraId="570383F5" w14:textId="4939965D" w:rsidR="003D2A79" w:rsidRPr="00603F50" w:rsidRDefault="003D2A79" w:rsidP="004E2971">
      <w:pPr>
        <w:pStyle w:val="ListParagraph"/>
        <w:numPr>
          <w:ilvl w:val="0"/>
          <w:numId w:val="3"/>
        </w:numPr>
        <w:spacing w:after="0" w:line="240" w:lineRule="auto"/>
        <w:rPr>
          <w:rFonts w:ascii="Times New Roman" w:hAnsi="Times New Roman" w:cs="Times New Roman"/>
          <w:sz w:val="24"/>
          <w:szCs w:val="24"/>
        </w:rPr>
      </w:pPr>
      <w:r w:rsidRPr="00603F50">
        <w:rPr>
          <w:rFonts w:ascii="Times New Roman" w:hAnsi="Times New Roman" w:cs="Times New Roman"/>
          <w:sz w:val="24"/>
          <w:szCs w:val="24"/>
        </w:rPr>
        <w:t>There was no open discussion.</w:t>
      </w:r>
    </w:p>
    <w:p w14:paraId="0112F505" w14:textId="7A818720" w:rsidR="002D587E" w:rsidRPr="00603F50" w:rsidRDefault="002D587E" w:rsidP="004E2971">
      <w:pPr>
        <w:contextualSpacing/>
      </w:pPr>
    </w:p>
    <w:p w14:paraId="195EFA1D" w14:textId="43EF9AE9" w:rsidR="008868CB" w:rsidRPr="00603F50" w:rsidRDefault="0019374A" w:rsidP="004E2971">
      <w:pPr>
        <w:contextualSpacing/>
        <w:rPr>
          <w:b/>
          <w:bCs/>
        </w:rPr>
      </w:pPr>
      <w:r w:rsidRPr="00603F50">
        <w:rPr>
          <w:b/>
          <w:bCs/>
        </w:rPr>
        <w:t xml:space="preserve">VIII. </w:t>
      </w:r>
      <w:r w:rsidR="008868CB" w:rsidRPr="00603F50">
        <w:rPr>
          <w:b/>
          <w:bCs/>
        </w:rPr>
        <w:t>Next Meeting</w:t>
      </w:r>
    </w:p>
    <w:p w14:paraId="65BCEC5C" w14:textId="1BC47990" w:rsidR="008868CB" w:rsidRPr="00603F50" w:rsidRDefault="008868CB" w:rsidP="004E2971">
      <w:pPr>
        <w:contextualSpacing/>
      </w:pPr>
    </w:p>
    <w:p w14:paraId="7128CA3D" w14:textId="77777777" w:rsidR="008868CB" w:rsidRPr="00603F50" w:rsidRDefault="008868CB" w:rsidP="004E2971">
      <w:pPr>
        <w:pStyle w:val="ListParagraph"/>
        <w:numPr>
          <w:ilvl w:val="0"/>
          <w:numId w:val="4"/>
        </w:numPr>
        <w:spacing w:after="0" w:line="240" w:lineRule="auto"/>
        <w:rPr>
          <w:rFonts w:ascii="Times New Roman" w:hAnsi="Times New Roman" w:cs="Times New Roman"/>
          <w:sz w:val="24"/>
          <w:szCs w:val="24"/>
        </w:rPr>
      </w:pPr>
      <w:r w:rsidRPr="00603F50">
        <w:rPr>
          <w:rFonts w:ascii="Times New Roman" w:hAnsi="Times New Roman" w:cs="Times New Roman"/>
          <w:b/>
          <w:bCs/>
          <w:sz w:val="24"/>
          <w:szCs w:val="24"/>
        </w:rPr>
        <w:t>Calendar</w:t>
      </w:r>
    </w:p>
    <w:p w14:paraId="1FFEBEBF" w14:textId="6919F2A9" w:rsidR="008868CB" w:rsidRPr="00603F50" w:rsidRDefault="008868CB" w:rsidP="004E2971">
      <w:pPr>
        <w:pStyle w:val="ListParagraph"/>
        <w:numPr>
          <w:ilvl w:val="1"/>
          <w:numId w:val="4"/>
        </w:numPr>
        <w:spacing w:after="0" w:line="240" w:lineRule="auto"/>
        <w:rPr>
          <w:rFonts w:ascii="Times New Roman" w:hAnsi="Times New Roman" w:cs="Times New Roman"/>
          <w:sz w:val="24"/>
          <w:szCs w:val="24"/>
        </w:rPr>
      </w:pPr>
      <w:r w:rsidRPr="00603F50">
        <w:rPr>
          <w:rFonts w:ascii="Times New Roman" w:hAnsi="Times New Roman" w:cs="Times New Roman"/>
          <w:sz w:val="24"/>
          <w:szCs w:val="24"/>
        </w:rPr>
        <w:t>University Senate Meeting – Friday</w:t>
      </w:r>
      <w:r w:rsidRPr="00E57B7E">
        <w:rPr>
          <w:rFonts w:ascii="Times New Roman" w:hAnsi="Times New Roman" w:cs="Times New Roman"/>
          <w:sz w:val="24"/>
          <w:szCs w:val="24"/>
        </w:rPr>
        <w:t xml:space="preserve">, </w:t>
      </w:r>
      <w:r w:rsidR="00156A4B" w:rsidRPr="00E57B7E">
        <w:rPr>
          <w:rFonts w:ascii="Times New Roman" w:hAnsi="Times New Roman" w:cs="Times New Roman"/>
          <w:sz w:val="24"/>
          <w:szCs w:val="24"/>
        </w:rPr>
        <w:t>September 19</w:t>
      </w:r>
      <w:r w:rsidRPr="00E57B7E">
        <w:rPr>
          <w:rFonts w:ascii="Times New Roman" w:hAnsi="Times New Roman" w:cs="Times New Roman"/>
          <w:sz w:val="24"/>
          <w:szCs w:val="24"/>
        </w:rPr>
        <w:t xml:space="preserve">, </w:t>
      </w:r>
      <w:r w:rsidR="0027205A" w:rsidRPr="00E57B7E">
        <w:rPr>
          <w:rFonts w:ascii="Times New Roman" w:hAnsi="Times New Roman" w:cs="Times New Roman"/>
          <w:sz w:val="24"/>
          <w:szCs w:val="24"/>
        </w:rPr>
        <w:t>3</w:t>
      </w:r>
      <w:r w:rsidRPr="00E57B7E">
        <w:rPr>
          <w:rFonts w:ascii="Times New Roman" w:hAnsi="Times New Roman" w:cs="Times New Roman"/>
          <w:sz w:val="24"/>
          <w:szCs w:val="24"/>
        </w:rPr>
        <w:t>:</w:t>
      </w:r>
      <w:r w:rsidR="0027205A" w:rsidRPr="00E57B7E">
        <w:rPr>
          <w:rFonts w:ascii="Times New Roman" w:hAnsi="Times New Roman" w:cs="Times New Roman"/>
          <w:sz w:val="24"/>
          <w:szCs w:val="24"/>
        </w:rPr>
        <w:t>3</w:t>
      </w:r>
      <w:r w:rsidRPr="00E57B7E">
        <w:rPr>
          <w:rFonts w:ascii="Times New Roman" w:hAnsi="Times New Roman" w:cs="Times New Roman"/>
          <w:sz w:val="24"/>
          <w:szCs w:val="24"/>
        </w:rPr>
        <w:t xml:space="preserve">0 </w:t>
      </w:r>
      <w:r w:rsidRPr="00603F50">
        <w:rPr>
          <w:rFonts w:ascii="Times New Roman" w:hAnsi="Times New Roman" w:cs="Times New Roman"/>
          <w:sz w:val="24"/>
          <w:szCs w:val="24"/>
        </w:rPr>
        <w:t xml:space="preserve">p.m., </w:t>
      </w:r>
      <w:r w:rsidR="009F7D7F" w:rsidRPr="00603F50">
        <w:rPr>
          <w:rFonts w:ascii="Times New Roman" w:hAnsi="Times New Roman" w:cs="Times New Roman"/>
          <w:sz w:val="24"/>
          <w:szCs w:val="24"/>
        </w:rPr>
        <w:t>Arts &amp; Sciences 272</w:t>
      </w:r>
    </w:p>
    <w:p w14:paraId="7392BD8D" w14:textId="18BF0E1E" w:rsidR="0027205A" w:rsidRPr="00E57B7E" w:rsidRDefault="0027205A" w:rsidP="004E2971">
      <w:pPr>
        <w:pStyle w:val="ListParagraph"/>
        <w:numPr>
          <w:ilvl w:val="1"/>
          <w:numId w:val="4"/>
        </w:numPr>
        <w:spacing w:after="0" w:line="240" w:lineRule="auto"/>
        <w:rPr>
          <w:rFonts w:ascii="Times New Roman" w:hAnsi="Times New Roman" w:cs="Times New Roman"/>
          <w:sz w:val="24"/>
          <w:szCs w:val="24"/>
        </w:rPr>
      </w:pPr>
      <w:r w:rsidRPr="00603F50">
        <w:rPr>
          <w:rFonts w:ascii="Times New Roman" w:hAnsi="Times New Roman" w:cs="Times New Roman"/>
          <w:sz w:val="24"/>
          <w:szCs w:val="24"/>
        </w:rPr>
        <w:t xml:space="preserve">ECUS Meeting – </w:t>
      </w:r>
      <w:r w:rsidRPr="00E57B7E">
        <w:rPr>
          <w:rFonts w:ascii="Times New Roman" w:hAnsi="Times New Roman" w:cs="Times New Roman"/>
          <w:sz w:val="24"/>
          <w:szCs w:val="24"/>
        </w:rPr>
        <w:t xml:space="preserve">Friday, </w:t>
      </w:r>
      <w:r w:rsidR="00156A4B" w:rsidRPr="00E57B7E">
        <w:rPr>
          <w:rFonts w:ascii="Times New Roman" w:hAnsi="Times New Roman" w:cs="Times New Roman"/>
          <w:sz w:val="24"/>
          <w:szCs w:val="24"/>
        </w:rPr>
        <w:t>October</w:t>
      </w:r>
      <w:r w:rsidR="008F191F" w:rsidRPr="00E57B7E">
        <w:rPr>
          <w:rFonts w:ascii="Times New Roman" w:hAnsi="Times New Roman" w:cs="Times New Roman"/>
          <w:sz w:val="24"/>
          <w:szCs w:val="24"/>
        </w:rPr>
        <w:t xml:space="preserve"> </w:t>
      </w:r>
      <w:r w:rsidR="00156A4B" w:rsidRPr="00E57B7E">
        <w:rPr>
          <w:rFonts w:ascii="Times New Roman" w:hAnsi="Times New Roman" w:cs="Times New Roman"/>
          <w:sz w:val="24"/>
          <w:szCs w:val="24"/>
        </w:rPr>
        <w:t>3</w:t>
      </w:r>
      <w:r w:rsidRPr="00E57B7E">
        <w:rPr>
          <w:rFonts w:ascii="Times New Roman" w:hAnsi="Times New Roman" w:cs="Times New Roman"/>
          <w:sz w:val="24"/>
          <w:szCs w:val="24"/>
        </w:rPr>
        <w:t xml:space="preserve">, 2:00 p.m., </w:t>
      </w:r>
      <w:r w:rsidR="009F7D7F" w:rsidRPr="00E57B7E">
        <w:rPr>
          <w:rFonts w:ascii="Times New Roman" w:hAnsi="Times New Roman" w:cs="Times New Roman"/>
          <w:sz w:val="24"/>
          <w:szCs w:val="24"/>
        </w:rPr>
        <w:t>Parks Hall 301</w:t>
      </w:r>
    </w:p>
    <w:p w14:paraId="5F7EBB4A" w14:textId="4B5F605A" w:rsidR="0027205A" w:rsidRPr="00E57B7E" w:rsidRDefault="0027205A" w:rsidP="004E2971">
      <w:pPr>
        <w:pStyle w:val="ListParagraph"/>
        <w:numPr>
          <w:ilvl w:val="1"/>
          <w:numId w:val="4"/>
        </w:numPr>
        <w:spacing w:after="0" w:line="240" w:lineRule="auto"/>
        <w:rPr>
          <w:rFonts w:ascii="Times New Roman" w:hAnsi="Times New Roman" w:cs="Times New Roman"/>
          <w:sz w:val="24"/>
          <w:szCs w:val="24"/>
        </w:rPr>
      </w:pPr>
      <w:r w:rsidRPr="00E57B7E">
        <w:rPr>
          <w:rFonts w:ascii="Times New Roman" w:hAnsi="Times New Roman" w:cs="Times New Roman"/>
          <w:sz w:val="24"/>
          <w:szCs w:val="24"/>
        </w:rPr>
        <w:t xml:space="preserve">ECUS+SCC Meeting – Friday, </w:t>
      </w:r>
      <w:r w:rsidR="00156A4B" w:rsidRPr="00E57B7E">
        <w:rPr>
          <w:rFonts w:ascii="Times New Roman" w:hAnsi="Times New Roman" w:cs="Times New Roman"/>
          <w:sz w:val="24"/>
          <w:szCs w:val="24"/>
        </w:rPr>
        <w:t>October</w:t>
      </w:r>
      <w:r w:rsidR="008F191F" w:rsidRPr="00E57B7E">
        <w:rPr>
          <w:rFonts w:ascii="Times New Roman" w:hAnsi="Times New Roman" w:cs="Times New Roman"/>
          <w:sz w:val="24"/>
          <w:szCs w:val="24"/>
        </w:rPr>
        <w:t xml:space="preserve"> </w:t>
      </w:r>
      <w:r w:rsidR="00156A4B" w:rsidRPr="00E57B7E">
        <w:rPr>
          <w:rFonts w:ascii="Times New Roman" w:hAnsi="Times New Roman" w:cs="Times New Roman"/>
          <w:sz w:val="24"/>
          <w:szCs w:val="24"/>
        </w:rPr>
        <w:t>3</w:t>
      </w:r>
      <w:r w:rsidRPr="00E57B7E">
        <w:rPr>
          <w:rFonts w:ascii="Times New Roman" w:hAnsi="Times New Roman" w:cs="Times New Roman"/>
          <w:sz w:val="24"/>
          <w:szCs w:val="24"/>
        </w:rPr>
        <w:t xml:space="preserve">, 3:30 p.m., </w:t>
      </w:r>
      <w:r w:rsidR="009F7D7F" w:rsidRPr="00E57B7E">
        <w:rPr>
          <w:rFonts w:ascii="Times New Roman" w:hAnsi="Times New Roman" w:cs="Times New Roman"/>
          <w:sz w:val="24"/>
          <w:szCs w:val="24"/>
        </w:rPr>
        <w:t>Parks Hall 301</w:t>
      </w:r>
    </w:p>
    <w:p w14:paraId="78B14921" w14:textId="25F118F1" w:rsidR="003C7573" w:rsidRPr="00E57B7E" w:rsidRDefault="0027205A" w:rsidP="004E2971">
      <w:pPr>
        <w:pStyle w:val="ListParagraph"/>
        <w:numPr>
          <w:ilvl w:val="1"/>
          <w:numId w:val="4"/>
        </w:numPr>
        <w:spacing w:after="0" w:line="240" w:lineRule="auto"/>
        <w:rPr>
          <w:rFonts w:ascii="Times New Roman" w:hAnsi="Times New Roman" w:cs="Times New Roman"/>
          <w:sz w:val="24"/>
          <w:szCs w:val="24"/>
        </w:rPr>
      </w:pPr>
      <w:r w:rsidRPr="00E57B7E">
        <w:rPr>
          <w:rFonts w:ascii="Times New Roman" w:hAnsi="Times New Roman" w:cs="Times New Roman"/>
          <w:sz w:val="24"/>
          <w:szCs w:val="24"/>
        </w:rPr>
        <w:t xml:space="preserve">University Senate Meeting – Friday, </w:t>
      </w:r>
      <w:r w:rsidR="00156A4B" w:rsidRPr="00E57B7E">
        <w:rPr>
          <w:rFonts w:ascii="Times New Roman" w:hAnsi="Times New Roman" w:cs="Times New Roman"/>
          <w:sz w:val="24"/>
          <w:szCs w:val="24"/>
        </w:rPr>
        <w:t>October</w:t>
      </w:r>
      <w:r w:rsidR="008F191F" w:rsidRPr="00E57B7E">
        <w:rPr>
          <w:rFonts w:ascii="Times New Roman" w:hAnsi="Times New Roman" w:cs="Times New Roman"/>
          <w:sz w:val="24"/>
          <w:szCs w:val="24"/>
        </w:rPr>
        <w:t xml:space="preserve"> 1</w:t>
      </w:r>
      <w:r w:rsidR="00156A4B" w:rsidRPr="00E57B7E">
        <w:rPr>
          <w:rFonts w:ascii="Times New Roman" w:hAnsi="Times New Roman" w:cs="Times New Roman"/>
          <w:sz w:val="24"/>
          <w:szCs w:val="24"/>
        </w:rPr>
        <w:t>7</w:t>
      </w:r>
      <w:r w:rsidRPr="00E57B7E">
        <w:rPr>
          <w:rFonts w:ascii="Times New Roman" w:hAnsi="Times New Roman" w:cs="Times New Roman"/>
          <w:sz w:val="24"/>
          <w:szCs w:val="24"/>
        </w:rPr>
        <w:t xml:space="preserve">, 3:30 p.m., </w:t>
      </w:r>
      <w:r w:rsidR="009F7D7F" w:rsidRPr="00E57B7E">
        <w:rPr>
          <w:rFonts w:ascii="Times New Roman" w:hAnsi="Times New Roman" w:cs="Times New Roman"/>
          <w:sz w:val="24"/>
          <w:szCs w:val="24"/>
        </w:rPr>
        <w:t>Arts &amp; Sciences 272</w:t>
      </w:r>
    </w:p>
    <w:p w14:paraId="23649A52" w14:textId="76F82473" w:rsidR="008868CB" w:rsidRPr="00603F50" w:rsidRDefault="008868CB" w:rsidP="004E2971">
      <w:pPr>
        <w:pStyle w:val="ListParagraph"/>
        <w:numPr>
          <w:ilvl w:val="0"/>
          <w:numId w:val="4"/>
        </w:numPr>
        <w:spacing w:after="0" w:line="240" w:lineRule="auto"/>
        <w:rPr>
          <w:rFonts w:ascii="Times New Roman" w:hAnsi="Times New Roman" w:cs="Times New Roman"/>
          <w:b/>
          <w:bCs/>
          <w:sz w:val="24"/>
          <w:szCs w:val="24"/>
        </w:rPr>
      </w:pPr>
      <w:r w:rsidRPr="00E57B7E">
        <w:rPr>
          <w:rFonts w:ascii="Times New Roman" w:hAnsi="Times New Roman" w:cs="Times New Roman"/>
          <w:b/>
          <w:bCs/>
          <w:sz w:val="24"/>
          <w:szCs w:val="24"/>
        </w:rPr>
        <w:t>Tentative Agenda</w:t>
      </w:r>
      <w:r w:rsidRPr="00E57B7E">
        <w:rPr>
          <w:rFonts w:ascii="Times New Roman" w:hAnsi="Times New Roman" w:cs="Times New Roman"/>
          <w:sz w:val="24"/>
          <w:szCs w:val="24"/>
        </w:rPr>
        <w:t xml:space="preserve">: Some of the deliberation today may have generated </w:t>
      </w:r>
      <w:r w:rsidRPr="00603F50">
        <w:rPr>
          <w:rFonts w:ascii="Times New Roman" w:hAnsi="Times New Roman" w:cs="Times New Roman"/>
          <w:sz w:val="24"/>
          <w:szCs w:val="24"/>
        </w:rPr>
        <w:t>tentative agenda items for ECUS and ECUS-SCC meetings.</w:t>
      </w:r>
      <w:r w:rsidR="008724A7" w:rsidRPr="00603F50">
        <w:rPr>
          <w:rFonts w:ascii="Times New Roman" w:hAnsi="Times New Roman" w:cs="Times New Roman"/>
          <w:sz w:val="24"/>
          <w:szCs w:val="24"/>
        </w:rPr>
        <w:t xml:space="preserve"> </w:t>
      </w:r>
      <w:r w:rsidR="00A5779E" w:rsidRPr="00603F50">
        <w:rPr>
          <w:rFonts w:ascii="Times New Roman" w:hAnsi="Times New Roman" w:cs="Times New Roman"/>
          <w:sz w:val="24"/>
          <w:szCs w:val="24"/>
          <w:highlight w:val="yellow"/>
        </w:rPr>
        <w:t>Stephanie Jett</w:t>
      </w:r>
      <w:r w:rsidRPr="00603F50">
        <w:rPr>
          <w:rFonts w:ascii="Times New Roman" w:hAnsi="Times New Roman" w:cs="Times New Roman"/>
          <w:sz w:val="24"/>
          <w:szCs w:val="24"/>
          <w:highlight w:val="yellow"/>
        </w:rPr>
        <w:t xml:space="preserve"> will ensure that such items (if any) </w:t>
      </w:r>
      <w:r w:rsidR="00326776" w:rsidRPr="00603F50">
        <w:rPr>
          <w:rFonts w:ascii="Times New Roman" w:hAnsi="Times New Roman" w:cs="Times New Roman"/>
          <w:sz w:val="24"/>
          <w:szCs w:val="24"/>
          <w:highlight w:val="yellow"/>
        </w:rPr>
        <w:t>a</w:t>
      </w:r>
      <w:r w:rsidRPr="00603F50">
        <w:rPr>
          <w:rFonts w:ascii="Times New Roman" w:hAnsi="Times New Roman" w:cs="Times New Roman"/>
          <w:sz w:val="24"/>
          <w:szCs w:val="24"/>
          <w:highlight w:val="yellow"/>
        </w:rPr>
        <w:t>re added to the agenda of a future meeting of ECUS or ECUS-SCC.</w:t>
      </w:r>
      <w:r w:rsidRPr="00603F50">
        <w:rPr>
          <w:rFonts w:ascii="Times New Roman" w:hAnsi="Times New Roman" w:cs="Times New Roman"/>
          <w:sz w:val="24"/>
          <w:szCs w:val="24"/>
        </w:rPr>
        <w:t xml:space="preserve"> </w:t>
      </w:r>
    </w:p>
    <w:p w14:paraId="55885491" w14:textId="54C4B7B0" w:rsidR="00EE62E9" w:rsidRPr="00603F50" w:rsidRDefault="0019374A" w:rsidP="004E2971">
      <w:pPr>
        <w:contextualSpacing/>
        <w:rPr>
          <w:b/>
          <w:bCs/>
        </w:rPr>
      </w:pPr>
      <w:r w:rsidRPr="00603F50">
        <w:rPr>
          <w:b/>
          <w:bCs/>
        </w:rPr>
        <w:t xml:space="preserve">IX. </w:t>
      </w:r>
      <w:r w:rsidR="008868CB" w:rsidRPr="00603F50">
        <w:rPr>
          <w:b/>
          <w:bCs/>
        </w:rPr>
        <w:t>Adjournment</w:t>
      </w:r>
    </w:p>
    <w:p w14:paraId="19C7C856" w14:textId="77777777" w:rsidR="00EE62E9" w:rsidRPr="00603F50" w:rsidRDefault="00EE62E9" w:rsidP="004E2971">
      <w:pPr>
        <w:contextualSpacing/>
        <w:rPr>
          <w:b/>
          <w:bCs/>
        </w:rPr>
      </w:pPr>
    </w:p>
    <w:p w14:paraId="350D7BAD" w14:textId="161C0C4E" w:rsidR="008868CB" w:rsidRPr="00B354E6" w:rsidRDefault="008868CB" w:rsidP="004E2971">
      <w:pPr>
        <w:pStyle w:val="ListParagraph"/>
        <w:numPr>
          <w:ilvl w:val="0"/>
          <w:numId w:val="16"/>
        </w:numPr>
        <w:spacing w:after="0" w:line="240" w:lineRule="auto"/>
        <w:rPr>
          <w:rFonts w:ascii="Times New Roman" w:hAnsi="Times New Roman" w:cs="Times New Roman"/>
          <w:b/>
          <w:bCs/>
          <w:sz w:val="24"/>
          <w:szCs w:val="24"/>
        </w:rPr>
      </w:pPr>
      <w:r w:rsidRPr="00B354E6">
        <w:rPr>
          <w:rFonts w:ascii="Times New Roman" w:hAnsi="Times New Roman" w:cs="Times New Roman"/>
          <w:sz w:val="24"/>
          <w:szCs w:val="24"/>
        </w:rPr>
        <w:t xml:space="preserve">As there was no further business to consider, a </w:t>
      </w:r>
      <w:r w:rsidRPr="00B354E6">
        <w:rPr>
          <w:rFonts w:ascii="Times New Roman" w:hAnsi="Times New Roman" w:cs="Times New Roman"/>
          <w:b/>
          <w:sz w:val="24"/>
          <w:szCs w:val="24"/>
          <w:u w:val="single"/>
        </w:rPr>
        <w:t>Motion</w:t>
      </w:r>
      <w:r w:rsidRPr="00B354E6">
        <w:rPr>
          <w:rFonts w:ascii="Times New Roman" w:hAnsi="Times New Roman" w:cs="Times New Roman"/>
          <w:sz w:val="24"/>
          <w:szCs w:val="24"/>
        </w:rPr>
        <w:t xml:space="preserve"> </w:t>
      </w:r>
      <w:r w:rsidRPr="00B354E6">
        <w:rPr>
          <w:rFonts w:ascii="Times New Roman" w:hAnsi="Times New Roman" w:cs="Times New Roman"/>
          <w:i/>
          <w:sz w:val="24"/>
          <w:szCs w:val="24"/>
        </w:rPr>
        <w:t>to adjourn the meeting</w:t>
      </w:r>
      <w:r w:rsidRPr="00B354E6">
        <w:rPr>
          <w:rFonts w:ascii="Times New Roman" w:hAnsi="Times New Roman" w:cs="Times New Roman"/>
          <w:sz w:val="24"/>
          <w:szCs w:val="24"/>
        </w:rPr>
        <w:t xml:space="preserve"> was made and seconded. </w:t>
      </w:r>
      <w:r w:rsidRPr="00B354E6">
        <w:rPr>
          <w:rFonts w:ascii="Times New Roman" w:hAnsi="Times New Roman" w:cs="Times New Roman"/>
          <w:b/>
          <w:bCs/>
          <w:sz w:val="24"/>
          <w:szCs w:val="24"/>
        </w:rPr>
        <w:t xml:space="preserve">The motion to adjourn was approved and the meeting adjourned at </w:t>
      </w:r>
      <w:r w:rsidR="00776630" w:rsidRPr="00B354E6">
        <w:rPr>
          <w:rFonts w:ascii="Times New Roman" w:hAnsi="Times New Roman" w:cs="Times New Roman"/>
          <w:b/>
          <w:bCs/>
          <w:sz w:val="24"/>
          <w:szCs w:val="24"/>
        </w:rPr>
        <w:t>3</w:t>
      </w:r>
      <w:r w:rsidRPr="00B354E6">
        <w:rPr>
          <w:rFonts w:ascii="Times New Roman" w:hAnsi="Times New Roman" w:cs="Times New Roman"/>
          <w:b/>
          <w:bCs/>
          <w:sz w:val="24"/>
          <w:szCs w:val="24"/>
        </w:rPr>
        <w:t>:</w:t>
      </w:r>
      <w:r w:rsidR="00776630" w:rsidRPr="00B354E6">
        <w:rPr>
          <w:rFonts w:ascii="Times New Roman" w:hAnsi="Times New Roman" w:cs="Times New Roman"/>
          <w:b/>
          <w:bCs/>
          <w:sz w:val="24"/>
          <w:szCs w:val="24"/>
        </w:rPr>
        <w:t>20</w:t>
      </w:r>
      <w:r w:rsidRPr="00B354E6">
        <w:rPr>
          <w:rFonts w:ascii="Times New Roman" w:hAnsi="Times New Roman" w:cs="Times New Roman"/>
          <w:b/>
          <w:bCs/>
          <w:sz w:val="24"/>
          <w:szCs w:val="24"/>
        </w:rPr>
        <w:t xml:space="preserve"> p.m.</w:t>
      </w:r>
    </w:p>
    <w:p w14:paraId="28A30829" w14:textId="71FED742" w:rsidR="00897EF7" w:rsidRPr="00B354E6" w:rsidRDefault="00897EF7" w:rsidP="004E2971">
      <w:pPr>
        <w:contextualSpacing/>
        <w:rPr>
          <w:b/>
          <w:bCs/>
        </w:rPr>
      </w:pPr>
    </w:p>
    <w:p w14:paraId="1E92AB77" w14:textId="0B479D6C" w:rsidR="00B772D4" w:rsidRPr="00B354E6" w:rsidRDefault="00B772D4" w:rsidP="004E2971">
      <w:pPr>
        <w:contextualSpacing/>
        <w:rPr>
          <w:b/>
          <w:lang w:val="en"/>
        </w:rPr>
      </w:pPr>
      <w:r w:rsidRPr="00B354E6">
        <w:rPr>
          <w:b/>
          <w:smallCaps/>
          <w:lang w:val="en"/>
        </w:rPr>
        <w:t xml:space="preserve">X. </w:t>
      </w:r>
      <w:r w:rsidRPr="00B354E6">
        <w:rPr>
          <w:b/>
          <w:lang w:val="en"/>
        </w:rPr>
        <w:t>Supporting Documents</w:t>
      </w:r>
    </w:p>
    <w:p w14:paraId="5C29F8AD" w14:textId="5E5B7A93" w:rsidR="00B772D4" w:rsidRPr="00B354E6" w:rsidRDefault="00B772D4" w:rsidP="00716419">
      <w:pPr>
        <w:rPr>
          <w:b/>
          <w:bCs/>
        </w:rPr>
      </w:pPr>
    </w:p>
    <w:p w14:paraId="68EC5001" w14:textId="2FCA52F7" w:rsidR="008B709E" w:rsidRPr="00B354E6" w:rsidRDefault="008B709E" w:rsidP="004E2971">
      <w:pPr>
        <w:pStyle w:val="ListParagraph"/>
        <w:numPr>
          <w:ilvl w:val="0"/>
          <w:numId w:val="17"/>
        </w:numPr>
        <w:spacing w:after="0" w:line="240" w:lineRule="auto"/>
        <w:rPr>
          <w:rFonts w:ascii="Times New Roman" w:hAnsi="Times New Roman" w:cs="Times New Roman"/>
          <w:b/>
          <w:bCs/>
          <w:sz w:val="24"/>
          <w:szCs w:val="24"/>
        </w:rPr>
      </w:pPr>
      <w:r w:rsidRPr="00B354E6">
        <w:rPr>
          <w:rFonts w:ascii="Times New Roman" w:hAnsi="Times New Roman" w:cs="Times New Roman"/>
          <w:sz w:val="24"/>
          <w:szCs w:val="24"/>
        </w:rPr>
        <w:t xml:space="preserve">There </w:t>
      </w:r>
      <w:r w:rsidR="00F62D9D">
        <w:rPr>
          <w:rFonts w:ascii="Times New Roman" w:hAnsi="Times New Roman" w:cs="Times New Roman"/>
          <w:sz w:val="24"/>
          <w:szCs w:val="24"/>
        </w:rPr>
        <w:t>are seven</w:t>
      </w:r>
      <w:r w:rsidRPr="00B354E6">
        <w:rPr>
          <w:rFonts w:ascii="Times New Roman" w:hAnsi="Times New Roman" w:cs="Times New Roman"/>
          <w:sz w:val="24"/>
          <w:szCs w:val="24"/>
        </w:rPr>
        <w:t xml:space="preserve"> </w:t>
      </w:r>
      <w:proofErr w:type="gramStart"/>
      <w:r w:rsidRPr="00B354E6">
        <w:rPr>
          <w:rFonts w:ascii="Times New Roman" w:hAnsi="Times New Roman" w:cs="Times New Roman"/>
          <w:sz w:val="24"/>
          <w:szCs w:val="24"/>
        </w:rPr>
        <w:t>supporting</w:t>
      </w:r>
      <w:proofErr w:type="gramEnd"/>
      <w:r w:rsidRPr="00B354E6">
        <w:rPr>
          <w:rFonts w:ascii="Times New Roman" w:hAnsi="Times New Roman" w:cs="Times New Roman"/>
          <w:sz w:val="24"/>
          <w:szCs w:val="24"/>
        </w:rPr>
        <w:t xml:space="preserve"> document</w:t>
      </w:r>
      <w:r w:rsidR="00F62D9D">
        <w:rPr>
          <w:rFonts w:ascii="Times New Roman" w:hAnsi="Times New Roman" w:cs="Times New Roman"/>
          <w:sz w:val="24"/>
          <w:szCs w:val="24"/>
        </w:rPr>
        <w:t>s</w:t>
      </w:r>
      <w:r w:rsidRPr="00B354E6">
        <w:rPr>
          <w:rFonts w:ascii="Times New Roman" w:hAnsi="Times New Roman" w:cs="Times New Roman"/>
          <w:sz w:val="24"/>
          <w:szCs w:val="24"/>
        </w:rPr>
        <w:t>.</w:t>
      </w:r>
    </w:p>
    <w:p w14:paraId="740EA0E6" w14:textId="2E5D339A" w:rsidR="00760F67" w:rsidRPr="00B354E6" w:rsidRDefault="008B709E" w:rsidP="004E2971">
      <w:pPr>
        <w:pStyle w:val="ListParagraph"/>
        <w:numPr>
          <w:ilvl w:val="1"/>
          <w:numId w:val="17"/>
        </w:numPr>
        <w:spacing w:after="0" w:line="240" w:lineRule="auto"/>
        <w:rPr>
          <w:rFonts w:ascii="Times New Roman" w:hAnsi="Times New Roman" w:cs="Times New Roman"/>
          <w:b/>
          <w:bCs/>
          <w:i/>
          <w:iCs/>
          <w:sz w:val="24"/>
          <w:szCs w:val="24"/>
        </w:rPr>
      </w:pPr>
      <w:bookmarkStart w:id="4" w:name="_Hlk210124814"/>
      <w:r w:rsidRPr="00B354E6">
        <w:rPr>
          <w:rFonts w:ascii="Times New Roman" w:hAnsi="Times New Roman" w:cs="Times New Roman"/>
          <w:i/>
          <w:iCs/>
          <w:sz w:val="24"/>
          <w:szCs w:val="24"/>
        </w:rPr>
        <w:t>Supporting_</w:t>
      </w:r>
      <w:r w:rsidR="00716419" w:rsidRPr="00B354E6">
        <w:rPr>
          <w:rFonts w:ascii="Times New Roman" w:hAnsi="Times New Roman" w:cs="Times New Roman"/>
          <w:i/>
          <w:iCs/>
          <w:sz w:val="24"/>
          <w:szCs w:val="24"/>
        </w:rPr>
        <w:t>ECUSReport_BORPolicyManualRevisedPolicieswithMarkup_2025-08-12</w:t>
      </w:r>
      <w:r w:rsidRPr="00B354E6">
        <w:rPr>
          <w:rFonts w:ascii="Times New Roman" w:hAnsi="Times New Roman" w:cs="Times New Roman"/>
          <w:i/>
          <w:iCs/>
          <w:sz w:val="24"/>
          <w:szCs w:val="24"/>
        </w:rPr>
        <w:t>.</w:t>
      </w:r>
      <w:r w:rsidR="00B354E6" w:rsidRPr="00B354E6">
        <w:rPr>
          <w:rFonts w:ascii="Times New Roman" w:hAnsi="Times New Roman" w:cs="Times New Roman"/>
          <w:i/>
          <w:iCs/>
          <w:sz w:val="24"/>
          <w:szCs w:val="24"/>
        </w:rPr>
        <w:t>pdf</w:t>
      </w:r>
      <w:r w:rsidRPr="00B354E6">
        <w:rPr>
          <w:rFonts w:ascii="Times New Roman" w:hAnsi="Times New Roman" w:cs="Times New Roman"/>
          <w:sz w:val="24"/>
          <w:szCs w:val="24"/>
        </w:rPr>
        <w:t xml:space="preserve"> </w:t>
      </w:r>
      <w:r w:rsidR="00716419" w:rsidRPr="00B354E6">
        <w:rPr>
          <w:rFonts w:ascii="Times New Roman" w:hAnsi="Times New Roman" w:cs="Times New Roman"/>
          <w:sz w:val="24"/>
          <w:szCs w:val="24"/>
        </w:rPr>
        <w:t xml:space="preserve">BOR Policy Manual Revisions </w:t>
      </w:r>
      <w:r w:rsidRPr="00B354E6">
        <w:rPr>
          <w:rFonts w:ascii="Times New Roman" w:hAnsi="Times New Roman" w:cs="Times New Roman"/>
          <w:sz w:val="24"/>
          <w:szCs w:val="24"/>
        </w:rPr>
        <w:t xml:space="preserve">mentioned in the </w:t>
      </w:r>
      <w:r w:rsidR="00B354E6" w:rsidRPr="00B354E6">
        <w:rPr>
          <w:rFonts w:ascii="Times New Roman" w:hAnsi="Times New Roman" w:cs="Times New Roman"/>
          <w:sz w:val="24"/>
          <w:szCs w:val="24"/>
        </w:rPr>
        <w:t>Presiding Officer</w:t>
      </w:r>
      <w:r w:rsidRPr="00B354E6">
        <w:rPr>
          <w:rFonts w:ascii="Times New Roman" w:hAnsi="Times New Roman" w:cs="Times New Roman"/>
          <w:sz w:val="24"/>
          <w:szCs w:val="24"/>
        </w:rPr>
        <w:t xml:space="preserve"> report</w:t>
      </w:r>
      <w:r w:rsidR="00716419" w:rsidRPr="00B354E6">
        <w:rPr>
          <w:rFonts w:ascii="Times New Roman" w:hAnsi="Times New Roman" w:cs="Times New Roman"/>
          <w:sz w:val="24"/>
          <w:szCs w:val="24"/>
        </w:rPr>
        <w:t>, Mission/Vision Revision section</w:t>
      </w:r>
      <w:r w:rsidRPr="00B354E6">
        <w:rPr>
          <w:rFonts w:ascii="Times New Roman" w:hAnsi="Times New Roman" w:cs="Times New Roman"/>
          <w:sz w:val="24"/>
          <w:szCs w:val="24"/>
        </w:rPr>
        <w:t>.</w:t>
      </w:r>
    </w:p>
    <w:p w14:paraId="1292E64A" w14:textId="77777777" w:rsidR="00B354E6" w:rsidRPr="00B354E6" w:rsidRDefault="00B354E6" w:rsidP="004E2971">
      <w:pPr>
        <w:pStyle w:val="ListParagraph"/>
        <w:numPr>
          <w:ilvl w:val="1"/>
          <w:numId w:val="17"/>
        </w:numPr>
        <w:spacing w:after="0" w:line="240" w:lineRule="auto"/>
        <w:rPr>
          <w:rFonts w:ascii="Times New Roman" w:hAnsi="Times New Roman" w:cs="Times New Roman"/>
          <w:b/>
          <w:bCs/>
          <w:i/>
          <w:iCs/>
          <w:sz w:val="24"/>
          <w:szCs w:val="24"/>
        </w:rPr>
      </w:pPr>
      <w:r w:rsidRPr="00B354E6">
        <w:rPr>
          <w:rFonts w:ascii="Times New Roman" w:hAnsi="Times New Roman" w:cs="Times New Roman"/>
          <w:i/>
          <w:iCs/>
          <w:sz w:val="24"/>
          <w:szCs w:val="24"/>
        </w:rPr>
        <w:t>Supporting_ECUSReport_CPHEDraftAccreditationStandardsRequestsforComments_2025-08-19.pdf</w:t>
      </w:r>
      <w:r w:rsidRPr="00B354E6">
        <w:rPr>
          <w:rFonts w:ascii="Times New Roman" w:hAnsi="Times New Roman" w:cs="Times New Roman"/>
          <w:sz w:val="24"/>
          <w:szCs w:val="24"/>
        </w:rPr>
        <w:t xml:space="preserve"> Commission for Public Higher Education request for comments mentioned in New Business.</w:t>
      </w:r>
    </w:p>
    <w:p w14:paraId="07E88E52" w14:textId="77777777" w:rsidR="00B354E6" w:rsidRPr="00B354E6" w:rsidRDefault="00B354E6" w:rsidP="004E2971">
      <w:pPr>
        <w:pStyle w:val="ListParagraph"/>
        <w:numPr>
          <w:ilvl w:val="1"/>
          <w:numId w:val="17"/>
        </w:numPr>
        <w:spacing w:after="0" w:line="240" w:lineRule="auto"/>
        <w:rPr>
          <w:rFonts w:ascii="Times New Roman" w:hAnsi="Times New Roman" w:cs="Times New Roman"/>
          <w:b/>
          <w:bCs/>
          <w:i/>
          <w:iCs/>
          <w:sz w:val="24"/>
          <w:szCs w:val="24"/>
        </w:rPr>
      </w:pPr>
      <w:r w:rsidRPr="00B354E6">
        <w:rPr>
          <w:rFonts w:ascii="Times New Roman" w:hAnsi="Times New Roman" w:cs="Times New Roman"/>
          <w:i/>
          <w:iCs/>
          <w:sz w:val="24"/>
          <w:szCs w:val="24"/>
        </w:rPr>
        <w:t>Supporting_ECUSReport_CPHEUniversitySenateResponse_Draft_2025-09-05.pdf</w:t>
      </w:r>
      <w:r w:rsidRPr="00B354E6">
        <w:rPr>
          <w:rFonts w:ascii="Times New Roman" w:hAnsi="Times New Roman" w:cs="Times New Roman"/>
          <w:sz w:val="24"/>
          <w:szCs w:val="24"/>
        </w:rPr>
        <w:t xml:space="preserve"> University Senate draft response to Commission for Public Higher Education request for comments mentioned in New Business.</w:t>
      </w:r>
    </w:p>
    <w:p w14:paraId="42EB9F60" w14:textId="41442420" w:rsidR="00B354E6" w:rsidRPr="00B354E6" w:rsidRDefault="00B354E6" w:rsidP="004E2971">
      <w:pPr>
        <w:pStyle w:val="ListParagraph"/>
        <w:numPr>
          <w:ilvl w:val="1"/>
          <w:numId w:val="17"/>
        </w:numPr>
        <w:spacing w:after="0" w:line="240" w:lineRule="auto"/>
        <w:rPr>
          <w:rFonts w:ascii="Times New Roman" w:hAnsi="Times New Roman" w:cs="Times New Roman"/>
          <w:b/>
          <w:bCs/>
          <w:i/>
          <w:iCs/>
          <w:sz w:val="24"/>
          <w:szCs w:val="24"/>
        </w:rPr>
      </w:pPr>
      <w:r w:rsidRPr="00B354E6">
        <w:rPr>
          <w:rFonts w:ascii="Times New Roman" w:hAnsi="Times New Roman" w:cs="Times New Roman"/>
          <w:i/>
          <w:iCs/>
          <w:sz w:val="24"/>
          <w:szCs w:val="24"/>
        </w:rPr>
        <w:t>Supplement_ECUSReport_FY2026TopPerformerGuidelines&amp;Timeline_2025-08-11.pdf</w:t>
      </w:r>
      <w:r w:rsidRPr="00B354E6">
        <w:rPr>
          <w:rFonts w:ascii="Times New Roman" w:hAnsi="Times New Roman" w:cs="Times New Roman"/>
          <w:sz w:val="24"/>
          <w:szCs w:val="24"/>
        </w:rPr>
        <w:t xml:space="preserve"> Merit Raises guidelines mentioned in the Presiding Officer Report, Merit Raises section.</w:t>
      </w:r>
    </w:p>
    <w:p w14:paraId="778462A0" w14:textId="47E664EA" w:rsidR="00B354E6" w:rsidRPr="00B354E6" w:rsidRDefault="00B354E6" w:rsidP="004E2971">
      <w:pPr>
        <w:pStyle w:val="ListParagraph"/>
        <w:numPr>
          <w:ilvl w:val="1"/>
          <w:numId w:val="17"/>
        </w:numPr>
        <w:spacing w:after="0" w:line="240" w:lineRule="auto"/>
        <w:rPr>
          <w:rFonts w:ascii="Times New Roman" w:hAnsi="Times New Roman" w:cs="Times New Roman"/>
          <w:b/>
          <w:bCs/>
          <w:i/>
          <w:iCs/>
          <w:sz w:val="24"/>
          <w:szCs w:val="24"/>
        </w:rPr>
      </w:pPr>
      <w:r w:rsidRPr="00B354E6">
        <w:rPr>
          <w:rFonts w:ascii="Times New Roman" w:hAnsi="Times New Roman" w:cs="Times New Roman"/>
          <w:i/>
          <w:iCs/>
          <w:sz w:val="24"/>
          <w:szCs w:val="24"/>
        </w:rPr>
        <w:t>Supplement_ECUSReport_SACSCOCPrinciplesofAccreditation_2024.pdf</w:t>
      </w:r>
      <w:r w:rsidRPr="00B354E6">
        <w:rPr>
          <w:rFonts w:ascii="Times New Roman" w:hAnsi="Times New Roman" w:cs="Times New Roman"/>
          <w:sz w:val="24"/>
          <w:szCs w:val="24"/>
        </w:rPr>
        <w:t xml:space="preserve"> SACSCOC Principles of Accreditation in support of the Commission for Public Higher Education request for comments in New Business.</w:t>
      </w:r>
    </w:p>
    <w:p w14:paraId="40F2B207" w14:textId="523D6903" w:rsidR="00B354E6" w:rsidRPr="00B354E6" w:rsidRDefault="00B354E6" w:rsidP="004E2971">
      <w:pPr>
        <w:pStyle w:val="ListParagraph"/>
        <w:numPr>
          <w:ilvl w:val="1"/>
          <w:numId w:val="17"/>
        </w:numPr>
        <w:spacing w:after="0" w:line="240" w:lineRule="auto"/>
        <w:rPr>
          <w:rFonts w:ascii="Times New Roman" w:hAnsi="Times New Roman" w:cs="Times New Roman"/>
          <w:b/>
          <w:bCs/>
          <w:i/>
          <w:iCs/>
          <w:sz w:val="24"/>
          <w:szCs w:val="24"/>
        </w:rPr>
      </w:pPr>
      <w:r w:rsidRPr="00B354E6">
        <w:rPr>
          <w:rFonts w:ascii="Times New Roman" w:hAnsi="Times New Roman" w:cs="Times New Roman"/>
          <w:i/>
          <w:iCs/>
          <w:sz w:val="24"/>
          <w:szCs w:val="24"/>
        </w:rPr>
        <w:lastRenderedPageBreak/>
        <w:t>Supplement_ECUSReport_Section2.8PostingofPublicSyllabiandCV.pdf</w:t>
      </w:r>
      <w:r w:rsidRPr="00B354E6">
        <w:rPr>
          <w:rFonts w:ascii="Times New Roman" w:hAnsi="Times New Roman" w:cs="Times New Roman"/>
          <w:sz w:val="24"/>
          <w:szCs w:val="24"/>
        </w:rPr>
        <w:t xml:space="preserve"> USG Academic and Student Affairs Handbook Policy mentioned in the Presiding Officer Report, Public Syllabi.</w:t>
      </w:r>
    </w:p>
    <w:p w14:paraId="289382ED" w14:textId="66B883B9" w:rsidR="00B354E6" w:rsidRPr="00B354E6" w:rsidRDefault="00B354E6" w:rsidP="004E2971">
      <w:pPr>
        <w:pStyle w:val="ListParagraph"/>
        <w:numPr>
          <w:ilvl w:val="1"/>
          <w:numId w:val="17"/>
        </w:numPr>
        <w:spacing w:after="0" w:line="240" w:lineRule="auto"/>
        <w:rPr>
          <w:rFonts w:ascii="Times New Roman" w:hAnsi="Times New Roman" w:cs="Times New Roman"/>
          <w:b/>
          <w:bCs/>
          <w:sz w:val="24"/>
          <w:szCs w:val="24"/>
        </w:rPr>
      </w:pPr>
      <w:r w:rsidRPr="00B354E6">
        <w:rPr>
          <w:rFonts w:ascii="Times New Roman" w:hAnsi="Times New Roman" w:cs="Times New Roman"/>
          <w:i/>
          <w:iCs/>
          <w:sz w:val="24"/>
          <w:szCs w:val="24"/>
        </w:rPr>
        <w:t xml:space="preserve">Supplement_ECUSReport_USGPolicyAnnouncements_2025-08-12.pdf </w:t>
      </w:r>
      <w:r w:rsidRPr="00B354E6">
        <w:rPr>
          <w:rFonts w:ascii="Times New Roman" w:hAnsi="Times New Roman" w:cs="Times New Roman"/>
          <w:sz w:val="24"/>
          <w:szCs w:val="24"/>
        </w:rPr>
        <w:t>BOR Discipline of Students Policy mentioned in the Presiding Officer Report, Bobcat Code.</w:t>
      </w:r>
      <w:bookmarkEnd w:id="4"/>
    </w:p>
    <w:p w14:paraId="2362C0FF" w14:textId="77777777" w:rsidR="00B772D4" w:rsidRPr="00603F50" w:rsidRDefault="00B772D4" w:rsidP="004E2971">
      <w:pPr>
        <w:contextualSpacing/>
        <w:rPr>
          <w:b/>
          <w:bCs/>
        </w:rPr>
      </w:pPr>
    </w:p>
    <w:p w14:paraId="3C058B26" w14:textId="02BEEF40" w:rsidR="00AB4F84" w:rsidRPr="00603F50" w:rsidRDefault="00973FD5" w:rsidP="004E2971">
      <w:pPr>
        <w:contextualSpacing/>
      </w:pPr>
      <w:r w:rsidRPr="00603F50">
        <w:rPr>
          <w:b/>
          <w:bCs/>
        </w:rPr>
        <w:t>Distribution:</w:t>
      </w:r>
      <w:r w:rsidR="009C6C78" w:rsidRPr="00603F50">
        <w:rPr>
          <w:b/>
          <w:bCs/>
        </w:rPr>
        <w:t xml:space="preserve"> </w:t>
      </w:r>
      <w:r w:rsidR="009C6C78" w:rsidRPr="00603F50">
        <w:t xml:space="preserve">First, these minutes will be sent to committee members for review; second, they will be posted to the </w:t>
      </w:r>
      <w:r w:rsidR="00A42EC5" w:rsidRPr="00603F50">
        <w:t>Senate</w:t>
      </w:r>
      <w:r w:rsidR="009C6C78" w:rsidRPr="00603F50">
        <w:t xml:space="preserve"> website.</w:t>
      </w:r>
    </w:p>
    <w:p w14:paraId="71ED1C39" w14:textId="77777777" w:rsidR="00AB4F84" w:rsidRPr="00603F50" w:rsidRDefault="00AB4F84" w:rsidP="004E2971">
      <w:pPr>
        <w:contextualSpacing/>
      </w:pPr>
      <w:r w:rsidRPr="00603F50">
        <w:br w:type="page"/>
      </w:r>
    </w:p>
    <w:p w14:paraId="3D2CE8AA" w14:textId="4055F0D9" w:rsidR="00973FD5" w:rsidRPr="00603F50" w:rsidRDefault="0014666D" w:rsidP="004E2971">
      <w:pPr>
        <w:contextualSpacing/>
        <w:rPr>
          <w:b/>
          <w:bCs/>
          <w:smallCaps/>
          <w:u w:val="single"/>
        </w:rPr>
      </w:pPr>
      <w:r w:rsidRPr="00603F50">
        <w:rPr>
          <w:b/>
          <w:bCs/>
          <w:smallCaps/>
        </w:rPr>
        <w:lastRenderedPageBreak/>
        <w:t>Committee Name</w:t>
      </w:r>
      <w:r w:rsidR="00973FD5" w:rsidRPr="00603F50">
        <w:rPr>
          <w:b/>
          <w:bCs/>
          <w:smallCaps/>
        </w:rPr>
        <w:t xml:space="preserve">: </w:t>
      </w:r>
      <w:r w:rsidR="0028721E" w:rsidRPr="00603F50">
        <w:rPr>
          <w:bCs/>
          <w:smallCaps/>
        </w:rPr>
        <w:t>Executive committee of the university senate (ECUS)</w:t>
      </w:r>
    </w:p>
    <w:p w14:paraId="0DAF67E6" w14:textId="428E105D" w:rsidR="00FF1CBF" w:rsidRPr="00603F50" w:rsidRDefault="00FF1CBF" w:rsidP="004E2971">
      <w:pPr>
        <w:contextualSpacing/>
        <w:rPr>
          <w:b/>
          <w:bCs/>
          <w:smallCaps/>
          <w:u w:val="single"/>
        </w:rPr>
      </w:pPr>
      <w:r w:rsidRPr="00603F50">
        <w:rPr>
          <w:b/>
          <w:bCs/>
          <w:smallCaps/>
        </w:rPr>
        <w:t xml:space="preserve">Committee Officers: </w:t>
      </w:r>
      <w:r w:rsidR="000C1E12" w:rsidRPr="00603F50">
        <w:rPr>
          <w:smallCaps/>
        </w:rPr>
        <w:t>Stephanie Jett</w:t>
      </w:r>
      <w:r w:rsidRPr="00603F50">
        <w:rPr>
          <w:bCs/>
          <w:smallCaps/>
        </w:rPr>
        <w:t xml:space="preserve"> (Chair), </w:t>
      </w:r>
      <w:r w:rsidR="000C1E12" w:rsidRPr="00603F50">
        <w:rPr>
          <w:bCs/>
          <w:smallCaps/>
        </w:rPr>
        <w:t>Joyce Norris-Taylor</w:t>
      </w:r>
      <w:r w:rsidRPr="00603F50">
        <w:rPr>
          <w:bCs/>
          <w:smallCaps/>
        </w:rPr>
        <w:t xml:space="preserve"> (Vice-Chair), Alex Blazer (Secretary)</w:t>
      </w:r>
    </w:p>
    <w:p w14:paraId="7209E5D6" w14:textId="55073A24" w:rsidR="00973FD5" w:rsidRPr="00603F50" w:rsidRDefault="00FF1CBF" w:rsidP="004E2971">
      <w:pPr>
        <w:contextualSpacing/>
        <w:rPr>
          <w:bCs/>
          <w:smallCaps/>
        </w:rPr>
      </w:pPr>
      <w:r w:rsidRPr="00603F50">
        <w:rPr>
          <w:b/>
          <w:bCs/>
          <w:smallCaps/>
        </w:rPr>
        <w:t>Academic Year:</w:t>
      </w:r>
      <w:r w:rsidRPr="00603F50">
        <w:rPr>
          <w:bCs/>
          <w:smallCaps/>
        </w:rPr>
        <w:t xml:space="preserve"> 202</w:t>
      </w:r>
      <w:r w:rsidR="000C1E12" w:rsidRPr="00603F50">
        <w:rPr>
          <w:bCs/>
          <w:smallCaps/>
        </w:rPr>
        <w:t>5</w:t>
      </w:r>
      <w:r w:rsidRPr="00603F50">
        <w:rPr>
          <w:bCs/>
          <w:smallCaps/>
        </w:rPr>
        <w:t>-202</w:t>
      </w:r>
      <w:r w:rsidR="000C1E12" w:rsidRPr="00603F50">
        <w:rPr>
          <w:bCs/>
          <w:smallCaps/>
        </w:rPr>
        <w:t>6</w:t>
      </w:r>
    </w:p>
    <w:p w14:paraId="00C33576" w14:textId="77777777" w:rsidR="00171EE3" w:rsidRPr="00603F50" w:rsidRDefault="00171EE3" w:rsidP="004E2971">
      <w:pPr>
        <w:contextualSpacing/>
        <w:rPr>
          <w:b/>
        </w:rPr>
      </w:pPr>
    </w:p>
    <w:p w14:paraId="5BE6A6F0" w14:textId="77777777" w:rsidR="00171EE3" w:rsidRPr="00603F50" w:rsidRDefault="00FB54A6" w:rsidP="004E2971">
      <w:pPr>
        <w:contextualSpacing/>
        <w:rPr>
          <w:b/>
          <w:bCs/>
          <w:smallCaps/>
        </w:rPr>
      </w:pPr>
      <w:r w:rsidRPr="00603F50">
        <w:rPr>
          <w:b/>
          <w:bCs/>
          <w:smallCaps/>
        </w:rPr>
        <w:t xml:space="preserve">Aggregate </w:t>
      </w:r>
      <w:r w:rsidR="0014666D" w:rsidRPr="00603F50">
        <w:rPr>
          <w:b/>
          <w:bCs/>
          <w:smallCaps/>
        </w:rPr>
        <w:t>Member Attendance at Committee Meetings for the Academic Year</w:t>
      </w:r>
      <w:r w:rsidR="004F5424" w:rsidRPr="00603F50">
        <w:rPr>
          <w:b/>
          <w:bCs/>
          <w:smallCaps/>
        </w:rPr>
        <w:t>:</w:t>
      </w:r>
    </w:p>
    <w:p w14:paraId="3A9F326F" w14:textId="721D2122" w:rsidR="00973FD5" w:rsidRPr="00603F50" w:rsidRDefault="00FB54A6" w:rsidP="004E2971">
      <w:pPr>
        <w:contextualSpacing/>
      </w:pPr>
      <w:r w:rsidRPr="00603F50">
        <w:rPr>
          <w:b/>
        </w:rPr>
        <w:t xml:space="preserve">“P” denotes Present, </w:t>
      </w:r>
      <w:r w:rsidR="007C7CE2" w:rsidRPr="00603F50">
        <w:rPr>
          <w:b/>
        </w:rPr>
        <w:t>“R” denotes Regrets,</w:t>
      </w:r>
      <w:r w:rsidRPr="00603F50">
        <w:rPr>
          <w:b/>
        </w:rPr>
        <w:t xml:space="preserve"> “A” denotes Absent</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15" w:type="dxa"/>
          <w:right w:w="115" w:type="dxa"/>
        </w:tblCellMar>
        <w:tblLook w:val="0000" w:firstRow="0" w:lastRow="0" w:firstColumn="0" w:lastColumn="0" w:noHBand="0" w:noVBand="0"/>
      </w:tblPr>
      <w:tblGrid>
        <w:gridCol w:w="1466"/>
        <w:gridCol w:w="550"/>
        <w:gridCol w:w="279"/>
        <w:gridCol w:w="537"/>
        <w:gridCol w:w="657"/>
        <w:gridCol w:w="777"/>
        <w:gridCol w:w="676"/>
        <w:gridCol w:w="810"/>
        <w:gridCol w:w="736"/>
        <w:gridCol w:w="805"/>
        <w:gridCol w:w="629"/>
        <w:gridCol w:w="646"/>
        <w:gridCol w:w="654"/>
      </w:tblGrid>
      <w:tr w:rsidR="00F8681E" w:rsidRPr="00603F50" w14:paraId="10CD3ACA" w14:textId="77777777" w:rsidTr="00A42EC5">
        <w:trPr>
          <w:trHeight w:val="329"/>
        </w:trPr>
        <w:tc>
          <w:tcPr>
            <w:tcW w:w="1467" w:type="dxa"/>
          </w:tcPr>
          <w:p w14:paraId="085EAB30" w14:textId="77777777" w:rsidR="0055324C" w:rsidRPr="00603F50" w:rsidRDefault="0055324C" w:rsidP="004E2971">
            <w:pPr>
              <w:ind w:left="180"/>
              <w:contextualSpacing/>
              <w:rPr>
                <w:highlight w:val="lightGray"/>
              </w:rPr>
            </w:pPr>
            <w:r w:rsidRPr="00603F50">
              <w:rPr>
                <w:highlight w:val="lightGray"/>
              </w:rPr>
              <w:t>Acronyms</w:t>
            </w:r>
          </w:p>
        </w:tc>
        <w:tc>
          <w:tcPr>
            <w:tcW w:w="564" w:type="dxa"/>
          </w:tcPr>
          <w:p w14:paraId="32DA0244" w14:textId="77777777" w:rsidR="0055324C" w:rsidRPr="00603F50" w:rsidRDefault="0055324C" w:rsidP="004E2971">
            <w:pPr>
              <w:ind w:left="180"/>
              <w:contextualSpacing/>
              <w:rPr>
                <w:highlight w:val="lightGray"/>
              </w:rPr>
            </w:pPr>
          </w:p>
        </w:tc>
        <w:tc>
          <w:tcPr>
            <w:tcW w:w="7191" w:type="dxa"/>
            <w:gridSpan w:val="11"/>
          </w:tcPr>
          <w:p w14:paraId="7095BC86" w14:textId="77777777" w:rsidR="0055324C" w:rsidRPr="00603F50" w:rsidRDefault="0055324C" w:rsidP="004E2971">
            <w:pPr>
              <w:ind w:left="180"/>
              <w:contextualSpacing/>
              <w:rPr>
                <w:highlight w:val="lightGray"/>
              </w:rPr>
            </w:pPr>
            <w:r w:rsidRPr="00603F50">
              <w:rPr>
                <w:highlight w:val="lightGray"/>
              </w:rPr>
              <w:t>EFS = Elected Faculty Senator</w:t>
            </w:r>
          </w:p>
          <w:p w14:paraId="3B6E4802" w14:textId="77777777" w:rsidR="0055324C" w:rsidRPr="00603F50" w:rsidRDefault="0055324C" w:rsidP="004E2971">
            <w:pPr>
              <w:ind w:left="180"/>
              <w:contextualSpacing/>
              <w:rPr>
                <w:highlight w:val="lightGray"/>
              </w:rPr>
            </w:pPr>
            <w:proofErr w:type="spellStart"/>
            <w:r w:rsidRPr="00603F50">
              <w:rPr>
                <w:highlight w:val="lightGray"/>
              </w:rPr>
              <w:t>CoAS</w:t>
            </w:r>
            <w:proofErr w:type="spellEnd"/>
            <w:r w:rsidRPr="00603F50">
              <w:rPr>
                <w:highlight w:val="lightGray"/>
              </w:rPr>
              <w:t xml:space="preserve"> = College of Arts and Sciences; </w:t>
            </w:r>
            <w:proofErr w:type="spellStart"/>
            <w:r w:rsidRPr="00603F50">
              <w:rPr>
                <w:highlight w:val="lightGray"/>
              </w:rPr>
              <w:t>CoB</w:t>
            </w:r>
            <w:proofErr w:type="spellEnd"/>
            <w:r w:rsidRPr="00603F50">
              <w:rPr>
                <w:highlight w:val="lightGray"/>
              </w:rPr>
              <w:t xml:space="preserve"> = College of Business; </w:t>
            </w:r>
            <w:proofErr w:type="spellStart"/>
            <w:r w:rsidRPr="00603F50">
              <w:rPr>
                <w:highlight w:val="lightGray"/>
              </w:rPr>
              <w:t>CoE</w:t>
            </w:r>
            <w:proofErr w:type="spellEnd"/>
            <w:r w:rsidRPr="00603F50">
              <w:rPr>
                <w:highlight w:val="lightGray"/>
              </w:rPr>
              <w:t xml:space="preserve"> = College of Education; </w:t>
            </w:r>
            <w:proofErr w:type="spellStart"/>
            <w:r w:rsidRPr="00603F50">
              <w:rPr>
                <w:highlight w:val="lightGray"/>
              </w:rPr>
              <w:t>CoHS</w:t>
            </w:r>
            <w:proofErr w:type="spellEnd"/>
            <w:r w:rsidRPr="00603F50">
              <w:rPr>
                <w:highlight w:val="lightGray"/>
              </w:rPr>
              <w:t xml:space="preserve"> = College of Health Sciences</w:t>
            </w:r>
          </w:p>
        </w:tc>
      </w:tr>
      <w:tr w:rsidR="00FF1CBF" w:rsidRPr="00603F50" w14:paraId="22D98CF7" w14:textId="77777777" w:rsidTr="00A42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22" w:type="dxa"/>
            <w:gridSpan w:val="3"/>
            <w:tcBorders>
              <w:left w:val="double" w:sz="4" w:space="0" w:color="auto"/>
              <w:bottom w:val="single" w:sz="4" w:space="0" w:color="auto"/>
            </w:tcBorders>
          </w:tcPr>
          <w:p w14:paraId="2C55047E" w14:textId="54864810" w:rsidR="00FF1CBF" w:rsidRPr="00603F50" w:rsidRDefault="00FF1CBF" w:rsidP="004E2971">
            <w:pPr>
              <w:contextualSpacing/>
            </w:pPr>
            <w:r w:rsidRPr="00603F50">
              <w:t>Meeting Dates</w:t>
            </w:r>
          </w:p>
        </w:tc>
        <w:tc>
          <w:tcPr>
            <w:tcW w:w="537" w:type="dxa"/>
            <w:tcBorders>
              <w:bottom w:val="single" w:sz="4" w:space="0" w:color="auto"/>
            </w:tcBorders>
            <w:vAlign w:val="center"/>
          </w:tcPr>
          <w:p w14:paraId="549A1696" w14:textId="23624B59" w:rsidR="00FF1CBF" w:rsidRPr="00603F50" w:rsidRDefault="00FF1CBF" w:rsidP="004E2971">
            <w:pPr>
              <w:contextualSpacing/>
              <w:jc w:val="center"/>
            </w:pPr>
            <w:r w:rsidRPr="00603F50">
              <w:t>9/</w:t>
            </w:r>
            <w:r w:rsidR="00716419">
              <w:t>5</w:t>
            </w:r>
          </w:p>
        </w:tc>
        <w:tc>
          <w:tcPr>
            <w:tcW w:w="657" w:type="dxa"/>
            <w:tcBorders>
              <w:bottom w:val="single" w:sz="4" w:space="0" w:color="auto"/>
            </w:tcBorders>
            <w:vAlign w:val="center"/>
          </w:tcPr>
          <w:p w14:paraId="366156E7" w14:textId="217A083E" w:rsidR="00FF1CBF" w:rsidRPr="00603F50" w:rsidRDefault="00095598" w:rsidP="004E2971">
            <w:pPr>
              <w:contextualSpacing/>
              <w:jc w:val="center"/>
            </w:pPr>
            <w:r w:rsidRPr="00603F50">
              <w:t>10/</w:t>
            </w:r>
            <w:r w:rsidR="00716419">
              <w:t>3</w:t>
            </w:r>
          </w:p>
        </w:tc>
        <w:tc>
          <w:tcPr>
            <w:tcW w:w="682" w:type="dxa"/>
            <w:tcBorders>
              <w:bottom w:val="single" w:sz="4" w:space="0" w:color="auto"/>
            </w:tcBorders>
            <w:vAlign w:val="center"/>
          </w:tcPr>
          <w:p w14:paraId="4F4FB0A9" w14:textId="2FB04D3B" w:rsidR="00FF1CBF" w:rsidRPr="00603F50" w:rsidRDefault="00095598" w:rsidP="004E2971">
            <w:pPr>
              <w:contextualSpacing/>
              <w:jc w:val="center"/>
            </w:pPr>
            <w:r w:rsidRPr="00603F50">
              <w:t>1</w:t>
            </w:r>
            <w:r w:rsidR="00716419">
              <w:t>0</w:t>
            </w:r>
            <w:r w:rsidRPr="00603F50">
              <w:t>/</w:t>
            </w:r>
            <w:r w:rsidR="00716419">
              <w:t>31</w:t>
            </w:r>
          </w:p>
        </w:tc>
        <w:tc>
          <w:tcPr>
            <w:tcW w:w="682" w:type="dxa"/>
            <w:tcBorders>
              <w:bottom w:val="single" w:sz="4" w:space="0" w:color="auto"/>
            </w:tcBorders>
            <w:vAlign w:val="center"/>
          </w:tcPr>
          <w:p w14:paraId="3F392DF1" w14:textId="47991CCA" w:rsidR="00FF1CBF" w:rsidRPr="00603F50" w:rsidRDefault="00095598" w:rsidP="004E2971">
            <w:pPr>
              <w:contextualSpacing/>
              <w:jc w:val="center"/>
            </w:pPr>
            <w:r w:rsidRPr="00603F50">
              <w:t>1/</w:t>
            </w:r>
            <w:r w:rsidR="00716419">
              <w:t>9</w:t>
            </w:r>
          </w:p>
        </w:tc>
        <w:tc>
          <w:tcPr>
            <w:tcW w:w="817" w:type="dxa"/>
            <w:tcBorders>
              <w:bottom w:val="single" w:sz="4" w:space="0" w:color="auto"/>
            </w:tcBorders>
            <w:vAlign w:val="center"/>
          </w:tcPr>
          <w:p w14:paraId="0FA45BA2" w14:textId="07842121" w:rsidR="00FF1CBF" w:rsidRPr="00603F50" w:rsidRDefault="00095598" w:rsidP="004E2971">
            <w:pPr>
              <w:contextualSpacing/>
              <w:jc w:val="center"/>
            </w:pPr>
            <w:r w:rsidRPr="00603F50">
              <w:t>2/1</w:t>
            </w:r>
            <w:r w:rsidR="00716419">
              <w:t>3</w:t>
            </w:r>
          </w:p>
        </w:tc>
        <w:tc>
          <w:tcPr>
            <w:tcW w:w="745" w:type="dxa"/>
            <w:tcBorders>
              <w:bottom w:val="single" w:sz="4" w:space="0" w:color="auto"/>
            </w:tcBorders>
            <w:vAlign w:val="center"/>
          </w:tcPr>
          <w:p w14:paraId="2F5C0A9A" w14:textId="222BD4E1" w:rsidR="00FF1CBF" w:rsidRPr="00603F50" w:rsidRDefault="00095598" w:rsidP="004E2971">
            <w:pPr>
              <w:contextualSpacing/>
              <w:jc w:val="center"/>
            </w:pPr>
            <w:r w:rsidRPr="00603F50">
              <w:t>3/</w:t>
            </w:r>
            <w:r w:rsidR="00716419">
              <w:t>6</w:t>
            </w:r>
          </w:p>
        </w:tc>
        <w:tc>
          <w:tcPr>
            <w:tcW w:w="817" w:type="dxa"/>
            <w:tcBorders>
              <w:bottom w:val="single" w:sz="4" w:space="0" w:color="auto"/>
            </w:tcBorders>
            <w:vAlign w:val="center"/>
          </w:tcPr>
          <w:p w14:paraId="790F8AFC" w14:textId="1C415FAD" w:rsidR="00FF1CBF" w:rsidRPr="00603F50" w:rsidRDefault="00095598" w:rsidP="004E2971">
            <w:pPr>
              <w:contextualSpacing/>
              <w:jc w:val="center"/>
            </w:pPr>
            <w:r w:rsidRPr="00603F50">
              <w:t>4/</w:t>
            </w:r>
            <w:r w:rsidR="00716419">
              <w:t>3</w:t>
            </w:r>
          </w:p>
        </w:tc>
        <w:tc>
          <w:tcPr>
            <w:tcW w:w="641" w:type="dxa"/>
            <w:tcBorders>
              <w:bottom w:val="single" w:sz="4" w:space="0" w:color="auto"/>
            </w:tcBorders>
          </w:tcPr>
          <w:p w14:paraId="6453EBF7" w14:textId="316B79FC" w:rsidR="00FF1CBF" w:rsidRPr="00603F50" w:rsidRDefault="00FF1CBF" w:rsidP="004E2971">
            <w:pPr>
              <w:contextualSpacing/>
            </w:pPr>
            <w:r w:rsidRPr="00603F50">
              <w:t>P</w:t>
            </w:r>
          </w:p>
        </w:tc>
        <w:tc>
          <w:tcPr>
            <w:tcW w:w="657" w:type="dxa"/>
            <w:tcBorders>
              <w:bottom w:val="single" w:sz="4" w:space="0" w:color="auto"/>
            </w:tcBorders>
            <w:vAlign w:val="center"/>
          </w:tcPr>
          <w:p w14:paraId="02905DD7" w14:textId="6878E031" w:rsidR="00FF1CBF" w:rsidRPr="00603F50" w:rsidRDefault="00FF1CBF" w:rsidP="004E2971">
            <w:pPr>
              <w:contextualSpacing/>
            </w:pPr>
            <w:r w:rsidRPr="00603F50">
              <w:t>R</w:t>
            </w:r>
          </w:p>
        </w:tc>
        <w:tc>
          <w:tcPr>
            <w:tcW w:w="665" w:type="dxa"/>
            <w:tcBorders>
              <w:bottom w:val="single" w:sz="4" w:space="0" w:color="auto"/>
              <w:right w:val="double" w:sz="4" w:space="0" w:color="auto"/>
            </w:tcBorders>
            <w:vAlign w:val="center"/>
          </w:tcPr>
          <w:p w14:paraId="776CC54A" w14:textId="58D4BD8A" w:rsidR="00FF1CBF" w:rsidRPr="00603F50" w:rsidRDefault="00FF1CBF" w:rsidP="004E2971">
            <w:pPr>
              <w:contextualSpacing/>
            </w:pPr>
            <w:r w:rsidRPr="00603F50">
              <w:t>A</w:t>
            </w:r>
          </w:p>
        </w:tc>
      </w:tr>
      <w:tr w:rsidR="00FF1CBF" w:rsidRPr="00603F50" w14:paraId="1CFCFA78" w14:textId="77777777" w:rsidTr="00A42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322" w:type="dxa"/>
            <w:gridSpan w:val="3"/>
            <w:tcBorders>
              <w:left w:val="double" w:sz="4" w:space="0" w:color="auto"/>
            </w:tcBorders>
            <w:shd w:val="clear" w:color="auto" w:fill="FFFFFF"/>
            <w:vAlign w:val="center"/>
          </w:tcPr>
          <w:p w14:paraId="44882328" w14:textId="77777777" w:rsidR="00FF1CBF" w:rsidRPr="00603F50" w:rsidRDefault="00FF1CBF" w:rsidP="004E2971">
            <w:pPr>
              <w:contextualSpacing/>
            </w:pPr>
            <w:r w:rsidRPr="00603F50">
              <w:t>Alex Blazer</w:t>
            </w:r>
          </w:p>
          <w:p w14:paraId="4E1C8006" w14:textId="35B9A1CE" w:rsidR="00FF1CBF" w:rsidRPr="00603F50" w:rsidRDefault="00FF1CBF" w:rsidP="004E2971">
            <w:pPr>
              <w:contextualSpacing/>
              <w:rPr>
                <w:i/>
              </w:rPr>
            </w:pPr>
            <w:r w:rsidRPr="00603F50">
              <w:rPr>
                <w:i/>
              </w:rPr>
              <w:t xml:space="preserve">EFS, </w:t>
            </w:r>
            <w:proofErr w:type="spellStart"/>
            <w:r w:rsidRPr="00603F50">
              <w:rPr>
                <w:i/>
              </w:rPr>
              <w:t>CoAS</w:t>
            </w:r>
            <w:proofErr w:type="spellEnd"/>
            <w:r w:rsidRPr="00603F50">
              <w:rPr>
                <w:i/>
              </w:rPr>
              <w:br/>
              <w:t>ECUS Secretary</w:t>
            </w:r>
          </w:p>
        </w:tc>
        <w:tc>
          <w:tcPr>
            <w:tcW w:w="537" w:type="dxa"/>
            <w:tcBorders>
              <w:bottom w:val="single" w:sz="4" w:space="0" w:color="auto"/>
            </w:tcBorders>
            <w:shd w:val="clear" w:color="auto" w:fill="FFFFFF"/>
            <w:vAlign w:val="center"/>
          </w:tcPr>
          <w:p w14:paraId="36684710" w14:textId="13003B9A" w:rsidR="00FF1CBF" w:rsidRPr="00603F50" w:rsidRDefault="00716419" w:rsidP="004E2971">
            <w:pPr>
              <w:contextualSpacing/>
              <w:jc w:val="center"/>
            </w:pPr>
            <w:r>
              <w:t>P</w:t>
            </w:r>
          </w:p>
        </w:tc>
        <w:tc>
          <w:tcPr>
            <w:tcW w:w="657" w:type="dxa"/>
            <w:tcBorders>
              <w:bottom w:val="single" w:sz="4" w:space="0" w:color="auto"/>
            </w:tcBorders>
            <w:shd w:val="clear" w:color="auto" w:fill="FFFFFF"/>
            <w:vAlign w:val="center"/>
          </w:tcPr>
          <w:p w14:paraId="597B0555" w14:textId="5F025483" w:rsidR="00FF1CBF" w:rsidRPr="00603F50" w:rsidRDefault="00FF1CBF" w:rsidP="004E2971">
            <w:pPr>
              <w:contextualSpacing/>
              <w:jc w:val="center"/>
            </w:pPr>
          </w:p>
        </w:tc>
        <w:tc>
          <w:tcPr>
            <w:tcW w:w="682" w:type="dxa"/>
            <w:tcBorders>
              <w:bottom w:val="single" w:sz="4" w:space="0" w:color="auto"/>
            </w:tcBorders>
            <w:shd w:val="clear" w:color="auto" w:fill="FFFFFF"/>
            <w:vAlign w:val="center"/>
          </w:tcPr>
          <w:p w14:paraId="5F886385" w14:textId="651E85DD" w:rsidR="00FF1CBF" w:rsidRPr="00603F50" w:rsidRDefault="00FF1CBF" w:rsidP="004E2971">
            <w:pPr>
              <w:contextualSpacing/>
              <w:jc w:val="center"/>
            </w:pPr>
          </w:p>
        </w:tc>
        <w:tc>
          <w:tcPr>
            <w:tcW w:w="682" w:type="dxa"/>
            <w:tcBorders>
              <w:bottom w:val="single" w:sz="4" w:space="0" w:color="auto"/>
            </w:tcBorders>
            <w:shd w:val="clear" w:color="auto" w:fill="FFFFFF"/>
            <w:vAlign w:val="center"/>
          </w:tcPr>
          <w:p w14:paraId="0E5ED6C3" w14:textId="7E498274" w:rsidR="00FF1CBF" w:rsidRPr="00603F50" w:rsidRDefault="00FF1CBF" w:rsidP="004E2971">
            <w:pPr>
              <w:contextualSpacing/>
              <w:jc w:val="center"/>
            </w:pPr>
          </w:p>
        </w:tc>
        <w:tc>
          <w:tcPr>
            <w:tcW w:w="817" w:type="dxa"/>
            <w:tcBorders>
              <w:bottom w:val="single" w:sz="4" w:space="0" w:color="auto"/>
            </w:tcBorders>
            <w:shd w:val="clear" w:color="auto" w:fill="FFFFFF"/>
            <w:vAlign w:val="center"/>
          </w:tcPr>
          <w:p w14:paraId="6761AA77" w14:textId="073102EA" w:rsidR="00FF1CBF" w:rsidRPr="00603F50" w:rsidRDefault="00FF1CBF" w:rsidP="004E2971">
            <w:pPr>
              <w:contextualSpacing/>
              <w:jc w:val="center"/>
            </w:pPr>
          </w:p>
        </w:tc>
        <w:tc>
          <w:tcPr>
            <w:tcW w:w="745" w:type="dxa"/>
            <w:shd w:val="clear" w:color="auto" w:fill="FFFFFF"/>
            <w:vAlign w:val="center"/>
          </w:tcPr>
          <w:p w14:paraId="28D576D7" w14:textId="656C4F74" w:rsidR="00FF1CBF" w:rsidRPr="00603F50" w:rsidRDefault="00FF1CBF" w:rsidP="004E2971">
            <w:pPr>
              <w:contextualSpacing/>
              <w:jc w:val="center"/>
            </w:pPr>
          </w:p>
        </w:tc>
        <w:tc>
          <w:tcPr>
            <w:tcW w:w="817" w:type="dxa"/>
            <w:shd w:val="clear" w:color="auto" w:fill="FFFFFF"/>
            <w:vAlign w:val="center"/>
          </w:tcPr>
          <w:p w14:paraId="203CE741" w14:textId="5E510652" w:rsidR="00FF1CBF" w:rsidRPr="00603F50" w:rsidRDefault="00FF1CBF" w:rsidP="004E2971">
            <w:pPr>
              <w:contextualSpacing/>
              <w:jc w:val="center"/>
            </w:pPr>
          </w:p>
        </w:tc>
        <w:tc>
          <w:tcPr>
            <w:tcW w:w="641" w:type="dxa"/>
            <w:shd w:val="clear" w:color="auto" w:fill="FFFFFF"/>
            <w:vAlign w:val="center"/>
          </w:tcPr>
          <w:p w14:paraId="5B807796" w14:textId="7415CDCE" w:rsidR="00FF1CBF" w:rsidRPr="00603F50" w:rsidRDefault="00716419" w:rsidP="004E2971">
            <w:pPr>
              <w:contextualSpacing/>
              <w:jc w:val="center"/>
            </w:pPr>
            <w:r>
              <w:t>1</w:t>
            </w:r>
          </w:p>
        </w:tc>
        <w:tc>
          <w:tcPr>
            <w:tcW w:w="657" w:type="dxa"/>
            <w:shd w:val="clear" w:color="auto" w:fill="FFFFFF"/>
            <w:vAlign w:val="center"/>
          </w:tcPr>
          <w:p w14:paraId="6A78A090" w14:textId="25BADE85" w:rsidR="00FF1CBF" w:rsidRPr="00603F50" w:rsidRDefault="00FF1CBF" w:rsidP="004E2971">
            <w:pPr>
              <w:contextualSpacing/>
              <w:jc w:val="center"/>
            </w:pPr>
            <w:r w:rsidRPr="00603F50">
              <w:t>0</w:t>
            </w:r>
          </w:p>
        </w:tc>
        <w:tc>
          <w:tcPr>
            <w:tcW w:w="665" w:type="dxa"/>
            <w:tcBorders>
              <w:right w:val="double" w:sz="4" w:space="0" w:color="auto"/>
            </w:tcBorders>
            <w:shd w:val="clear" w:color="auto" w:fill="FFFFFF"/>
            <w:vAlign w:val="center"/>
          </w:tcPr>
          <w:p w14:paraId="30B4A3CF" w14:textId="0B020071" w:rsidR="00FF1CBF" w:rsidRPr="00603F50" w:rsidRDefault="00FF1CBF" w:rsidP="004E2971">
            <w:pPr>
              <w:contextualSpacing/>
              <w:jc w:val="center"/>
            </w:pPr>
            <w:r w:rsidRPr="00603F50">
              <w:t>0</w:t>
            </w:r>
          </w:p>
        </w:tc>
      </w:tr>
      <w:tr w:rsidR="00D27890" w:rsidRPr="00603F50" w14:paraId="61F929B3" w14:textId="77777777" w:rsidTr="00A42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322" w:type="dxa"/>
            <w:gridSpan w:val="3"/>
            <w:tcBorders>
              <w:left w:val="double" w:sz="4" w:space="0" w:color="auto"/>
              <w:right w:val="single" w:sz="4" w:space="0" w:color="auto"/>
            </w:tcBorders>
            <w:shd w:val="clear" w:color="auto" w:fill="FFFFFF"/>
            <w:vAlign w:val="center"/>
          </w:tcPr>
          <w:p w14:paraId="3C4ACDC8" w14:textId="77777777" w:rsidR="00D27890" w:rsidRPr="00603F50" w:rsidRDefault="00D27890" w:rsidP="004E2971">
            <w:pPr>
              <w:contextualSpacing/>
            </w:pPr>
            <w:r w:rsidRPr="00603F50">
              <w:t>Cathy Cox</w:t>
            </w:r>
          </w:p>
          <w:p w14:paraId="75A9E810" w14:textId="1CC556F6" w:rsidR="00D27890" w:rsidRPr="00603F50" w:rsidRDefault="00D27890" w:rsidP="004E2971">
            <w:pPr>
              <w:contextualSpacing/>
            </w:pPr>
            <w:r w:rsidRPr="00603F50">
              <w:rPr>
                <w:i/>
              </w:rPr>
              <w:t>University President</w:t>
            </w:r>
          </w:p>
        </w:tc>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14:paraId="12389DD5" w14:textId="0AFB4EED" w:rsidR="00D27890" w:rsidRPr="00603F50" w:rsidRDefault="00716419" w:rsidP="004E2971">
            <w:pPr>
              <w:contextualSpacing/>
              <w:jc w:val="center"/>
            </w:pPr>
            <w:r>
              <w:t>R</w:t>
            </w:r>
          </w:p>
        </w:tc>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210BBD23" w14:textId="77777777" w:rsidR="00D27890" w:rsidRPr="00603F50" w:rsidRDefault="00D27890" w:rsidP="004E2971">
            <w:pPr>
              <w:contextualSpacing/>
              <w:jc w:val="center"/>
            </w:pPr>
          </w:p>
        </w:tc>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14:paraId="5A63A980" w14:textId="77777777" w:rsidR="00D27890" w:rsidRPr="00603F50" w:rsidRDefault="00D27890" w:rsidP="004E2971">
            <w:pPr>
              <w:contextualSpacing/>
              <w:jc w:val="center"/>
            </w:pPr>
          </w:p>
        </w:tc>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14:paraId="3C6A7FC6" w14:textId="77777777" w:rsidR="00D27890" w:rsidRPr="00603F50" w:rsidRDefault="00D27890" w:rsidP="004E2971">
            <w:pPr>
              <w:contextualSpacing/>
              <w:jc w:val="center"/>
            </w:pPr>
          </w:p>
        </w:tc>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14:paraId="5CB49476" w14:textId="77777777" w:rsidR="00D27890" w:rsidRPr="00603F50" w:rsidRDefault="00D27890" w:rsidP="004E2971">
            <w:pPr>
              <w:contextualSpacing/>
              <w:jc w:val="center"/>
            </w:pPr>
          </w:p>
        </w:tc>
        <w:tc>
          <w:tcPr>
            <w:tcW w:w="745" w:type="dxa"/>
            <w:tcBorders>
              <w:left w:val="single" w:sz="4" w:space="0" w:color="auto"/>
            </w:tcBorders>
            <w:shd w:val="clear" w:color="auto" w:fill="FFFFFF"/>
            <w:vAlign w:val="center"/>
          </w:tcPr>
          <w:p w14:paraId="16B0624A" w14:textId="77777777" w:rsidR="00D27890" w:rsidRPr="00603F50" w:rsidRDefault="00D27890" w:rsidP="004E2971">
            <w:pPr>
              <w:contextualSpacing/>
              <w:jc w:val="center"/>
            </w:pPr>
          </w:p>
        </w:tc>
        <w:tc>
          <w:tcPr>
            <w:tcW w:w="817" w:type="dxa"/>
            <w:shd w:val="clear" w:color="auto" w:fill="FFFFFF"/>
            <w:vAlign w:val="center"/>
          </w:tcPr>
          <w:p w14:paraId="07B7682F" w14:textId="77777777" w:rsidR="00D27890" w:rsidRPr="00603F50" w:rsidRDefault="00D27890" w:rsidP="004E2971">
            <w:pPr>
              <w:contextualSpacing/>
              <w:jc w:val="center"/>
            </w:pPr>
          </w:p>
        </w:tc>
        <w:tc>
          <w:tcPr>
            <w:tcW w:w="641" w:type="dxa"/>
            <w:shd w:val="clear" w:color="auto" w:fill="FFFFFF"/>
            <w:vAlign w:val="center"/>
          </w:tcPr>
          <w:p w14:paraId="22248880" w14:textId="4C4FDFDC" w:rsidR="00D27890" w:rsidRPr="00603F50" w:rsidRDefault="00D27890" w:rsidP="004E2971">
            <w:pPr>
              <w:contextualSpacing/>
              <w:jc w:val="center"/>
            </w:pPr>
            <w:r w:rsidRPr="00603F50">
              <w:t>0</w:t>
            </w:r>
          </w:p>
        </w:tc>
        <w:tc>
          <w:tcPr>
            <w:tcW w:w="657" w:type="dxa"/>
            <w:shd w:val="clear" w:color="auto" w:fill="FFFFFF"/>
            <w:vAlign w:val="center"/>
          </w:tcPr>
          <w:p w14:paraId="6E955D88" w14:textId="2C86D547" w:rsidR="00D27890" w:rsidRPr="00603F50" w:rsidRDefault="00716419" w:rsidP="004E2971">
            <w:pPr>
              <w:contextualSpacing/>
              <w:jc w:val="center"/>
            </w:pPr>
            <w:r>
              <w:t>1</w:t>
            </w:r>
          </w:p>
        </w:tc>
        <w:tc>
          <w:tcPr>
            <w:tcW w:w="665" w:type="dxa"/>
            <w:tcBorders>
              <w:right w:val="double" w:sz="4" w:space="0" w:color="auto"/>
            </w:tcBorders>
            <w:shd w:val="clear" w:color="auto" w:fill="FFFFFF"/>
            <w:vAlign w:val="center"/>
          </w:tcPr>
          <w:p w14:paraId="73320BBC" w14:textId="0C47C1D7" w:rsidR="00D27890" w:rsidRPr="00603F50" w:rsidRDefault="00D27890" w:rsidP="004E2971">
            <w:pPr>
              <w:contextualSpacing/>
              <w:jc w:val="center"/>
            </w:pPr>
            <w:r w:rsidRPr="00603F50">
              <w:t>0</w:t>
            </w:r>
          </w:p>
        </w:tc>
      </w:tr>
      <w:tr w:rsidR="00D27890" w:rsidRPr="00603F50" w14:paraId="618F12FC" w14:textId="77777777" w:rsidTr="00A42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322" w:type="dxa"/>
            <w:gridSpan w:val="3"/>
            <w:tcBorders>
              <w:left w:val="double" w:sz="4" w:space="0" w:color="auto"/>
              <w:right w:val="single" w:sz="4" w:space="0" w:color="auto"/>
            </w:tcBorders>
            <w:shd w:val="clear" w:color="auto" w:fill="FFFFFF"/>
            <w:vAlign w:val="center"/>
          </w:tcPr>
          <w:p w14:paraId="7C06C9BE" w14:textId="77777777" w:rsidR="00D27890" w:rsidRPr="00603F50" w:rsidRDefault="00D27890" w:rsidP="004E2971">
            <w:pPr>
              <w:contextualSpacing/>
            </w:pPr>
            <w:r w:rsidRPr="00603F50">
              <w:t xml:space="preserve">Nicholas Creel </w:t>
            </w:r>
          </w:p>
          <w:p w14:paraId="2B767B61" w14:textId="77777777" w:rsidR="00D27890" w:rsidRPr="00603F50" w:rsidRDefault="00D27890" w:rsidP="004E2971">
            <w:pPr>
              <w:contextualSpacing/>
              <w:rPr>
                <w:i/>
              </w:rPr>
            </w:pPr>
            <w:r w:rsidRPr="00603F50">
              <w:rPr>
                <w:i/>
              </w:rPr>
              <w:t xml:space="preserve">EFS, </w:t>
            </w:r>
            <w:proofErr w:type="spellStart"/>
            <w:r w:rsidRPr="00603F50">
              <w:rPr>
                <w:i/>
              </w:rPr>
              <w:t>CoBT</w:t>
            </w:r>
            <w:proofErr w:type="spellEnd"/>
          </w:p>
          <w:p w14:paraId="100E04F7" w14:textId="710D5BE2" w:rsidR="00D27890" w:rsidRPr="00603F50" w:rsidRDefault="00D27890" w:rsidP="004E2971">
            <w:pPr>
              <w:contextualSpacing/>
              <w:rPr>
                <w:i/>
              </w:rPr>
            </w:pPr>
            <w:r w:rsidRPr="00603F50">
              <w:rPr>
                <w:i/>
              </w:rPr>
              <w:t xml:space="preserve">ECUS </w:t>
            </w:r>
            <w:r w:rsidR="00500EDC" w:rsidRPr="00603F50">
              <w:rPr>
                <w:i/>
              </w:rPr>
              <w:t>Chair</w:t>
            </w:r>
            <w:r w:rsidR="00156A4B" w:rsidRPr="00603F50">
              <w:rPr>
                <w:i/>
              </w:rPr>
              <w:t xml:space="preserve"> Emerita</w:t>
            </w:r>
          </w:p>
        </w:tc>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14:paraId="04E12F2E" w14:textId="660F949D" w:rsidR="00D27890" w:rsidRPr="00603F50" w:rsidRDefault="00716419" w:rsidP="004E2971">
            <w:pPr>
              <w:contextualSpacing/>
              <w:jc w:val="center"/>
            </w:pPr>
            <w:r>
              <w:t>R</w:t>
            </w:r>
          </w:p>
        </w:tc>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4DDBBB12" w14:textId="4F9D31B8" w:rsidR="00D27890" w:rsidRPr="00603F50" w:rsidRDefault="00D27890" w:rsidP="004E2971">
            <w:pPr>
              <w:contextualSpacing/>
              <w:jc w:val="center"/>
            </w:pPr>
          </w:p>
        </w:tc>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14:paraId="01A486B2" w14:textId="27DC75BA" w:rsidR="00D27890" w:rsidRPr="00603F50" w:rsidRDefault="00D27890" w:rsidP="004E2971">
            <w:pPr>
              <w:contextualSpacing/>
              <w:jc w:val="center"/>
            </w:pPr>
          </w:p>
        </w:tc>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14:paraId="1FD01662" w14:textId="21A090B7" w:rsidR="00D27890" w:rsidRPr="00603F50" w:rsidRDefault="00D27890" w:rsidP="004E2971">
            <w:pPr>
              <w:contextualSpacing/>
              <w:jc w:val="center"/>
            </w:pPr>
          </w:p>
        </w:tc>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14:paraId="0CF77E87" w14:textId="63B4940D" w:rsidR="00D27890" w:rsidRPr="00603F50" w:rsidRDefault="00D27890" w:rsidP="004E2971">
            <w:pPr>
              <w:contextualSpacing/>
              <w:jc w:val="center"/>
            </w:pPr>
          </w:p>
        </w:tc>
        <w:tc>
          <w:tcPr>
            <w:tcW w:w="745" w:type="dxa"/>
            <w:tcBorders>
              <w:left w:val="single" w:sz="4" w:space="0" w:color="auto"/>
            </w:tcBorders>
            <w:shd w:val="clear" w:color="auto" w:fill="FFFFFF"/>
            <w:vAlign w:val="center"/>
          </w:tcPr>
          <w:p w14:paraId="0DBDC69E" w14:textId="3EEB4B4D" w:rsidR="00D27890" w:rsidRPr="00603F50" w:rsidRDefault="00D27890" w:rsidP="004E2971">
            <w:pPr>
              <w:contextualSpacing/>
              <w:jc w:val="center"/>
            </w:pPr>
          </w:p>
        </w:tc>
        <w:tc>
          <w:tcPr>
            <w:tcW w:w="817" w:type="dxa"/>
            <w:shd w:val="clear" w:color="auto" w:fill="FFFFFF"/>
            <w:vAlign w:val="center"/>
          </w:tcPr>
          <w:p w14:paraId="447954C2" w14:textId="4020A1C8" w:rsidR="00D27890" w:rsidRPr="00603F50" w:rsidRDefault="00D27890" w:rsidP="004E2971">
            <w:pPr>
              <w:contextualSpacing/>
              <w:jc w:val="center"/>
            </w:pPr>
          </w:p>
        </w:tc>
        <w:tc>
          <w:tcPr>
            <w:tcW w:w="641" w:type="dxa"/>
            <w:shd w:val="clear" w:color="auto" w:fill="FFFFFF"/>
            <w:vAlign w:val="center"/>
          </w:tcPr>
          <w:p w14:paraId="7DB55EE4" w14:textId="6E8DF8AD" w:rsidR="00D27890" w:rsidRPr="00603F50" w:rsidRDefault="00813BCD" w:rsidP="004E2971">
            <w:pPr>
              <w:contextualSpacing/>
              <w:jc w:val="center"/>
            </w:pPr>
            <w:r w:rsidRPr="00603F50">
              <w:t>0</w:t>
            </w:r>
          </w:p>
        </w:tc>
        <w:tc>
          <w:tcPr>
            <w:tcW w:w="657" w:type="dxa"/>
            <w:shd w:val="clear" w:color="auto" w:fill="FFFFFF"/>
            <w:vAlign w:val="center"/>
          </w:tcPr>
          <w:p w14:paraId="32065334" w14:textId="5BA75B08" w:rsidR="00D27890" w:rsidRPr="00603F50" w:rsidRDefault="00716419" w:rsidP="004E2971">
            <w:pPr>
              <w:contextualSpacing/>
              <w:jc w:val="center"/>
            </w:pPr>
            <w:r>
              <w:t>1</w:t>
            </w:r>
          </w:p>
        </w:tc>
        <w:tc>
          <w:tcPr>
            <w:tcW w:w="665" w:type="dxa"/>
            <w:tcBorders>
              <w:right w:val="double" w:sz="4" w:space="0" w:color="auto"/>
            </w:tcBorders>
            <w:shd w:val="clear" w:color="auto" w:fill="FFFFFF"/>
            <w:vAlign w:val="center"/>
          </w:tcPr>
          <w:p w14:paraId="37B2CDD4" w14:textId="737580BF" w:rsidR="00D27890" w:rsidRPr="00603F50" w:rsidRDefault="00D27890" w:rsidP="004E2971">
            <w:pPr>
              <w:contextualSpacing/>
              <w:jc w:val="center"/>
            </w:pPr>
            <w:r w:rsidRPr="00603F50">
              <w:t>0</w:t>
            </w:r>
          </w:p>
        </w:tc>
      </w:tr>
      <w:tr w:rsidR="00156A4B" w:rsidRPr="00603F50" w14:paraId="40BB0EA4" w14:textId="77777777" w:rsidTr="00A42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322" w:type="dxa"/>
            <w:gridSpan w:val="3"/>
            <w:tcBorders>
              <w:left w:val="double" w:sz="4" w:space="0" w:color="auto"/>
            </w:tcBorders>
            <w:shd w:val="clear" w:color="auto" w:fill="FFFFFF"/>
            <w:vAlign w:val="center"/>
          </w:tcPr>
          <w:p w14:paraId="5EF23810" w14:textId="77777777" w:rsidR="00156A4B" w:rsidRPr="00603F50" w:rsidRDefault="00156A4B" w:rsidP="004E2971">
            <w:pPr>
              <w:contextualSpacing/>
            </w:pPr>
            <w:r w:rsidRPr="00603F50">
              <w:t>Holly Croft</w:t>
            </w:r>
          </w:p>
          <w:p w14:paraId="62483B21" w14:textId="77777777" w:rsidR="00156A4B" w:rsidRPr="00603F50" w:rsidRDefault="00156A4B" w:rsidP="004E2971">
            <w:pPr>
              <w:contextualSpacing/>
              <w:rPr>
                <w:i/>
                <w:iCs/>
              </w:rPr>
            </w:pPr>
            <w:r w:rsidRPr="00603F50">
              <w:rPr>
                <w:i/>
                <w:iCs/>
              </w:rPr>
              <w:t>EFS, Library</w:t>
            </w:r>
          </w:p>
          <w:p w14:paraId="25BC6E77" w14:textId="68AE1C8D" w:rsidR="00156A4B" w:rsidRPr="00603F50" w:rsidRDefault="00156A4B" w:rsidP="004E2971">
            <w:pPr>
              <w:contextualSpacing/>
              <w:rPr>
                <w:i/>
                <w:iCs/>
              </w:rPr>
            </w:pPr>
            <w:r w:rsidRPr="00603F50">
              <w:rPr>
                <w:i/>
                <w:iCs/>
              </w:rPr>
              <w:t>ECUS Member</w:t>
            </w:r>
          </w:p>
        </w:tc>
        <w:tc>
          <w:tcPr>
            <w:tcW w:w="537" w:type="dxa"/>
            <w:vAlign w:val="center"/>
          </w:tcPr>
          <w:p w14:paraId="48E68BEE" w14:textId="7EC545EA" w:rsidR="00156A4B" w:rsidRPr="00603F50" w:rsidRDefault="00716419" w:rsidP="004E2971">
            <w:pPr>
              <w:contextualSpacing/>
              <w:jc w:val="center"/>
            </w:pPr>
            <w:r>
              <w:t>R</w:t>
            </w:r>
          </w:p>
        </w:tc>
        <w:tc>
          <w:tcPr>
            <w:tcW w:w="657" w:type="dxa"/>
            <w:shd w:val="clear" w:color="auto" w:fill="FFFFFF"/>
            <w:vAlign w:val="center"/>
          </w:tcPr>
          <w:p w14:paraId="4F931099" w14:textId="77777777" w:rsidR="00156A4B" w:rsidRPr="00603F50" w:rsidRDefault="00156A4B" w:rsidP="004E2971">
            <w:pPr>
              <w:contextualSpacing/>
              <w:jc w:val="center"/>
            </w:pPr>
          </w:p>
        </w:tc>
        <w:tc>
          <w:tcPr>
            <w:tcW w:w="682" w:type="dxa"/>
            <w:shd w:val="clear" w:color="auto" w:fill="FFFFFF"/>
            <w:vAlign w:val="center"/>
          </w:tcPr>
          <w:p w14:paraId="57F0ABBA" w14:textId="77777777" w:rsidR="00156A4B" w:rsidRPr="00603F50" w:rsidRDefault="00156A4B" w:rsidP="004E2971">
            <w:pPr>
              <w:contextualSpacing/>
              <w:jc w:val="center"/>
            </w:pPr>
          </w:p>
        </w:tc>
        <w:tc>
          <w:tcPr>
            <w:tcW w:w="682" w:type="dxa"/>
            <w:shd w:val="clear" w:color="auto" w:fill="FFFFFF"/>
            <w:vAlign w:val="center"/>
          </w:tcPr>
          <w:p w14:paraId="46F8D8DC" w14:textId="77777777" w:rsidR="00156A4B" w:rsidRPr="00603F50" w:rsidRDefault="00156A4B" w:rsidP="004E2971">
            <w:pPr>
              <w:contextualSpacing/>
              <w:jc w:val="center"/>
            </w:pPr>
          </w:p>
        </w:tc>
        <w:tc>
          <w:tcPr>
            <w:tcW w:w="817" w:type="dxa"/>
            <w:shd w:val="clear" w:color="auto" w:fill="FFFFFF"/>
            <w:vAlign w:val="center"/>
          </w:tcPr>
          <w:p w14:paraId="53A4450A" w14:textId="77777777" w:rsidR="00156A4B" w:rsidRPr="00603F50" w:rsidRDefault="00156A4B" w:rsidP="004E2971">
            <w:pPr>
              <w:contextualSpacing/>
              <w:jc w:val="center"/>
            </w:pPr>
          </w:p>
        </w:tc>
        <w:tc>
          <w:tcPr>
            <w:tcW w:w="745" w:type="dxa"/>
            <w:tcBorders>
              <w:bottom w:val="single" w:sz="4" w:space="0" w:color="auto"/>
            </w:tcBorders>
            <w:shd w:val="clear" w:color="auto" w:fill="FFFFFF"/>
            <w:vAlign w:val="center"/>
          </w:tcPr>
          <w:p w14:paraId="5FF977A8" w14:textId="77777777" w:rsidR="00156A4B" w:rsidRPr="00603F50" w:rsidRDefault="00156A4B" w:rsidP="004E2971">
            <w:pPr>
              <w:contextualSpacing/>
              <w:jc w:val="center"/>
            </w:pPr>
          </w:p>
        </w:tc>
        <w:tc>
          <w:tcPr>
            <w:tcW w:w="817" w:type="dxa"/>
            <w:tcBorders>
              <w:bottom w:val="single" w:sz="4" w:space="0" w:color="auto"/>
            </w:tcBorders>
            <w:shd w:val="clear" w:color="auto" w:fill="FFFFFF"/>
            <w:vAlign w:val="center"/>
          </w:tcPr>
          <w:p w14:paraId="00705EDF" w14:textId="77777777" w:rsidR="00156A4B" w:rsidRPr="00603F50" w:rsidRDefault="00156A4B" w:rsidP="004E2971">
            <w:pPr>
              <w:contextualSpacing/>
              <w:jc w:val="center"/>
            </w:pPr>
          </w:p>
        </w:tc>
        <w:tc>
          <w:tcPr>
            <w:tcW w:w="641" w:type="dxa"/>
            <w:tcBorders>
              <w:bottom w:val="single" w:sz="4" w:space="0" w:color="auto"/>
            </w:tcBorders>
            <w:shd w:val="clear" w:color="auto" w:fill="FFFFFF"/>
            <w:vAlign w:val="center"/>
          </w:tcPr>
          <w:p w14:paraId="71F447A2" w14:textId="3E5C1F1E" w:rsidR="00156A4B" w:rsidRPr="00603F50" w:rsidRDefault="00716419" w:rsidP="004E2971">
            <w:pPr>
              <w:contextualSpacing/>
              <w:jc w:val="center"/>
            </w:pPr>
            <w:r>
              <w:t>0</w:t>
            </w:r>
          </w:p>
        </w:tc>
        <w:tc>
          <w:tcPr>
            <w:tcW w:w="657" w:type="dxa"/>
            <w:tcBorders>
              <w:bottom w:val="single" w:sz="4" w:space="0" w:color="auto"/>
            </w:tcBorders>
            <w:shd w:val="clear" w:color="auto" w:fill="FFFFFF"/>
            <w:vAlign w:val="center"/>
          </w:tcPr>
          <w:p w14:paraId="436CFBA7" w14:textId="6F229A3D" w:rsidR="00156A4B" w:rsidRPr="00603F50" w:rsidRDefault="00716419" w:rsidP="004E2971">
            <w:pPr>
              <w:contextualSpacing/>
              <w:jc w:val="center"/>
            </w:pPr>
            <w:r>
              <w:t>1</w:t>
            </w:r>
          </w:p>
        </w:tc>
        <w:tc>
          <w:tcPr>
            <w:tcW w:w="665" w:type="dxa"/>
            <w:tcBorders>
              <w:bottom w:val="single" w:sz="4" w:space="0" w:color="auto"/>
              <w:right w:val="double" w:sz="4" w:space="0" w:color="auto"/>
            </w:tcBorders>
            <w:shd w:val="clear" w:color="auto" w:fill="FFFFFF"/>
            <w:vAlign w:val="center"/>
          </w:tcPr>
          <w:p w14:paraId="46FF06F7" w14:textId="1D83F5EC" w:rsidR="00156A4B" w:rsidRPr="00603F50" w:rsidRDefault="00716419" w:rsidP="004E2971">
            <w:pPr>
              <w:contextualSpacing/>
              <w:jc w:val="center"/>
            </w:pPr>
            <w:r>
              <w:t>0</w:t>
            </w:r>
          </w:p>
        </w:tc>
      </w:tr>
      <w:tr w:rsidR="00D27890" w:rsidRPr="00603F50" w14:paraId="1E335232" w14:textId="77777777" w:rsidTr="00A42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322" w:type="dxa"/>
            <w:gridSpan w:val="3"/>
            <w:tcBorders>
              <w:left w:val="double" w:sz="4" w:space="0" w:color="auto"/>
            </w:tcBorders>
            <w:shd w:val="clear" w:color="auto" w:fill="FFFFFF"/>
            <w:vAlign w:val="center"/>
          </w:tcPr>
          <w:p w14:paraId="7C8E7ED7" w14:textId="77777777" w:rsidR="00D27890" w:rsidRPr="00603F50" w:rsidRDefault="00500EDC" w:rsidP="004E2971">
            <w:pPr>
              <w:contextualSpacing/>
            </w:pPr>
            <w:r w:rsidRPr="00603F50">
              <w:t>Stephanie Jett</w:t>
            </w:r>
          </w:p>
          <w:p w14:paraId="0F2341A9" w14:textId="77777777" w:rsidR="00500EDC" w:rsidRPr="00603F50" w:rsidRDefault="00500EDC" w:rsidP="004E2971">
            <w:pPr>
              <w:contextualSpacing/>
              <w:rPr>
                <w:i/>
                <w:iCs/>
              </w:rPr>
            </w:pPr>
            <w:r w:rsidRPr="00603F50">
              <w:rPr>
                <w:i/>
                <w:iCs/>
              </w:rPr>
              <w:t xml:space="preserve">EFS, </w:t>
            </w:r>
            <w:proofErr w:type="spellStart"/>
            <w:r w:rsidRPr="00603F50">
              <w:rPr>
                <w:i/>
                <w:iCs/>
              </w:rPr>
              <w:t>CoAS</w:t>
            </w:r>
            <w:proofErr w:type="spellEnd"/>
          </w:p>
          <w:p w14:paraId="104EBA26" w14:textId="7A9C9C37" w:rsidR="00500EDC" w:rsidRPr="00603F50" w:rsidRDefault="00500EDC" w:rsidP="004E2971">
            <w:pPr>
              <w:contextualSpacing/>
              <w:rPr>
                <w:i/>
                <w:iCs/>
              </w:rPr>
            </w:pPr>
            <w:r w:rsidRPr="00603F50">
              <w:rPr>
                <w:i/>
                <w:iCs/>
              </w:rPr>
              <w:t>ECUS Chair</w:t>
            </w:r>
          </w:p>
        </w:tc>
        <w:tc>
          <w:tcPr>
            <w:tcW w:w="537" w:type="dxa"/>
            <w:vAlign w:val="center"/>
          </w:tcPr>
          <w:p w14:paraId="37480D89" w14:textId="71181E03" w:rsidR="00D27890" w:rsidRPr="00603F50" w:rsidRDefault="00716419" w:rsidP="004E2971">
            <w:pPr>
              <w:contextualSpacing/>
              <w:jc w:val="center"/>
            </w:pPr>
            <w:r>
              <w:t>P</w:t>
            </w:r>
          </w:p>
        </w:tc>
        <w:tc>
          <w:tcPr>
            <w:tcW w:w="657" w:type="dxa"/>
            <w:shd w:val="clear" w:color="auto" w:fill="FFFFFF"/>
            <w:vAlign w:val="center"/>
          </w:tcPr>
          <w:p w14:paraId="623C106B" w14:textId="77777777" w:rsidR="00D27890" w:rsidRPr="00603F50" w:rsidRDefault="00D27890" w:rsidP="004E2971">
            <w:pPr>
              <w:contextualSpacing/>
              <w:jc w:val="center"/>
            </w:pPr>
          </w:p>
        </w:tc>
        <w:tc>
          <w:tcPr>
            <w:tcW w:w="682" w:type="dxa"/>
            <w:shd w:val="clear" w:color="auto" w:fill="FFFFFF"/>
            <w:vAlign w:val="center"/>
          </w:tcPr>
          <w:p w14:paraId="354EB5EF" w14:textId="77777777" w:rsidR="00D27890" w:rsidRPr="00603F50" w:rsidRDefault="00D27890" w:rsidP="004E2971">
            <w:pPr>
              <w:contextualSpacing/>
              <w:jc w:val="center"/>
            </w:pPr>
          </w:p>
        </w:tc>
        <w:tc>
          <w:tcPr>
            <w:tcW w:w="682" w:type="dxa"/>
            <w:shd w:val="clear" w:color="auto" w:fill="FFFFFF"/>
            <w:vAlign w:val="center"/>
          </w:tcPr>
          <w:p w14:paraId="27A65C3B" w14:textId="77777777" w:rsidR="00D27890" w:rsidRPr="00603F50" w:rsidRDefault="00D27890" w:rsidP="004E2971">
            <w:pPr>
              <w:contextualSpacing/>
              <w:jc w:val="center"/>
            </w:pPr>
          </w:p>
        </w:tc>
        <w:tc>
          <w:tcPr>
            <w:tcW w:w="817" w:type="dxa"/>
            <w:shd w:val="clear" w:color="auto" w:fill="FFFFFF"/>
            <w:vAlign w:val="center"/>
          </w:tcPr>
          <w:p w14:paraId="342D0512" w14:textId="77777777" w:rsidR="00D27890" w:rsidRPr="00603F50" w:rsidRDefault="00D27890" w:rsidP="004E2971">
            <w:pPr>
              <w:contextualSpacing/>
              <w:jc w:val="center"/>
            </w:pPr>
          </w:p>
        </w:tc>
        <w:tc>
          <w:tcPr>
            <w:tcW w:w="745" w:type="dxa"/>
            <w:tcBorders>
              <w:bottom w:val="single" w:sz="4" w:space="0" w:color="auto"/>
            </w:tcBorders>
            <w:shd w:val="clear" w:color="auto" w:fill="FFFFFF"/>
            <w:vAlign w:val="center"/>
          </w:tcPr>
          <w:p w14:paraId="3E2861E0" w14:textId="77777777" w:rsidR="00D27890" w:rsidRPr="00603F50" w:rsidRDefault="00D27890" w:rsidP="004E2971">
            <w:pPr>
              <w:contextualSpacing/>
              <w:jc w:val="center"/>
            </w:pPr>
          </w:p>
        </w:tc>
        <w:tc>
          <w:tcPr>
            <w:tcW w:w="817" w:type="dxa"/>
            <w:tcBorders>
              <w:bottom w:val="single" w:sz="4" w:space="0" w:color="auto"/>
            </w:tcBorders>
            <w:shd w:val="clear" w:color="auto" w:fill="FFFFFF"/>
            <w:vAlign w:val="center"/>
          </w:tcPr>
          <w:p w14:paraId="2E3F9C27" w14:textId="77777777" w:rsidR="00D27890" w:rsidRPr="00603F50" w:rsidRDefault="00D27890" w:rsidP="004E2971">
            <w:pPr>
              <w:contextualSpacing/>
              <w:jc w:val="center"/>
            </w:pPr>
          </w:p>
        </w:tc>
        <w:tc>
          <w:tcPr>
            <w:tcW w:w="641" w:type="dxa"/>
            <w:tcBorders>
              <w:bottom w:val="single" w:sz="4" w:space="0" w:color="auto"/>
            </w:tcBorders>
            <w:shd w:val="clear" w:color="auto" w:fill="FFFFFF"/>
            <w:vAlign w:val="center"/>
          </w:tcPr>
          <w:p w14:paraId="59564C79" w14:textId="025C69FB" w:rsidR="00D27890" w:rsidRPr="00603F50" w:rsidRDefault="00716419" w:rsidP="004E2971">
            <w:pPr>
              <w:contextualSpacing/>
              <w:jc w:val="center"/>
            </w:pPr>
            <w:r>
              <w:t>1</w:t>
            </w:r>
          </w:p>
        </w:tc>
        <w:tc>
          <w:tcPr>
            <w:tcW w:w="657" w:type="dxa"/>
            <w:tcBorders>
              <w:bottom w:val="single" w:sz="4" w:space="0" w:color="auto"/>
            </w:tcBorders>
            <w:shd w:val="clear" w:color="auto" w:fill="FFFFFF"/>
            <w:vAlign w:val="center"/>
          </w:tcPr>
          <w:p w14:paraId="5EC0A2A9" w14:textId="0BE6C457" w:rsidR="00D27890" w:rsidRPr="00603F50" w:rsidRDefault="00D27890" w:rsidP="004E2971">
            <w:pPr>
              <w:contextualSpacing/>
              <w:jc w:val="center"/>
            </w:pPr>
            <w:r w:rsidRPr="00603F50">
              <w:t>0</w:t>
            </w:r>
          </w:p>
        </w:tc>
        <w:tc>
          <w:tcPr>
            <w:tcW w:w="665" w:type="dxa"/>
            <w:tcBorders>
              <w:bottom w:val="single" w:sz="4" w:space="0" w:color="auto"/>
              <w:right w:val="double" w:sz="4" w:space="0" w:color="auto"/>
            </w:tcBorders>
            <w:shd w:val="clear" w:color="auto" w:fill="FFFFFF"/>
            <w:vAlign w:val="center"/>
          </w:tcPr>
          <w:p w14:paraId="1F2D0C08" w14:textId="37A94C52" w:rsidR="00D27890" w:rsidRPr="00603F50" w:rsidRDefault="00D27890" w:rsidP="004E2971">
            <w:pPr>
              <w:contextualSpacing/>
              <w:jc w:val="center"/>
            </w:pPr>
            <w:r w:rsidRPr="00603F50">
              <w:t>0</w:t>
            </w:r>
          </w:p>
        </w:tc>
      </w:tr>
      <w:tr w:rsidR="00D27890" w:rsidRPr="00603F50" w14:paraId="6AD482CB" w14:textId="77777777" w:rsidTr="00A42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322" w:type="dxa"/>
            <w:gridSpan w:val="3"/>
            <w:tcBorders>
              <w:left w:val="double" w:sz="4" w:space="0" w:color="auto"/>
            </w:tcBorders>
            <w:shd w:val="clear" w:color="auto" w:fill="FFFFFF"/>
            <w:vAlign w:val="center"/>
          </w:tcPr>
          <w:p w14:paraId="5372BFE0" w14:textId="77777777" w:rsidR="00D27890" w:rsidRPr="00603F50" w:rsidRDefault="00500EDC" w:rsidP="004E2971">
            <w:pPr>
              <w:contextualSpacing/>
            </w:pPr>
            <w:r w:rsidRPr="00603F50">
              <w:t>Joyce Norris-Taylor</w:t>
            </w:r>
          </w:p>
          <w:p w14:paraId="6E36E280" w14:textId="77777777" w:rsidR="00500EDC" w:rsidRPr="00603F50" w:rsidRDefault="00500EDC" w:rsidP="004E2971">
            <w:pPr>
              <w:contextualSpacing/>
              <w:rPr>
                <w:i/>
                <w:iCs/>
              </w:rPr>
            </w:pPr>
            <w:r w:rsidRPr="00603F50">
              <w:rPr>
                <w:i/>
                <w:iCs/>
              </w:rPr>
              <w:t xml:space="preserve">EFS, </w:t>
            </w:r>
            <w:proofErr w:type="spellStart"/>
            <w:r w:rsidRPr="00603F50">
              <w:rPr>
                <w:i/>
                <w:iCs/>
              </w:rPr>
              <w:t>CoHS</w:t>
            </w:r>
            <w:proofErr w:type="spellEnd"/>
          </w:p>
          <w:p w14:paraId="2952407B" w14:textId="5285DF2D" w:rsidR="00500EDC" w:rsidRPr="00603F50" w:rsidRDefault="00500EDC" w:rsidP="004E2971">
            <w:pPr>
              <w:contextualSpacing/>
              <w:rPr>
                <w:i/>
                <w:iCs/>
              </w:rPr>
            </w:pPr>
            <w:r w:rsidRPr="00603F50">
              <w:rPr>
                <w:i/>
                <w:iCs/>
              </w:rPr>
              <w:t xml:space="preserve">ECUS </w:t>
            </w:r>
            <w:r w:rsidR="00156A4B" w:rsidRPr="00603F50">
              <w:rPr>
                <w:i/>
                <w:iCs/>
              </w:rPr>
              <w:t>Vice-Chair</w:t>
            </w:r>
          </w:p>
        </w:tc>
        <w:tc>
          <w:tcPr>
            <w:tcW w:w="537" w:type="dxa"/>
            <w:vAlign w:val="center"/>
          </w:tcPr>
          <w:p w14:paraId="53807138" w14:textId="45444A9B" w:rsidR="00D27890" w:rsidRPr="00603F50" w:rsidRDefault="00716419" w:rsidP="004E2971">
            <w:pPr>
              <w:contextualSpacing/>
              <w:jc w:val="center"/>
            </w:pPr>
            <w:r>
              <w:t>P</w:t>
            </w:r>
          </w:p>
        </w:tc>
        <w:tc>
          <w:tcPr>
            <w:tcW w:w="657" w:type="dxa"/>
            <w:shd w:val="clear" w:color="auto" w:fill="FFFFFF"/>
            <w:vAlign w:val="center"/>
          </w:tcPr>
          <w:p w14:paraId="01845693" w14:textId="0053D004" w:rsidR="00D27890" w:rsidRPr="00603F50" w:rsidRDefault="00D27890" w:rsidP="004E2971">
            <w:pPr>
              <w:contextualSpacing/>
              <w:jc w:val="center"/>
            </w:pPr>
          </w:p>
        </w:tc>
        <w:tc>
          <w:tcPr>
            <w:tcW w:w="682" w:type="dxa"/>
            <w:shd w:val="clear" w:color="auto" w:fill="FFFFFF"/>
            <w:vAlign w:val="center"/>
          </w:tcPr>
          <w:p w14:paraId="4CFA0817" w14:textId="0F8F1CE2" w:rsidR="00D27890" w:rsidRPr="00603F50" w:rsidRDefault="00D27890" w:rsidP="004E2971">
            <w:pPr>
              <w:contextualSpacing/>
              <w:jc w:val="center"/>
            </w:pPr>
          </w:p>
        </w:tc>
        <w:tc>
          <w:tcPr>
            <w:tcW w:w="682" w:type="dxa"/>
            <w:shd w:val="clear" w:color="auto" w:fill="FFFFFF"/>
            <w:vAlign w:val="center"/>
          </w:tcPr>
          <w:p w14:paraId="2F152729" w14:textId="617CE5F7" w:rsidR="00D27890" w:rsidRPr="00603F50" w:rsidRDefault="00D27890" w:rsidP="004E2971">
            <w:pPr>
              <w:contextualSpacing/>
              <w:jc w:val="center"/>
            </w:pPr>
          </w:p>
        </w:tc>
        <w:tc>
          <w:tcPr>
            <w:tcW w:w="817" w:type="dxa"/>
            <w:shd w:val="clear" w:color="auto" w:fill="FFFFFF"/>
            <w:vAlign w:val="center"/>
          </w:tcPr>
          <w:p w14:paraId="598C15CD" w14:textId="60F992AD" w:rsidR="00D27890" w:rsidRPr="00603F50" w:rsidRDefault="00D27890" w:rsidP="004E2971">
            <w:pPr>
              <w:contextualSpacing/>
              <w:jc w:val="center"/>
            </w:pPr>
          </w:p>
        </w:tc>
        <w:tc>
          <w:tcPr>
            <w:tcW w:w="745" w:type="dxa"/>
            <w:tcBorders>
              <w:bottom w:val="single" w:sz="4" w:space="0" w:color="auto"/>
            </w:tcBorders>
            <w:shd w:val="clear" w:color="auto" w:fill="FFFFFF"/>
            <w:vAlign w:val="center"/>
          </w:tcPr>
          <w:p w14:paraId="6E2D455E" w14:textId="189681AD" w:rsidR="00D27890" w:rsidRPr="00603F50" w:rsidRDefault="00D27890" w:rsidP="004E2971">
            <w:pPr>
              <w:contextualSpacing/>
              <w:jc w:val="center"/>
            </w:pPr>
          </w:p>
        </w:tc>
        <w:tc>
          <w:tcPr>
            <w:tcW w:w="817" w:type="dxa"/>
            <w:tcBorders>
              <w:bottom w:val="single" w:sz="4" w:space="0" w:color="auto"/>
            </w:tcBorders>
            <w:shd w:val="clear" w:color="auto" w:fill="FFFFFF"/>
            <w:vAlign w:val="center"/>
          </w:tcPr>
          <w:p w14:paraId="59CB1691" w14:textId="2A624FA7" w:rsidR="00D27890" w:rsidRPr="00603F50" w:rsidRDefault="00D27890" w:rsidP="004E2971">
            <w:pPr>
              <w:contextualSpacing/>
              <w:jc w:val="center"/>
            </w:pPr>
          </w:p>
        </w:tc>
        <w:tc>
          <w:tcPr>
            <w:tcW w:w="641" w:type="dxa"/>
            <w:tcBorders>
              <w:bottom w:val="single" w:sz="4" w:space="0" w:color="auto"/>
            </w:tcBorders>
            <w:shd w:val="clear" w:color="auto" w:fill="FFFFFF"/>
            <w:vAlign w:val="center"/>
          </w:tcPr>
          <w:p w14:paraId="5F2D9669" w14:textId="60D65541" w:rsidR="00D27890" w:rsidRPr="00603F50" w:rsidRDefault="00716419" w:rsidP="004E2971">
            <w:pPr>
              <w:contextualSpacing/>
              <w:jc w:val="center"/>
            </w:pPr>
            <w:r>
              <w:t>1</w:t>
            </w:r>
          </w:p>
        </w:tc>
        <w:tc>
          <w:tcPr>
            <w:tcW w:w="657" w:type="dxa"/>
            <w:tcBorders>
              <w:bottom w:val="single" w:sz="4" w:space="0" w:color="auto"/>
            </w:tcBorders>
            <w:shd w:val="clear" w:color="auto" w:fill="FFFFFF"/>
            <w:vAlign w:val="center"/>
          </w:tcPr>
          <w:p w14:paraId="72F01CE6" w14:textId="5C850D60" w:rsidR="00D27890" w:rsidRPr="00603F50" w:rsidRDefault="00D27890" w:rsidP="004E2971">
            <w:pPr>
              <w:contextualSpacing/>
              <w:jc w:val="center"/>
            </w:pPr>
            <w:r w:rsidRPr="00603F50">
              <w:t>0</w:t>
            </w:r>
          </w:p>
        </w:tc>
        <w:tc>
          <w:tcPr>
            <w:tcW w:w="665" w:type="dxa"/>
            <w:tcBorders>
              <w:bottom w:val="single" w:sz="4" w:space="0" w:color="auto"/>
              <w:right w:val="double" w:sz="4" w:space="0" w:color="auto"/>
            </w:tcBorders>
            <w:shd w:val="clear" w:color="auto" w:fill="FFFFFF"/>
            <w:vAlign w:val="center"/>
          </w:tcPr>
          <w:p w14:paraId="00918CD5" w14:textId="155ACD3C" w:rsidR="00D27890" w:rsidRPr="00603F50" w:rsidRDefault="00D27890" w:rsidP="004E2971">
            <w:pPr>
              <w:contextualSpacing/>
              <w:jc w:val="center"/>
            </w:pPr>
            <w:r w:rsidRPr="00603F50">
              <w:t>0</w:t>
            </w:r>
          </w:p>
        </w:tc>
      </w:tr>
      <w:tr w:rsidR="00D27890" w:rsidRPr="00603F50" w14:paraId="2E972628" w14:textId="77777777" w:rsidTr="00A42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322" w:type="dxa"/>
            <w:gridSpan w:val="3"/>
            <w:tcBorders>
              <w:left w:val="double" w:sz="4" w:space="0" w:color="auto"/>
            </w:tcBorders>
            <w:shd w:val="clear" w:color="auto" w:fill="FFFFFF"/>
            <w:vAlign w:val="center"/>
          </w:tcPr>
          <w:p w14:paraId="59ECB7F5" w14:textId="77777777" w:rsidR="00500EDC" w:rsidRPr="00603F50" w:rsidRDefault="00500EDC" w:rsidP="004E2971">
            <w:pPr>
              <w:contextualSpacing/>
            </w:pPr>
            <w:r w:rsidRPr="00603F50">
              <w:t>Holley Roberts</w:t>
            </w:r>
          </w:p>
          <w:p w14:paraId="233140F7" w14:textId="695A11AF" w:rsidR="00D27890" w:rsidRPr="00603F50" w:rsidRDefault="00500EDC" w:rsidP="004E2971">
            <w:pPr>
              <w:contextualSpacing/>
              <w:rPr>
                <w:i/>
              </w:rPr>
            </w:pPr>
            <w:r w:rsidRPr="00603F50">
              <w:rPr>
                <w:i/>
              </w:rPr>
              <w:t>Provost</w:t>
            </w:r>
          </w:p>
        </w:tc>
        <w:tc>
          <w:tcPr>
            <w:tcW w:w="537" w:type="dxa"/>
            <w:tcBorders>
              <w:bottom w:val="single" w:sz="4" w:space="0" w:color="auto"/>
            </w:tcBorders>
            <w:shd w:val="clear" w:color="auto" w:fill="FFFFFF"/>
            <w:vAlign w:val="center"/>
          </w:tcPr>
          <w:p w14:paraId="339609CA" w14:textId="67EEFD57" w:rsidR="00D27890" w:rsidRPr="00603F50" w:rsidRDefault="00716419" w:rsidP="004E2971">
            <w:pPr>
              <w:contextualSpacing/>
              <w:jc w:val="center"/>
            </w:pPr>
            <w:r>
              <w:t>P</w:t>
            </w:r>
          </w:p>
        </w:tc>
        <w:tc>
          <w:tcPr>
            <w:tcW w:w="657" w:type="dxa"/>
            <w:tcBorders>
              <w:bottom w:val="single" w:sz="4" w:space="0" w:color="auto"/>
            </w:tcBorders>
            <w:shd w:val="clear" w:color="auto" w:fill="FFFFFF"/>
            <w:vAlign w:val="center"/>
          </w:tcPr>
          <w:p w14:paraId="1E025DDB" w14:textId="3173F132" w:rsidR="00D27890" w:rsidRPr="00603F50" w:rsidRDefault="00D27890" w:rsidP="004E2971">
            <w:pPr>
              <w:contextualSpacing/>
              <w:jc w:val="center"/>
            </w:pPr>
          </w:p>
        </w:tc>
        <w:tc>
          <w:tcPr>
            <w:tcW w:w="682" w:type="dxa"/>
            <w:tcBorders>
              <w:bottom w:val="single" w:sz="4" w:space="0" w:color="auto"/>
            </w:tcBorders>
            <w:shd w:val="clear" w:color="auto" w:fill="FFFFFF"/>
            <w:vAlign w:val="center"/>
          </w:tcPr>
          <w:p w14:paraId="5BD75B5F" w14:textId="314B511F" w:rsidR="00D27890" w:rsidRPr="00603F50" w:rsidRDefault="00D27890" w:rsidP="004E2971">
            <w:pPr>
              <w:contextualSpacing/>
              <w:jc w:val="center"/>
            </w:pPr>
          </w:p>
        </w:tc>
        <w:tc>
          <w:tcPr>
            <w:tcW w:w="682" w:type="dxa"/>
            <w:tcBorders>
              <w:bottom w:val="single" w:sz="4" w:space="0" w:color="auto"/>
            </w:tcBorders>
            <w:shd w:val="clear" w:color="auto" w:fill="FFFFFF"/>
            <w:vAlign w:val="center"/>
          </w:tcPr>
          <w:p w14:paraId="6FD929EB" w14:textId="6EB50345" w:rsidR="00D27890" w:rsidRPr="00603F50" w:rsidRDefault="00D27890" w:rsidP="004E2971">
            <w:pPr>
              <w:contextualSpacing/>
              <w:jc w:val="center"/>
            </w:pPr>
          </w:p>
        </w:tc>
        <w:tc>
          <w:tcPr>
            <w:tcW w:w="817" w:type="dxa"/>
            <w:tcBorders>
              <w:bottom w:val="single" w:sz="4" w:space="0" w:color="auto"/>
            </w:tcBorders>
            <w:shd w:val="clear" w:color="auto" w:fill="FFFFFF"/>
            <w:vAlign w:val="center"/>
          </w:tcPr>
          <w:p w14:paraId="792A177A" w14:textId="2D63F4D9" w:rsidR="00D27890" w:rsidRPr="00603F50" w:rsidRDefault="00D27890" w:rsidP="004E2971">
            <w:pPr>
              <w:contextualSpacing/>
              <w:jc w:val="center"/>
            </w:pPr>
          </w:p>
        </w:tc>
        <w:tc>
          <w:tcPr>
            <w:tcW w:w="745" w:type="dxa"/>
            <w:tcBorders>
              <w:bottom w:val="single" w:sz="4" w:space="0" w:color="auto"/>
            </w:tcBorders>
            <w:shd w:val="clear" w:color="auto" w:fill="FFFFFF"/>
            <w:vAlign w:val="center"/>
          </w:tcPr>
          <w:p w14:paraId="5ED38DF1" w14:textId="349AB023" w:rsidR="00D27890" w:rsidRPr="00603F50" w:rsidRDefault="00D27890" w:rsidP="004E2971">
            <w:pPr>
              <w:contextualSpacing/>
              <w:jc w:val="center"/>
            </w:pPr>
          </w:p>
        </w:tc>
        <w:tc>
          <w:tcPr>
            <w:tcW w:w="817" w:type="dxa"/>
            <w:tcBorders>
              <w:bottom w:val="single" w:sz="4" w:space="0" w:color="auto"/>
            </w:tcBorders>
            <w:shd w:val="clear" w:color="auto" w:fill="FFFFFF"/>
            <w:vAlign w:val="center"/>
          </w:tcPr>
          <w:p w14:paraId="74F942AB" w14:textId="3C4EC2F9" w:rsidR="00D27890" w:rsidRPr="00603F50" w:rsidRDefault="00D27890" w:rsidP="004E2971">
            <w:pPr>
              <w:contextualSpacing/>
              <w:jc w:val="center"/>
            </w:pPr>
          </w:p>
        </w:tc>
        <w:tc>
          <w:tcPr>
            <w:tcW w:w="641" w:type="dxa"/>
            <w:tcBorders>
              <w:bottom w:val="single" w:sz="4" w:space="0" w:color="auto"/>
            </w:tcBorders>
            <w:shd w:val="clear" w:color="auto" w:fill="FFFFFF"/>
            <w:vAlign w:val="center"/>
          </w:tcPr>
          <w:p w14:paraId="197F9E72" w14:textId="005BC290" w:rsidR="00D27890" w:rsidRPr="00603F50" w:rsidRDefault="00716419" w:rsidP="004E2971">
            <w:pPr>
              <w:contextualSpacing/>
              <w:jc w:val="center"/>
            </w:pPr>
            <w:r>
              <w:t>1</w:t>
            </w:r>
          </w:p>
        </w:tc>
        <w:tc>
          <w:tcPr>
            <w:tcW w:w="657" w:type="dxa"/>
            <w:tcBorders>
              <w:bottom w:val="single" w:sz="4" w:space="0" w:color="auto"/>
            </w:tcBorders>
            <w:shd w:val="clear" w:color="auto" w:fill="FFFFFF"/>
            <w:vAlign w:val="center"/>
          </w:tcPr>
          <w:p w14:paraId="4FEE4CDC" w14:textId="145F9EB4" w:rsidR="00D27890" w:rsidRPr="00603F50" w:rsidRDefault="00D27890" w:rsidP="004E2971">
            <w:pPr>
              <w:contextualSpacing/>
              <w:jc w:val="center"/>
            </w:pPr>
            <w:r w:rsidRPr="00603F50">
              <w:t>0</w:t>
            </w:r>
          </w:p>
        </w:tc>
        <w:tc>
          <w:tcPr>
            <w:tcW w:w="665" w:type="dxa"/>
            <w:tcBorders>
              <w:bottom w:val="single" w:sz="4" w:space="0" w:color="auto"/>
              <w:right w:val="double" w:sz="4" w:space="0" w:color="auto"/>
            </w:tcBorders>
            <w:shd w:val="clear" w:color="auto" w:fill="FFFFFF"/>
            <w:vAlign w:val="center"/>
          </w:tcPr>
          <w:p w14:paraId="04077EC6" w14:textId="585F37B6" w:rsidR="00D27890" w:rsidRPr="00603F50" w:rsidRDefault="00D27890" w:rsidP="004E2971">
            <w:pPr>
              <w:contextualSpacing/>
              <w:jc w:val="center"/>
            </w:pPr>
            <w:r w:rsidRPr="00603F50">
              <w:t>0</w:t>
            </w:r>
          </w:p>
        </w:tc>
      </w:tr>
      <w:tr w:rsidR="00D27890" w:rsidRPr="00603F50" w14:paraId="37F6F986" w14:textId="77777777" w:rsidTr="00A42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322" w:type="dxa"/>
            <w:gridSpan w:val="3"/>
            <w:tcBorders>
              <w:left w:val="double" w:sz="4" w:space="0" w:color="auto"/>
            </w:tcBorders>
            <w:shd w:val="clear" w:color="auto" w:fill="FFFFFF"/>
            <w:vAlign w:val="center"/>
          </w:tcPr>
          <w:p w14:paraId="042A8B56" w14:textId="77777777" w:rsidR="00D27890" w:rsidRPr="00603F50" w:rsidRDefault="00D27890" w:rsidP="004E2971">
            <w:pPr>
              <w:contextualSpacing/>
            </w:pPr>
            <w:r w:rsidRPr="00603F50">
              <w:t>Rob Sumowski</w:t>
            </w:r>
          </w:p>
          <w:p w14:paraId="6F3017F7" w14:textId="77777777" w:rsidR="00D27890" w:rsidRPr="00603F50" w:rsidRDefault="00D27890" w:rsidP="004E2971">
            <w:pPr>
              <w:contextualSpacing/>
            </w:pPr>
            <w:r w:rsidRPr="00603F50">
              <w:rPr>
                <w:i/>
                <w:iCs/>
              </w:rPr>
              <w:t xml:space="preserve">EFS, </w:t>
            </w:r>
            <w:proofErr w:type="spellStart"/>
            <w:r w:rsidRPr="00603F50">
              <w:rPr>
                <w:i/>
                <w:iCs/>
              </w:rPr>
              <w:t>CoE</w:t>
            </w:r>
            <w:proofErr w:type="spellEnd"/>
          </w:p>
          <w:p w14:paraId="1B7C8737" w14:textId="2CADBC19" w:rsidR="00D27890" w:rsidRPr="00603F50" w:rsidRDefault="00D27890" w:rsidP="004E2971">
            <w:pPr>
              <w:contextualSpacing/>
              <w:rPr>
                <w:i/>
                <w:iCs/>
              </w:rPr>
            </w:pPr>
            <w:r w:rsidRPr="00603F50">
              <w:rPr>
                <w:i/>
                <w:iCs/>
              </w:rPr>
              <w:t xml:space="preserve">ECUS </w:t>
            </w:r>
            <w:r w:rsidR="00156A4B" w:rsidRPr="00603F50">
              <w:rPr>
                <w:i/>
                <w:iCs/>
              </w:rPr>
              <w:t>Member</w:t>
            </w:r>
          </w:p>
        </w:tc>
        <w:tc>
          <w:tcPr>
            <w:tcW w:w="537" w:type="dxa"/>
            <w:tcBorders>
              <w:bottom w:val="single" w:sz="4" w:space="0" w:color="auto"/>
            </w:tcBorders>
            <w:vAlign w:val="center"/>
          </w:tcPr>
          <w:p w14:paraId="135C0D65" w14:textId="5679D50F" w:rsidR="00D27890" w:rsidRPr="00603F50" w:rsidRDefault="00716419" w:rsidP="004E2971">
            <w:pPr>
              <w:contextualSpacing/>
              <w:jc w:val="center"/>
            </w:pPr>
            <w:r>
              <w:t>P</w:t>
            </w:r>
          </w:p>
        </w:tc>
        <w:tc>
          <w:tcPr>
            <w:tcW w:w="657" w:type="dxa"/>
            <w:tcBorders>
              <w:bottom w:val="single" w:sz="4" w:space="0" w:color="auto"/>
            </w:tcBorders>
            <w:shd w:val="clear" w:color="auto" w:fill="FFFFFF"/>
            <w:vAlign w:val="center"/>
          </w:tcPr>
          <w:p w14:paraId="4D7A88F3" w14:textId="77777777" w:rsidR="00D27890" w:rsidRPr="00603F50" w:rsidRDefault="00D27890" w:rsidP="004E2971">
            <w:pPr>
              <w:contextualSpacing/>
              <w:jc w:val="center"/>
            </w:pPr>
          </w:p>
        </w:tc>
        <w:tc>
          <w:tcPr>
            <w:tcW w:w="682" w:type="dxa"/>
            <w:tcBorders>
              <w:bottom w:val="single" w:sz="4" w:space="0" w:color="auto"/>
            </w:tcBorders>
            <w:shd w:val="clear" w:color="auto" w:fill="FFFFFF"/>
            <w:vAlign w:val="center"/>
          </w:tcPr>
          <w:p w14:paraId="70E4A106" w14:textId="77777777" w:rsidR="00D27890" w:rsidRPr="00603F50" w:rsidRDefault="00D27890" w:rsidP="004E2971">
            <w:pPr>
              <w:contextualSpacing/>
              <w:jc w:val="center"/>
            </w:pPr>
          </w:p>
        </w:tc>
        <w:tc>
          <w:tcPr>
            <w:tcW w:w="682" w:type="dxa"/>
            <w:tcBorders>
              <w:bottom w:val="single" w:sz="4" w:space="0" w:color="auto"/>
            </w:tcBorders>
            <w:shd w:val="clear" w:color="auto" w:fill="FFFFFF"/>
            <w:vAlign w:val="center"/>
          </w:tcPr>
          <w:p w14:paraId="0E025FB7" w14:textId="77777777" w:rsidR="00D27890" w:rsidRPr="00603F50" w:rsidRDefault="00D27890" w:rsidP="004E2971">
            <w:pPr>
              <w:contextualSpacing/>
              <w:jc w:val="center"/>
            </w:pPr>
          </w:p>
        </w:tc>
        <w:tc>
          <w:tcPr>
            <w:tcW w:w="817" w:type="dxa"/>
            <w:tcBorders>
              <w:bottom w:val="single" w:sz="4" w:space="0" w:color="auto"/>
            </w:tcBorders>
            <w:shd w:val="clear" w:color="auto" w:fill="FFFFFF"/>
            <w:vAlign w:val="center"/>
          </w:tcPr>
          <w:p w14:paraId="0C1E9EC4" w14:textId="77777777" w:rsidR="00D27890" w:rsidRPr="00603F50" w:rsidRDefault="00D27890" w:rsidP="004E2971">
            <w:pPr>
              <w:contextualSpacing/>
              <w:jc w:val="center"/>
            </w:pPr>
          </w:p>
        </w:tc>
        <w:tc>
          <w:tcPr>
            <w:tcW w:w="745" w:type="dxa"/>
            <w:tcBorders>
              <w:bottom w:val="single" w:sz="4" w:space="0" w:color="auto"/>
            </w:tcBorders>
            <w:shd w:val="clear" w:color="auto" w:fill="FFFFFF"/>
            <w:vAlign w:val="center"/>
          </w:tcPr>
          <w:p w14:paraId="0DBD69EC" w14:textId="77777777" w:rsidR="00D27890" w:rsidRPr="00603F50" w:rsidRDefault="00D27890" w:rsidP="004E2971">
            <w:pPr>
              <w:contextualSpacing/>
              <w:jc w:val="center"/>
            </w:pPr>
          </w:p>
        </w:tc>
        <w:tc>
          <w:tcPr>
            <w:tcW w:w="817" w:type="dxa"/>
            <w:tcBorders>
              <w:bottom w:val="single" w:sz="4" w:space="0" w:color="auto"/>
            </w:tcBorders>
            <w:shd w:val="clear" w:color="auto" w:fill="FFFFFF"/>
            <w:vAlign w:val="center"/>
          </w:tcPr>
          <w:p w14:paraId="3695365C" w14:textId="77777777" w:rsidR="00D27890" w:rsidRPr="00603F50" w:rsidRDefault="00D27890" w:rsidP="004E2971">
            <w:pPr>
              <w:contextualSpacing/>
              <w:jc w:val="center"/>
            </w:pPr>
          </w:p>
        </w:tc>
        <w:tc>
          <w:tcPr>
            <w:tcW w:w="641" w:type="dxa"/>
            <w:tcBorders>
              <w:bottom w:val="single" w:sz="4" w:space="0" w:color="auto"/>
            </w:tcBorders>
            <w:shd w:val="clear" w:color="auto" w:fill="FFFFFF"/>
            <w:vAlign w:val="center"/>
          </w:tcPr>
          <w:p w14:paraId="15534709" w14:textId="4FD3268D" w:rsidR="00D27890" w:rsidRPr="00603F50" w:rsidRDefault="00716419" w:rsidP="004E2971">
            <w:pPr>
              <w:contextualSpacing/>
              <w:jc w:val="center"/>
            </w:pPr>
            <w:r>
              <w:t>1</w:t>
            </w:r>
          </w:p>
        </w:tc>
        <w:tc>
          <w:tcPr>
            <w:tcW w:w="657" w:type="dxa"/>
            <w:tcBorders>
              <w:bottom w:val="single" w:sz="4" w:space="0" w:color="auto"/>
            </w:tcBorders>
            <w:shd w:val="clear" w:color="auto" w:fill="FFFFFF"/>
            <w:vAlign w:val="center"/>
          </w:tcPr>
          <w:p w14:paraId="36D8CF0E" w14:textId="5DB26B15" w:rsidR="00D27890" w:rsidRPr="00603F50" w:rsidRDefault="00D27890" w:rsidP="004E2971">
            <w:pPr>
              <w:contextualSpacing/>
              <w:jc w:val="center"/>
            </w:pPr>
            <w:r w:rsidRPr="00603F50">
              <w:t>0</w:t>
            </w:r>
          </w:p>
        </w:tc>
        <w:tc>
          <w:tcPr>
            <w:tcW w:w="665" w:type="dxa"/>
            <w:tcBorders>
              <w:bottom w:val="single" w:sz="4" w:space="0" w:color="auto"/>
              <w:right w:val="double" w:sz="4" w:space="0" w:color="auto"/>
            </w:tcBorders>
            <w:shd w:val="clear" w:color="auto" w:fill="FFFFFF"/>
            <w:vAlign w:val="center"/>
          </w:tcPr>
          <w:p w14:paraId="368C1B10" w14:textId="70CBDD05" w:rsidR="00D27890" w:rsidRPr="00603F50" w:rsidRDefault="00D27890" w:rsidP="004E2971">
            <w:pPr>
              <w:contextualSpacing/>
              <w:jc w:val="center"/>
            </w:pPr>
            <w:r w:rsidRPr="00603F50">
              <w:t>0</w:t>
            </w:r>
          </w:p>
        </w:tc>
      </w:tr>
    </w:tbl>
    <w:p w14:paraId="48F3D223" w14:textId="1B3427D7" w:rsidR="00973FD5" w:rsidRPr="00603F50" w:rsidRDefault="00973FD5" w:rsidP="004E2971">
      <w:pPr>
        <w:tabs>
          <w:tab w:val="right" w:pos="14314"/>
        </w:tabs>
        <w:contextualSpacing/>
        <w:rPr>
          <w:u w:val="single"/>
        </w:rPr>
      </w:pPr>
    </w:p>
    <w:sectPr w:rsidR="00973FD5" w:rsidRPr="00603F50" w:rsidSect="00C462F4">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00FAC" w14:textId="77777777" w:rsidR="008D1464" w:rsidRDefault="008D1464">
      <w:r>
        <w:separator/>
      </w:r>
    </w:p>
  </w:endnote>
  <w:endnote w:type="continuationSeparator" w:id="0">
    <w:p w14:paraId="7DAD9FF8" w14:textId="77777777" w:rsidR="008D1464" w:rsidRDefault="008D1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60BEF" w14:textId="07593EB7" w:rsidR="00621242" w:rsidRDefault="00B443EC" w:rsidP="00E774D4">
    <w:pPr>
      <w:pStyle w:val="Footer"/>
      <w:tabs>
        <w:tab w:val="clear" w:pos="8640"/>
        <w:tab w:val="right" w:pos="14310"/>
      </w:tabs>
      <w:jc w:val="center"/>
    </w:pPr>
    <w:r w:rsidRPr="00F9397C">
      <w:rPr>
        <w:i/>
      </w:rPr>
      <w:t>5</w:t>
    </w:r>
    <w:r w:rsidR="00621242" w:rsidRPr="00F9397C">
      <w:rPr>
        <w:i/>
      </w:rPr>
      <w:t xml:space="preserve"> </w:t>
    </w:r>
    <w:r w:rsidR="003F32C0" w:rsidRPr="00F9397C">
      <w:rPr>
        <w:i/>
      </w:rPr>
      <w:t>Sep</w:t>
    </w:r>
    <w:r w:rsidR="00621242" w:rsidRPr="00F9397C">
      <w:rPr>
        <w:i/>
      </w:rPr>
      <w:t xml:space="preserve"> 20</w:t>
    </w:r>
    <w:r w:rsidR="005929F3" w:rsidRPr="00F9397C">
      <w:rPr>
        <w:i/>
      </w:rPr>
      <w:t>2</w:t>
    </w:r>
    <w:r w:rsidRPr="00F9397C">
      <w:rPr>
        <w:i/>
      </w:rPr>
      <w:t>5</w:t>
    </w:r>
    <w:r w:rsidR="00621242" w:rsidRPr="00F9397C">
      <w:rPr>
        <w:i/>
      </w:rPr>
      <w:t xml:space="preserve"> </w:t>
    </w:r>
    <w:r w:rsidR="00621242" w:rsidRPr="009A508C">
      <w:rPr>
        <w:i/>
      </w:rPr>
      <w:t xml:space="preserve">ECUS Meeting Minutes </w:t>
    </w:r>
    <w:r w:rsidR="00621242">
      <w:rPr>
        <w:i/>
      </w:rPr>
      <w:t>(</w:t>
    </w:r>
    <w:r w:rsidR="009478B0">
      <w:rPr>
        <w:i/>
      </w:rPr>
      <w:t>FINAL</w:t>
    </w:r>
    <w:r w:rsidR="006E1E79">
      <w:rPr>
        <w:i/>
      </w:rPr>
      <w:t>)</w:t>
    </w:r>
    <w:r w:rsidR="009478B0">
      <w:rPr>
        <w:i/>
      </w:rPr>
      <w:t xml:space="preserve"> </w:t>
    </w:r>
    <w:sdt>
      <w:sdtPr>
        <w:rPr>
          <w:i/>
        </w:rPr>
        <w:id w:val="-1440743005"/>
        <w:docPartObj>
          <w:docPartGallery w:val="Page Numbers (Bottom of Page)"/>
          <w:docPartUnique/>
        </w:docPartObj>
      </w:sdtPr>
      <w:sdtEndPr>
        <w:rPr>
          <w:i w:val="0"/>
        </w:rPr>
      </w:sdtEndPr>
      <w:sdtContent>
        <w:sdt>
          <w:sdtPr>
            <w:rPr>
              <w:i/>
            </w:rPr>
            <w:id w:val="-1769616900"/>
            <w:docPartObj>
              <w:docPartGallery w:val="Page Numbers (Top of Page)"/>
              <w:docPartUnique/>
            </w:docPartObj>
          </w:sdtPr>
          <w:sdtContent>
            <w:r w:rsidR="00621242">
              <w:rPr>
                <w:i/>
              </w:rPr>
              <w:tab/>
            </w:r>
            <w:r w:rsidR="00621242" w:rsidRPr="009A508C">
              <w:rPr>
                <w:i/>
              </w:rPr>
              <w:t xml:space="preserve">Page </w:t>
            </w:r>
            <w:r w:rsidR="00621242" w:rsidRPr="009A508C">
              <w:rPr>
                <w:bCs/>
                <w:i/>
              </w:rPr>
              <w:fldChar w:fldCharType="begin"/>
            </w:r>
            <w:r w:rsidR="00621242" w:rsidRPr="009A508C">
              <w:rPr>
                <w:bCs/>
                <w:i/>
              </w:rPr>
              <w:instrText xml:space="preserve"> PAGE </w:instrText>
            </w:r>
            <w:r w:rsidR="00621242" w:rsidRPr="009A508C">
              <w:rPr>
                <w:bCs/>
                <w:i/>
              </w:rPr>
              <w:fldChar w:fldCharType="separate"/>
            </w:r>
            <w:r w:rsidR="00621242">
              <w:rPr>
                <w:bCs/>
                <w:i/>
              </w:rPr>
              <w:t>17</w:t>
            </w:r>
            <w:r w:rsidR="00621242" w:rsidRPr="009A508C">
              <w:rPr>
                <w:bCs/>
                <w:i/>
              </w:rPr>
              <w:fldChar w:fldCharType="end"/>
            </w:r>
            <w:r w:rsidR="00621242" w:rsidRPr="009A508C">
              <w:rPr>
                <w:i/>
              </w:rPr>
              <w:t xml:space="preserve"> of </w:t>
            </w:r>
            <w:r w:rsidR="00621242" w:rsidRPr="009A508C">
              <w:rPr>
                <w:bCs/>
                <w:i/>
              </w:rPr>
              <w:fldChar w:fldCharType="begin"/>
            </w:r>
            <w:r w:rsidR="00621242" w:rsidRPr="009A508C">
              <w:rPr>
                <w:bCs/>
                <w:i/>
              </w:rPr>
              <w:instrText xml:space="preserve"> NUMPAGES  </w:instrText>
            </w:r>
            <w:r w:rsidR="00621242" w:rsidRPr="009A508C">
              <w:rPr>
                <w:bCs/>
                <w:i/>
              </w:rPr>
              <w:fldChar w:fldCharType="separate"/>
            </w:r>
            <w:r w:rsidR="00621242">
              <w:rPr>
                <w:bCs/>
                <w:i/>
              </w:rPr>
              <w:t>18</w:t>
            </w:r>
            <w:r w:rsidR="00621242" w:rsidRPr="009A508C">
              <w:rPr>
                <w:bCs/>
                <w:i/>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8E0BE" w14:textId="77777777" w:rsidR="008D1464" w:rsidRDefault="008D1464">
      <w:r>
        <w:separator/>
      </w:r>
    </w:p>
  </w:footnote>
  <w:footnote w:type="continuationSeparator" w:id="0">
    <w:p w14:paraId="4F379F56" w14:textId="77777777" w:rsidR="008D1464" w:rsidRDefault="008D14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50F"/>
    <w:multiLevelType w:val="hybridMultilevel"/>
    <w:tmpl w:val="FFF042A2"/>
    <w:lvl w:ilvl="0" w:tplc="8A18487A">
      <w:start w:val="1"/>
      <w:numFmt w:val="decimal"/>
      <w:lvlText w:val="%1."/>
      <w:lvlJc w:val="left"/>
      <w:pPr>
        <w:ind w:left="720" w:hanging="360"/>
      </w:pPr>
      <w:rPr>
        <w:rFonts w:hint="default"/>
        <w:b w:val="0"/>
        <w:bCs w:val="0"/>
      </w:rPr>
    </w:lvl>
    <w:lvl w:ilvl="1" w:tplc="A3E86958">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E0C7C"/>
    <w:multiLevelType w:val="hybridMultilevel"/>
    <w:tmpl w:val="1A883910"/>
    <w:lvl w:ilvl="0" w:tplc="65EA289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77753"/>
    <w:multiLevelType w:val="multilevel"/>
    <w:tmpl w:val="AD983AA0"/>
    <w:lvl w:ilvl="0">
      <w:start w:val="1"/>
      <w:numFmt w:val="decimal"/>
      <w:lvlText w:val="%1."/>
      <w:lvlJc w:val="left"/>
      <w:pPr>
        <w:ind w:left="720" w:hanging="360"/>
      </w:pPr>
      <w:rPr>
        <w:rFonts w:ascii="Times New Roman" w:eastAsiaTheme="minorHAnsi" w:hAnsi="Times New Roman" w:cs="Times New Roman" w:hint="default"/>
        <w:b w:val="0"/>
        <w:bCs w:val="0"/>
      </w:rPr>
    </w:lvl>
    <w:lvl w:ilvl="1">
      <w:start w:val="1"/>
      <w:numFmt w:val="lowerLetter"/>
      <w:lvlText w:val="%2."/>
      <w:lvlJc w:val="left"/>
      <w:pPr>
        <w:ind w:left="1440" w:hanging="360"/>
      </w:pPr>
      <w:rPr>
        <w:rFonts w:hint="default"/>
        <w:b w:val="0"/>
        <w:bCs w:val="0"/>
      </w:rPr>
    </w:lvl>
    <w:lvl w:ilvl="2">
      <w:start w:val="1"/>
      <w:numFmt w:val="lowerRoman"/>
      <w:lvlText w:val="%3."/>
      <w:lvlJc w:val="left"/>
      <w:pPr>
        <w:ind w:left="2160" w:hanging="360"/>
      </w:pPr>
      <w:rPr>
        <w:rFonts w:hint="default"/>
        <w:b w:val="0"/>
        <w:bCs w:val="0"/>
      </w:rPr>
    </w:lvl>
    <w:lvl w:ilvl="3">
      <w:start w:val="1"/>
      <w:numFmt w:val="decimal"/>
      <w:lvlText w:val="%4."/>
      <w:lvlJc w:val="left"/>
      <w:pPr>
        <w:ind w:left="2880" w:hanging="360"/>
      </w:p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7D698A"/>
    <w:multiLevelType w:val="hybridMultilevel"/>
    <w:tmpl w:val="50006290"/>
    <w:lvl w:ilvl="0" w:tplc="B5B6A566">
      <w:start w:val="1"/>
      <w:numFmt w:val="decimal"/>
      <w:lvlText w:val="%1."/>
      <w:lvlJc w:val="left"/>
      <w:pPr>
        <w:ind w:left="720" w:hanging="360"/>
      </w:pPr>
      <w:rPr>
        <w:rFonts w:hint="default"/>
        <w:b w:val="0"/>
        <w:bCs w:val="0"/>
      </w:rPr>
    </w:lvl>
    <w:lvl w:ilvl="1" w:tplc="2CB810E0">
      <w:start w:val="1"/>
      <w:numFmt w:val="lowerLetter"/>
      <w:lvlText w:val="%2."/>
      <w:lvlJc w:val="left"/>
      <w:pPr>
        <w:ind w:left="1440" w:hanging="360"/>
      </w:pPr>
      <w:rPr>
        <w:b w:val="0"/>
        <w:bCs w:val="0"/>
      </w:rPr>
    </w:lvl>
    <w:lvl w:ilvl="2" w:tplc="B0703DCC">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B6350"/>
    <w:multiLevelType w:val="hybridMultilevel"/>
    <w:tmpl w:val="7DB652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56C21"/>
    <w:multiLevelType w:val="hybridMultilevel"/>
    <w:tmpl w:val="F190D656"/>
    <w:lvl w:ilvl="0" w:tplc="3E34A608">
      <w:start w:val="1"/>
      <w:numFmt w:val="decimal"/>
      <w:lvlText w:val="%1."/>
      <w:lvlJc w:val="left"/>
      <w:pPr>
        <w:ind w:left="720" w:hanging="360"/>
      </w:pPr>
      <w:rPr>
        <w:rFonts w:ascii="Times New Roman" w:eastAsia="Calibri" w:hAnsi="Times New Roman" w:cs="Times New Roman" w:hint="default"/>
        <w:b w:val="0"/>
        <w:bCs w:val="0"/>
      </w:rPr>
    </w:lvl>
    <w:lvl w:ilvl="1" w:tplc="2CF05D38">
      <w:start w:val="1"/>
      <w:numFmt w:val="lowerLetter"/>
      <w:lvlText w:val="%2."/>
      <w:lvlJc w:val="left"/>
      <w:pPr>
        <w:ind w:left="1440" w:hanging="360"/>
      </w:pPr>
      <w:rPr>
        <w:b w:val="0"/>
        <w:bCs w:val="0"/>
      </w:rPr>
    </w:lvl>
    <w:lvl w:ilvl="2" w:tplc="D952A3D8">
      <w:start w:val="1"/>
      <w:numFmt w:val="lowerRoman"/>
      <w:lvlText w:val="%3."/>
      <w:lvlJc w:val="right"/>
      <w:pPr>
        <w:ind w:left="2160" w:hanging="180"/>
      </w:pPr>
      <w:rPr>
        <w:b w:val="0"/>
        <w:bCs w:val="0"/>
      </w:rPr>
    </w:lvl>
    <w:lvl w:ilvl="3" w:tplc="9710C7F8">
      <w:start w:val="1"/>
      <w:numFmt w:val="decimal"/>
      <w:lvlText w:val="%4."/>
      <w:lvlJc w:val="left"/>
      <w:pPr>
        <w:ind w:left="2880" w:hanging="360"/>
      </w:pPr>
      <w:rPr>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F6778F"/>
    <w:multiLevelType w:val="hybridMultilevel"/>
    <w:tmpl w:val="FAAA09A4"/>
    <w:lvl w:ilvl="0" w:tplc="7A1C1C2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E97C58"/>
    <w:multiLevelType w:val="hybridMultilevel"/>
    <w:tmpl w:val="2BACEB00"/>
    <w:lvl w:ilvl="0" w:tplc="7BF61AD2">
      <w:start w:val="1"/>
      <w:numFmt w:val="decimal"/>
      <w:lvlText w:val="%1."/>
      <w:lvlJc w:val="left"/>
      <w:pPr>
        <w:ind w:left="720" w:hanging="360"/>
      </w:pPr>
      <w:rPr>
        <w:rFonts w:hint="default"/>
        <w:b w:val="0"/>
        <w:bCs w:val="0"/>
      </w:rPr>
    </w:lvl>
    <w:lvl w:ilvl="1" w:tplc="65A4D2DC">
      <w:start w:val="1"/>
      <w:numFmt w:val="lowerLetter"/>
      <w:lvlText w:val="%2."/>
      <w:lvlJc w:val="left"/>
      <w:pPr>
        <w:ind w:left="1440" w:hanging="360"/>
      </w:pPr>
      <w:rPr>
        <w:b w:val="0"/>
        <w:bCs w:val="0"/>
      </w:rPr>
    </w:lvl>
    <w:lvl w:ilvl="2" w:tplc="02A0FFD4">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B872F2"/>
    <w:multiLevelType w:val="hybridMultilevel"/>
    <w:tmpl w:val="FA8C61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C75215"/>
    <w:multiLevelType w:val="hybridMultilevel"/>
    <w:tmpl w:val="D2A6BA68"/>
    <w:lvl w:ilvl="0" w:tplc="E9449242">
      <w:start w:val="1"/>
      <w:numFmt w:val="decimal"/>
      <w:lvlText w:val="%1."/>
      <w:lvlJc w:val="left"/>
      <w:pPr>
        <w:ind w:left="720" w:hanging="360"/>
      </w:pPr>
      <w:rPr>
        <w:rFonts w:hint="default"/>
        <w:b w:val="0"/>
        <w:bCs w:val="0"/>
      </w:rPr>
    </w:lvl>
    <w:lvl w:ilvl="1" w:tplc="B7945BD6">
      <w:start w:val="1"/>
      <w:numFmt w:val="lowerLetter"/>
      <w:lvlText w:val="%2."/>
      <w:lvlJc w:val="left"/>
      <w:pPr>
        <w:ind w:left="1440" w:hanging="360"/>
      </w:pPr>
      <w:rPr>
        <w:b w:val="0"/>
        <w:bCs w:val="0"/>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8A51FB"/>
    <w:multiLevelType w:val="hybridMultilevel"/>
    <w:tmpl w:val="2C844F0A"/>
    <w:lvl w:ilvl="0" w:tplc="9446BB24">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DA5208"/>
    <w:multiLevelType w:val="hybridMultilevel"/>
    <w:tmpl w:val="B3E00B82"/>
    <w:lvl w:ilvl="0" w:tplc="B7F4B1E2">
      <w:start w:val="1"/>
      <w:numFmt w:val="decimal"/>
      <w:lvlText w:val="%1."/>
      <w:lvlJc w:val="left"/>
      <w:pPr>
        <w:ind w:left="720" w:hanging="360"/>
      </w:pPr>
      <w:rPr>
        <w:rFonts w:hint="default"/>
        <w:b w:val="0"/>
        <w:bCs w:val="0"/>
      </w:rPr>
    </w:lvl>
    <w:lvl w:ilvl="1" w:tplc="1ACA06A8">
      <w:start w:val="1"/>
      <w:numFmt w:val="lowerLetter"/>
      <w:lvlText w:val="%2."/>
      <w:lvlJc w:val="left"/>
      <w:pPr>
        <w:ind w:left="1440" w:hanging="360"/>
      </w:pPr>
      <w:rPr>
        <w:b w:val="0"/>
        <w:bCs w:val="0"/>
      </w:rPr>
    </w:lvl>
    <w:lvl w:ilvl="2" w:tplc="D5A25E50">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252B78"/>
    <w:multiLevelType w:val="hybridMultilevel"/>
    <w:tmpl w:val="8FDEAC42"/>
    <w:lvl w:ilvl="0" w:tplc="061E152A">
      <w:start w:val="1"/>
      <w:numFmt w:val="decimal"/>
      <w:lvlText w:val="%1."/>
      <w:lvlJc w:val="left"/>
      <w:pPr>
        <w:ind w:left="720" w:hanging="360"/>
      </w:pPr>
      <w:rPr>
        <w:rFonts w:hint="default"/>
        <w:b w:val="0"/>
        <w:bCs/>
      </w:rPr>
    </w:lvl>
    <w:lvl w:ilvl="1" w:tplc="C4267C1C">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26441F"/>
    <w:multiLevelType w:val="hybridMultilevel"/>
    <w:tmpl w:val="6E5E8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A241C6"/>
    <w:multiLevelType w:val="hybridMultilevel"/>
    <w:tmpl w:val="17CE77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993ACD"/>
    <w:multiLevelType w:val="hybridMultilevel"/>
    <w:tmpl w:val="FA8C61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8D4DF6"/>
    <w:multiLevelType w:val="hybridMultilevel"/>
    <w:tmpl w:val="4B5212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95EE444">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374D0B"/>
    <w:multiLevelType w:val="hybridMultilevel"/>
    <w:tmpl w:val="F70AE55E"/>
    <w:lvl w:ilvl="0" w:tplc="53CE5842">
      <w:start w:val="1"/>
      <w:numFmt w:val="decimal"/>
      <w:lvlText w:val="%1."/>
      <w:lvlJc w:val="left"/>
      <w:pPr>
        <w:ind w:left="720" w:hanging="360"/>
      </w:pPr>
      <w:rPr>
        <w:rFonts w:cs="Times New Roman" w:hint="default"/>
        <w:b w:val="0"/>
        <w:bCs w:val="0"/>
      </w:rPr>
    </w:lvl>
    <w:lvl w:ilvl="1" w:tplc="079A211C">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D5443C"/>
    <w:multiLevelType w:val="hybridMultilevel"/>
    <w:tmpl w:val="F7007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A85A7B"/>
    <w:multiLevelType w:val="hybridMultilevel"/>
    <w:tmpl w:val="E690D5BC"/>
    <w:lvl w:ilvl="0" w:tplc="8132E71C">
      <w:start w:val="1"/>
      <w:numFmt w:val="decimal"/>
      <w:lvlText w:val="%1."/>
      <w:lvlJc w:val="left"/>
      <w:pPr>
        <w:ind w:left="720" w:hanging="360"/>
      </w:pPr>
      <w:rPr>
        <w:rFonts w:hint="default"/>
        <w:b w:val="0"/>
        <w:bCs/>
      </w:rPr>
    </w:lvl>
    <w:lvl w:ilvl="1" w:tplc="2FC29D80">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D117F3"/>
    <w:multiLevelType w:val="hybridMultilevel"/>
    <w:tmpl w:val="9BFA73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4292877">
    <w:abstractNumId w:val="3"/>
  </w:num>
  <w:num w:numId="2" w16cid:durableId="1989705618">
    <w:abstractNumId w:val="14"/>
  </w:num>
  <w:num w:numId="3" w16cid:durableId="322244846">
    <w:abstractNumId w:val="0"/>
  </w:num>
  <w:num w:numId="4" w16cid:durableId="1544054505">
    <w:abstractNumId w:val="10"/>
  </w:num>
  <w:num w:numId="5" w16cid:durableId="305361360">
    <w:abstractNumId w:val="8"/>
  </w:num>
  <w:num w:numId="6" w16cid:durableId="2088840329">
    <w:abstractNumId w:val="19"/>
  </w:num>
  <w:num w:numId="7" w16cid:durableId="785150822">
    <w:abstractNumId w:val="6"/>
  </w:num>
  <w:num w:numId="8" w16cid:durableId="672880625">
    <w:abstractNumId w:val="20"/>
  </w:num>
  <w:num w:numId="9" w16cid:durableId="1635287004">
    <w:abstractNumId w:val="15"/>
  </w:num>
  <w:num w:numId="10" w16cid:durableId="1395196153">
    <w:abstractNumId w:val="4"/>
  </w:num>
  <w:num w:numId="11" w16cid:durableId="1968971064">
    <w:abstractNumId w:val="11"/>
  </w:num>
  <w:num w:numId="12" w16cid:durableId="828593530">
    <w:abstractNumId w:val="18"/>
  </w:num>
  <w:num w:numId="13" w16cid:durableId="61416942">
    <w:abstractNumId w:val="13"/>
  </w:num>
  <w:num w:numId="14" w16cid:durableId="869612265">
    <w:abstractNumId w:val="12"/>
  </w:num>
  <w:num w:numId="15" w16cid:durableId="1927229777">
    <w:abstractNumId w:val="7"/>
  </w:num>
  <w:num w:numId="16" w16cid:durableId="1820657122">
    <w:abstractNumId w:val="1"/>
  </w:num>
  <w:num w:numId="17" w16cid:durableId="243075998">
    <w:abstractNumId w:val="9"/>
  </w:num>
  <w:num w:numId="18" w16cid:durableId="16547226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5521477">
    <w:abstractNumId w:val="16"/>
  </w:num>
  <w:num w:numId="20" w16cid:durableId="1540123946">
    <w:abstractNumId w:val="5"/>
  </w:num>
  <w:num w:numId="21" w16cid:durableId="77872155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440"/>
    <w:rsid w:val="00002C76"/>
    <w:rsid w:val="000033B2"/>
    <w:rsid w:val="00013F97"/>
    <w:rsid w:val="00014506"/>
    <w:rsid w:val="000207D0"/>
    <w:rsid w:val="00022D23"/>
    <w:rsid w:val="00027F40"/>
    <w:rsid w:val="0003753C"/>
    <w:rsid w:val="000453B2"/>
    <w:rsid w:val="000507F8"/>
    <w:rsid w:val="00052153"/>
    <w:rsid w:val="00071A3E"/>
    <w:rsid w:val="00072F61"/>
    <w:rsid w:val="00081961"/>
    <w:rsid w:val="00082D4B"/>
    <w:rsid w:val="0008395E"/>
    <w:rsid w:val="00091D1C"/>
    <w:rsid w:val="00092021"/>
    <w:rsid w:val="00092D4A"/>
    <w:rsid w:val="0009464E"/>
    <w:rsid w:val="00095528"/>
    <w:rsid w:val="00095598"/>
    <w:rsid w:val="000A1487"/>
    <w:rsid w:val="000A4B79"/>
    <w:rsid w:val="000B2854"/>
    <w:rsid w:val="000B5A35"/>
    <w:rsid w:val="000B64EB"/>
    <w:rsid w:val="000B6B06"/>
    <w:rsid w:val="000C1E12"/>
    <w:rsid w:val="000C4995"/>
    <w:rsid w:val="000C59F7"/>
    <w:rsid w:val="000C5DF3"/>
    <w:rsid w:val="000D2C34"/>
    <w:rsid w:val="000E274F"/>
    <w:rsid w:val="000E33C9"/>
    <w:rsid w:val="000F3792"/>
    <w:rsid w:val="000F4925"/>
    <w:rsid w:val="000F6139"/>
    <w:rsid w:val="0010559F"/>
    <w:rsid w:val="0010774F"/>
    <w:rsid w:val="001078C8"/>
    <w:rsid w:val="00110FC6"/>
    <w:rsid w:val="00111F18"/>
    <w:rsid w:val="0012633F"/>
    <w:rsid w:val="00131F70"/>
    <w:rsid w:val="001333DF"/>
    <w:rsid w:val="00136D52"/>
    <w:rsid w:val="00136FBE"/>
    <w:rsid w:val="00140593"/>
    <w:rsid w:val="00141996"/>
    <w:rsid w:val="00142257"/>
    <w:rsid w:val="001454CA"/>
    <w:rsid w:val="0014666D"/>
    <w:rsid w:val="00150BAB"/>
    <w:rsid w:val="001534E1"/>
    <w:rsid w:val="00155FB2"/>
    <w:rsid w:val="001568EE"/>
    <w:rsid w:val="00156982"/>
    <w:rsid w:val="00156A4B"/>
    <w:rsid w:val="0016017C"/>
    <w:rsid w:val="0016077A"/>
    <w:rsid w:val="00164A00"/>
    <w:rsid w:val="00171EE3"/>
    <w:rsid w:val="001733A1"/>
    <w:rsid w:val="001736BC"/>
    <w:rsid w:val="0017731A"/>
    <w:rsid w:val="0018042F"/>
    <w:rsid w:val="00182B66"/>
    <w:rsid w:val="00182F7E"/>
    <w:rsid w:val="00183906"/>
    <w:rsid w:val="00190F09"/>
    <w:rsid w:val="001929D7"/>
    <w:rsid w:val="00192D1B"/>
    <w:rsid w:val="0019374A"/>
    <w:rsid w:val="001938C4"/>
    <w:rsid w:val="001A0ADA"/>
    <w:rsid w:val="001A2105"/>
    <w:rsid w:val="001A6EED"/>
    <w:rsid w:val="001B417D"/>
    <w:rsid w:val="001B4656"/>
    <w:rsid w:val="001B47B7"/>
    <w:rsid w:val="001C2056"/>
    <w:rsid w:val="001C7F61"/>
    <w:rsid w:val="001D09B0"/>
    <w:rsid w:val="001D1CCC"/>
    <w:rsid w:val="001E18A8"/>
    <w:rsid w:val="001E511A"/>
    <w:rsid w:val="001E66CC"/>
    <w:rsid w:val="001F7026"/>
    <w:rsid w:val="00200C3D"/>
    <w:rsid w:val="00202536"/>
    <w:rsid w:val="00210CCE"/>
    <w:rsid w:val="0022058A"/>
    <w:rsid w:val="00222065"/>
    <w:rsid w:val="002244BE"/>
    <w:rsid w:val="00226D38"/>
    <w:rsid w:val="00227341"/>
    <w:rsid w:val="00233260"/>
    <w:rsid w:val="00240943"/>
    <w:rsid w:val="0024208A"/>
    <w:rsid w:val="0024535A"/>
    <w:rsid w:val="0025770A"/>
    <w:rsid w:val="002707B7"/>
    <w:rsid w:val="0027205A"/>
    <w:rsid w:val="002720DB"/>
    <w:rsid w:val="0027270A"/>
    <w:rsid w:val="002730CF"/>
    <w:rsid w:val="00275C91"/>
    <w:rsid w:val="00276814"/>
    <w:rsid w:val="0027766B"/>
    <w:rsid w:val="00277BB9"/>
    <w:rsid w:val="00280889"/>
    <w:rsid w:val="0028093B"/>
    <w:rsid w:val="00283686"/>
    <w:rsid w:val="0028721E"/>
    <w:rsid w:val="00290A87"/>
    <w:rsid w:val="00293331"/>
    <w:rsid w:val="002A3D11"/>
    <w:rsid w:val="002B6719"/>
    <w:rsid w:val="002C0390"/>
    <w:rsid w:val="002C221C"/>
    <w:rsid w:val="002C3502"/>
    <w:rsid w:val="002C45D5"/>
    <w:rsid w:val="002D0211"/>
    <w:rsid w:val="002D587E"/>
    <w:rsid w:val="002D681D"/>
    <w:rsid w:val="002D7F90"/>
    <w:rsid w:val="002E2918"/>
    <w:rsid w:val="002E6E50"/>
    <w:rsid w:val="002F2058"/>
    <w:rsid w:val="002F26F4"/>
    <w:rsid w:val="002F622E"/>
    <w:rsid w:val="0030485B"/>
    <w:rsid w:val="00306A95"/>
    <w:rsid w:val="00312781"/>
    <w:rsid w:val="003128B7"/>
    <w:rsid w:val="00315B02"/>
    <w:rsid w:val="00322F54"/>
    <w:rsid w:val="00322FB1"/>
    <w:rsid w:val="0032516E"/>
    <w:rsid w:val="00326776"/>
    <w:rsid w:val="0032798C"/>
    <w:rsid w:val="00332141"/>
    <w:rsid w:val="00333F0F"/>
    <w:rsid w:val="00335515"/>
    <w:rsid w:val="00335B6A"/>
    <w:rsid w:val="00336EB9"/>
    <w:rsid w:val="003418DC"/>
    <w:rsid w:val="0034243A"/>
    <w:rsid w:val="00343D80"/>
    <w:rsid w:val="0034750B"/>
    <w:rsid w:val="003515E2"/>
    <w:rsid w:val="00351F8A"/>
    <w:rsid w:val="00351FEA"/>
    <w:rsid w:val="00354FB6"/>
    <w:rsid w:val="00357833"/>
    <w:rsid w:val="00364387"/>
    <w:rsid w:val="00366198"/>
    <w:rsid w:val="003728BE"/>
    <w:rsid w:val="003821DA"/>
    <w:rsid w:val="00384E74"/>
    <w:rsid w:val="00387B0E"/>
    <w:rsid w:val="003935B8"/>
    <w:rsid w:val="00395071"/>
    <w:rsid w:val="00395E9F"/>
    <w:rsid w:val="003A1462"/>
    <w:rsid w:val="003A38A3"/>
    <w:rsid w:val="003A4E09"/>
    <w:rsid w:val="003C4228"/>
    <w:rsid w:val="003C52A5"/>
    <w:rsid w:val="003C603C"/>
    <w:rsid w:val="003C7573"/>
    <w:rsid w:val="003D2A79"/>
    <w:rsid w:val="003D2AF7"/>
    <w:rsid w:val="003D5896"/>
    <w:rsid w:val="003D7262"/>
    <w:rsid w:val="003E4149"/>
    <w:rsid w:val="003E62FB"/>
    <w:rsid w:val="003F27FC"/>
    <w:rsid w:val="003F32C0"/>
    <w:rsid w:val="003F4AA3"/>
    <w:rsid w:val="00400D60"/>
    <w:rsid w:val="0040245F"/>
    <w:rsid w:val="004031C2"/>
    <w:rsid w:val="0040446F"/>
    <w:rsid w:val="0040653E"/>
    <w:rsid w:val="00407000"/>
    <w:rsid w:val="00414771"/>
    <w:rsid w:val="0043057B"/>
    <w:rsid w:val="00432D60"/>
    <w:rsid w:val="00436400"/>
    <w:rsid w:val="00441C54"/>
    <w:rsid w:val="00444B17"/>
    <w:rsid w:val="00447A2A"/>
    <w:rsid w:val="00452083"/>
    <w:rsid w:val="00455A30"/>
    <w:rsid w:val="004672C5"/>
    <w:rsid w:val="004746CD"/>
    <w:rsid w:val="00476197"/>
    <w:rsid w:val="004763B2"/>
    <w:rsid w:val="0047678D"/>
    <w:rsid w:val="0047707E"/>
    <w:rsid w:val="00480C4B"/>
    <w:rsid w:val="00484D8E"/>
    <w:rsid w:val="00484E93"/>
    <w:rsid w:val="004920A3"/>
    <w:rsid w:val="00493BB6"/>
    <w:rsid w:val="0049588B"/>
    <w:rsid w:val="004A1DF4"/>
    <w:rsid w:val="004A563E"/>
    <w:rsid w:val="004A6A23"/>
    <w:rsid w:val="004B0BB6"/>
    <w:rsid w:val="004B54F9"/>
    <w:rsid w:val="004C2DA7"/>
    <w:rsid w:val="004C49F6"/>
    <w:rsid w:val="004E039B"/>
    <w:rsid w:val="004E1440"/>
    <w:rsid w:val="004E2971"/>
    <w:rsid w:val="004E3901"/>
    <w:rsid w:val="004F5424"/>
    <w:rsid w:val="004F54DE"/>
    <w:rsid w:val="004F7E22"/>
    <w:rsid w:val="00500EDC"/>
    <w:rsid w:val="005020D9"/>
    <w:rsid w:val="005050EE"/>
    <w:rsid w:val="00505743"/>
    <w:rsid w:val="00512327"/>
    <w:rsid w:val="005131D4"/>
    <w:rsid w:val="005178A2"/>
    <w:rsid w:val="00521910"/>
    <w:rsid w:val="00525429"/>
    <w:rsid w:val="00536254"/>
    <w:rsid w:val="00536A40"/>
    <w:rsid w:val="00536EC6"/>
    <w:rsid w:val="005518D2"/>
    <w:rsid w:val="005522A0"/>
    <w:rsid w:val="0055324C"/>
    <w:rsid w:val="0055640B"/>
    <w:rsid w:val="00571EB8"/>
    <w:rsid w:val="0057541C"/>
    <w:rsid w:val="00584D46"/>
    <w:rsid w:val="005854D8"/>
    <w:rsid w:val="005859FA"/>
    <w:rsid w:val="00585C5C"/>
    <w:rsid w:val="00586FA5"/>
    <w:rsid w:val="00587DE3"/>
    <w:rsid w:val="00587F8E"/>
    <w:rsid w:val="005908DD"/>
    <w:rsid w:val="005929F3"/>
    <w:rsid w:val="00593FC6"/>
    <w:rsid w:val="00595ADD"/>
    <w:rsid w:val="005A0D9A"/>
    <w:rsid w:val="005C32D6"/>
    <w:rsid w:val="005C6BBC"/>
    <w:rsid w:val="005D2959"/>
    <w:rsid w:val="005E05D9"/>
    <w:rsid w:val="005E16FB"/>
    <w:rsid w:val="005E6C00"/>
    <w:rsid w:val="005F1AD9"/>
    <w:rsid w:val="005F2544"/>
    <w:rsid w:val="005F5916"/>
    <w:rsid w:val="00602CF5"/>
    <w:rsid w:val="00603F50"/>
    <w:rsid w:val="0060492D"/>
    <w:rsid w:val="00604F84"/>
    <w:rsid w:val="006052C1"/>
    <w:rsid w:val="0060591B"/>
    <w:rsid w:val="006134C8"/>
    <w:rsid w:val="00615E39"/>
    <w:rsid w:val="006162AA"/>
    <w:rsid w:val="00616BBA"/>
    <w:rsid w:val="00621242"/>
    <w:rsid w:val="00621AAC"/>
    <w:rsid w:val="00623458"/>
    <w:rsid w:val="00645A26"/>
    <w:rsid w:val="00646059"/>
    <w:rsid w:val="00650251"/>
    <w:rsid w:val="00650A2A"/>
    <w:rsid w:val="00656F69"/>
    <w:rsid w:val="006600AA"/>
    <w:rsid w:val="00662F4E"/>
    <w:rsid w:val="00664802"/>
    <w:rsid w:val="0066504C"/>
    <w:rsid w:val="00675E0F"/>
    <w:rsid w:val="006822B6"/>
    <w:rsid w:val="00683FE5"/>
    <w:rsid w:val="0068544E"/>
    <w:rsid w:val="00691580"/>
    <w:rsid w:val="00696D13"/>
    <w:rsid w:val="00696F10"/>
    <w:rsid w:val="006A098A"/>
    <w:rsid w:val="006A31E1"/>
    <w:rsid w:val="006A3235"/>
    <w:rsid w:val="006A5A59"/>
    <w:rsid w:val="006B14EB"/>
    <w:rsid w:val="006B385D"/>
    <w:rsid w:val="006B72AA"/>
    <w:rsid w:val="006C38E8"/>
    <w:rsid w:val="006C4ED9"/>
    <w:rsid w:val="006C788E"/>
    <w:rsid w:val="006D0448"/>
    <w:rsid w:val="006D0B3A"/>
    <w:rsid w:val="006D7111"/>
    <w:rsid w:val="006E1E79"/>
    <w:rsid w:val="006E3D04"/>
    <w:rsid w:val="006E6389"/>
    <w:rsid w:val="006F0F46"/>
    <w:rsid w:val="006F2656"/>
    <w:rsid w:val="006F53EF"/>
    <w:rsid w:val="006F55E7"/>
    <w:rsid w:val="00700394"/>
    <w:rsid w:val="0070508E"/>
    <w:rsid w:val="0070601A"/>
    <w:rsid w:val="00706D5E"/>
    <w:rsid w:val="00715F27"/>
    <w:rsid w:val="00716419"/>
    <w:rsid w:val="007211C5"/>
    <w:rsid w:val="007266C5"/>
    <w:rsid w:val="00726C0C"/>
    <w:rsid w:val="007302D2"/>
    <w:rsid w:val="00733899"/>
    <w:rsid w:val="007351B8"/>
    <w:rsid w:val="00737728"/>
    <w:rsid w:val="00740466"/>
    <w:rsid w:val="00741A90"/>
    <w:rsid w:val="00745322"/>
    <w:rsid w:val="007458A4"/>
    <w:rsid w:val="00745BC9"/>
    <w:rsid w:val="0074739F"/>
    <w:rsid w:val="00750727"/>
    <w:rsid w:val="00751C8C"/>
    <w:rsid w:val="007540D2"/>
    <w:rsid w:val="00760F67"/>
    <w:rsid w:val="007704DB"/>
    <w:rsid w:val="007717E5"/>
    <w:rsid w:val="00774383"/>
    <w:rsid w:val="00776630"/>
    <w:rsid w:val="00783F5A"/>
    <w:rsid w:val="0079008F"/>
    <w:rsid w:val="00790D29"/>
    <w:rsid w:val="00795292"/>
    <w:rsid w:val="007A04C7"/>
    <w:rsid w:val="007B6743"/>
    <w:rsid w:val="007C029A"/>
    <w:rsid w:val="007C1B88"/>
    <w:rsid w:val="007C5817"/>
    <w:rsid w:val="007C72DC"/>
    <w:rsid w:val="007C778B"/>
    <w:rsid w:val="007C7CE2"/>
    <w:rsid w:val="007D2387"/>
    <w:rsid w:val="007D5F49"/>
    <w:rsid w:val="007E0893"/>
    <w:rsid w:val="007E44B5"/>
    <w:rsid w:val="007F30EF"/>
    <w:rsid w:val="007F7155"/>
    <w:rsid w:val="008069AC"/>
    <w:rsid w:val="00813BCD"/>
    <w:rsid w:val="00814CE7"/>
    <w:rsid w:val="00814D5D"/>
    <w:rsid w:val="00824BD1"/>
    <w:rsid w:val="008322AA"/>
    <w:rsid w:val="00836B6D"/>
    <w:rsid w:val="008468DB"/>
    <w:rsid w:val="00850FA6"/>
    <w:rsid w:val="00855ECF"/>
    <w:rsid w:val="00857285"/>
    <w:rsid w:val="00857B2D"/>
    <w:rsid w:val="00857C13"/>
    <w:rsid w:val="00860ABA"/>
    <w:rsid w:val="00861D05"/>
    <w:rsid w:val="0086210A"/>
    <w:rsid w:val="00863143"/>
    <w:rsid w:val="00865C0D"/>
    <w:rsid w:val="008668F6"/>
    <w:rsid w:val="008724A7"/>
    <w:rsid w:val="00874367"/>
    <w:rsid w:val="00877210"/>
    <w:rsid w:val="00882493"/>
    <w:rsid w:val="00883914"/>
    <w:rsid w:val="0088443F"/>
    <w:rsid w:val="0088496E"/>
    <w:rsid w:val="008868CB"/>
    <w:rsid w:val="008926DF"/>
    <w:rsid w:val="00892A7C"/>
    <w:rsid w:val="00892B2C"/>
    <w:rsid w:val="00893710"/>
    <w:rsid w:val="00893DC0"/>
    <w:rsid w:val="00897EF7"/>
    <w:rsid w:val="008A20A6"/>
    <w:rsid w:val="008A22E4"/>
    <w:rsid w:val="008B1877"/>
    <w:rsid w:val="008B3AD1"/>
    <w:rsid w:val="008B47DA"/>
    <w:rsid w:val="008B709E"/>
    <w:rsid w:val="008C3314"/>
    <w:rsid w:val="008C6B60"/>
    <w:rsid w:val="008D1464"/>
    <w:rsid w:val="008D7457"/>
    <w:rsid w:val="008E2FC1"/>
    <w:rsid w:val="008E32D0"/>
    <w:rsid w:val="008E53A1"/>
    <w:rsid w:val="008E73C2"/>
    <w:rsid w:val="008E7954"/>
    <w:rsid w:val="008F022D"/>
    <w:rsid w:val="008F191F"/>
    <w:rsid w:val="008F2BD4"/>
    <w:rsid w:val="009032A9"/>
    <w:rsid w:val="00915887"/>
    <w:rsid w:val="00920186"/>
    <w:rsid w:val="00920CBC"/>
    <w:rsid w:val="00921FF9"/>
    <w:rsid w:val="00922A3F"/>
    <w:rsid w:val="009304BF"/>
    <w:rsid w:val="009337C9"/>
    <w:rsid w:val="0093491D"/>
    <w:rsid w:val="009373A8"/>
    <w:rsid w:val="0093776E"/>
    <w:rsid w:val="00940D7D"/>
    <w:rsid w:val="00946C8F"/>
    <w:rsid w:val="0094740A"/>
    <w:rsid w:val="009478B0"/>
    <w:rsid w:val="00947CF9"/>
    <w:rsid w:val="00953B38"/>
    <w:rsid w:val="00955B35"/>
    <w:rsid w:val="00955DC8"/>
    <w:rsid w:val="00967EF8"/>
    <w:rsid w:val="00973FD5"/>
    <w:rsid w:val="0098066E"/>
    <w:rsid w:val="00982D9F"/>
    <w:rsid w:val="009915FE"/>
    <w:rsid w:val="009A038C"/>
    <w:rsid w:val="009A2A69"/>
    <w:rsid w:val="009B0966"/>
    <w:rsid w:val="009B2738"/>
    <w:rsid w:val="009B4036"/>
    <w:rsid w:val="009C235D"/>
    <w:rsid w:val="009C4AC2"/>
    <w:rsid w:val="009C6C78"/>
    <w:rsid w:val="009D1735"/>
    <w:rsid w:val="009D31CF"/>
    <w:rsid w:val="009E1AA6"/>
    <w:rsid w:val="009E1D08"/>
    <w:rsid w:val="009E2C7B"/>
    <w:rsid w:val="009E3D43"/>
    <w:rsid w:val="009E75BB"/>
    <w:rsid w:val="009E7BEC"/>
    <w:rsid w:val="009F309D"/>
    <w:rsid w:val="009F7D7F"/>
    <w:rsid w:val="009F7E24"/>
    <w:rsid w:val="00A0233A"/>
    <w:rsid w:val="00A0457D"/>
    <w:rsid w:val="00A06AC0"/>
    <w:rsid w:val="00A11911"/>
    <w:rsid w:val="00A11E15"/>
    <w:rsid w:val="00A13C84"/>
    <w:rsid w:val="00A14E2F"/>
    <w:rsid w:val="00A226C6"/>
    <w:rsid w:val="00A257C5"/>
    <w:rsid w:val="00A305E9"/>
    <w:rsid w:val="00A3183C"/>
    <w:rsid w:val="00A31F77"/>
    <w:rsid w:val="00A36DC4"/>
    <w:rsid w:val="00A410C4"/>
    <w:rsid w:val="00A42EC5"/>
    <w:rsid w:val="00A451B7"/>
    <w:rsid w:val="00A45E6C"/>
    <w:rsid w:val="00A52874"/>
    <w:rsid w:val="00A52932"/>
    <w:rsid w:val="00A56F24"/>
    <w:rsid w:val="00A5779E"/>
    <w:rsid w:val="00A64755"/>
    <w:rsid w:val="00A65D8E"/>
    <w:rsid w:val="00A67B01"/>
    <w:rsid w:val="00A84909"/>
    <w:rsid w:val="00A8733B"/>
    <w:rsid w:val="00A903B3"/>
    <w:rsid w:val="00A93FA1"/>
    <w:rsid w:val="00A94908"/>
    <w:rsid w:val="00A97299"/>
    <w:rsid w:val="00A97343"/>
    <w:rsid w:val="00A97B5E"/>
    <w:rsid w:val="00AA3558"/>
    <w:rsid w:val="00AB0A4A"/>
    <w:rsid w:val="00AB36D3"/>
    <w:rsid w:val="00AB4BE8"/>
    <w:rsid w:val="00AB4F84"/>
    <w:rsid w:val="00AB59FE"/>
    <w:rsid w:val="00AC06FB"/>
    <w:rsid w:val="00AC33FF"/>
    <w:rsid w:val="00AD06C7"/>
    <w:rsid w:val="00AD0993"/>
    <w:rsid w:val="00AD20C2"/>
    <w:rsid w:val="00AD49D8"/>
    <w:rsid w:val="00AE043E"/>
    <w:rsid w:val="00AE3053"/>
    <w:rsid w:val="00AE4C34"/>
    <w:rsid w:val="00AF3A9F"/>
    <w:rsid w:val="00AF3F85"/>
    <w:rsid w:val="00B00353"/>
    <w:rsid w:val="00B07649"/>
    <w:rsid w:val="00B11C50"/>
    <w:rsid w:val="00B126C1"/>
    <w:rsid w:val="00B16647"/>
    <w:rsid w:val="00B33BC4"/>
    <w:rsid w:val="00B348EC"/>
    <w:rsid w:val="00B354E6"/>
    <w:rsid w:val="00B36DAA"/>
    <w:rsid w:val="00B373FC"/>
    <w:rsid w:val="00B443EC"/>
    <w:rsid w:val="00B4746B"/>
    <w:rsid w:val="00B51AB2"/>
    <w:rsid w:val="00B51F46"/>
    <w:rsid w:val="00B53E8C"/>
    <w:rsid w:val="00B53EBD"/>
    <w:rsid w:val="00B60E5B"/>
    <w:rsid w:val="00B71F6A"/>
    <w:rsid w:val="00B72E72"/>
    <w:rsid w:val="00B741D9"/>
    <w:rsid w:val="00B75271"/>
    <w:rsid w:val="00B753D7"/>
    <w:rsid w:val="00B765BB"/>
    <w:rsid w:val="00B772D4"/>
    <w:rsid w:val="00B80200"/>
    <w:rsid w:val="00B8178C"/>
    <w:rsid w:val="00B8351E"/>
    <w:rsid w:val="00B9144E"/>
    <w:rsid w:val="00B95CE7"/>
    <w:rsid w:val="00BA104A"/>
    <w:rsid w:val="00BA64BE"/>
    <w:rsid w:val="00BA6854"/>
    <w:rsid w:val="00BB0044"/>
    <w:rsid w:val="00BB0581"/>
    <w:rsid w:val="00BB0A15"/>
    <w:rsid w:val="00BB2E6B"/>
    <w:rsid w:val="00BB32F6"/>
    <w:rsid w:val="00BB354C"/>
    <w:rsid w:val="00BB6AC7"/>
    <w:rsid w:val="00BD1922"/>
    <w:rsid w:val="00BD5BEC"/>
    <w:rsid w:val="00BD723D"/>
    <w:rsid w:val="00BE28DD"/>
    <w:rsid w:val="00BE699E"/>
    <w:rsid w:val="00BF0C56"/>
    <w:rsid w:val="00BF10B6"/>
    <w:rsid w:val="00BF4A1B"/>
    <w:rsid w:val="00BF7D94"/>
    <w:rsid w:val="00C04150"/>
    <w:rsid w:val="00C04DD4"/>
    <w:rsid w:val="00C0541B"/>
    <w:rsid w:val="00C06E45"/>
    <w:rsid w:val="00C114A2"/>
    <w:rsid w:val="00C14A2D"/>
    <w:rsid w:val="00C16488"/>
    <w:rsid w:val="00C2204C"/>
    <w:rsid w:val="00C26B73"/>
    <w:rsid w:val="00C36247"/>
    <w:rsid w:val="00C36380"/>
    <w:rsid w:val="00C36C92"/>
    <w:rsid w:val="00C462F4"/>
    <w:rsid w:val="00C52C12"/>
    <w:rsid w:val="00C55DE4"/>
    <w:rsid w:val="00C63505"/>
    <w:rsid w:val="00C64FE5"/>
    <w:rsid w:val="00C672CE"/>
    <w:rsid w:val="00C8539E"/>
    <w:rsid w:val="00C85C98"/>
    <w:rsid w:val="00C915D0"/>
    <w:rsid w:val="00C94E03"/>
    <w:rsid w:val="00CA19CC"/>
    <w:rsid w:val="00CB1256"/>
    <w:rsid w:val="00CB2506"/>
    <w:rsid w:val="00CB3243"/>
    <w:rsid w:val="00CC28CF"/>
    <w:rsid w:val="00CC3613"/>
    <w:rsid w:val="00CC49A0"/>
    <w:rsid w:val="00CC5198"/>
    <w:rsid w:val="00CC7478"/>
    <w:rsid w:val="00CC7537"/>
    <w:rsid w:val="00CC7C5D"/>
    <w:rsid w:val="00CD0911"/>
    <w:rsid w:val="00CD0BBB"/>
    <w:rsid w:val="00CD2C81"/>
    <w:rsid w:val="00CD5E06"/>
    <w:rsid w:val="00CD6A00"/>
    <w:rsid w:val="00CE0497"/>
    <w:rsid w:val="00CE068C"/>
    <w:rsid w:val="00CF2031"/>
    <w:rsid w:val="00CF6325"/>
    <w:rsid w:val="00D07BC6"/>
    <w:rsid w:val="00D1039D"/>
    <w:rsid w:val="00D13AB1"/>
    <w:rsid w:val="00D13EE3"/>
    <w:rsid w:val="00D171B9"/>
    <w:rsid w:val="00D21461"/>
    <w:rsid w:val="00D23E3F"/>
    <w:rsid w:val="00D27890"/>
    <w:rsid w:val="00D3100C"/>
    <w:rsid w:val="00D3193B"/>
    <w:rsid w:val="00D470A8"/>
    <w:rsid w:val="00D51C0A"/>
    <w:rsid w:val="00D51F39"/>
    <w:rsid w:val="00D523A6"/>
    <w:rsid w:val="00D5524D"/>
    <w:rsid w:val="00D55D77"/>
    <w:rsid w:val="00D572AC"/>
    <w:rsid w:val="00D61215"/>
    <w:rsid w:val="00D65F22"/>
    <w:rsid w:val="00D774E3"/>
    <w:rsid w:val="00D80897"/>
    <w:rsid w:val="00D82411"/>
    <w:rsid w:val="00D9078A"/>
    <w:rsid w:val="00D91397"/>
    <w:rsid w:val="00D9201C"/>
    <w:rsid w:val="00D92554"/>
    <w:rsid w:val="00D935B8"/>
    <w:rsid w:val="00D94713"/>
    <w:rsid w:val="00D97740"/>
    <w:rsid w:val="00DA0149"/>
    <w:rsid w:val="00DA144F"/>
    <w:rsid w:val="00DA535D"/>
    <w:rsid w:val="00DA6A83"/>
    <w:rsid w:val="00DB0172"/>
    <w:rsid w:val="00DB139F"/>
    <w:rsid w:val="00DB2477"/>
    <w:rsid w:val="00DB652B"/>
    <w:rsid w:val="00DC0B9E"/>
    <w:rsid w:val="00DC249E"/>
    <w:rsid w:val="00DC73A4"/>
    <w:rsid w:val="00DC73F3"/>
    <w:rsid w:val="00DD01B6"/>
    <w:rsid w:val="00DD30FB"/>
    <w:rsid w:val="00DD5435"/>
    <w:rsid w:val="00DE4356"/>
    <w:rsid w:val="00DF63CA"/>
    <w:rsid w:val="00DF733B"/>
    <w:rsid w:val="00E002A0"/>
    <w:rsid w:val="00E05991"/>
    <w:rsid w:val="00E05BF5"/>
    <w:rsid w:val="00E175DA"/>
    <w:rsid w:val="00E1796A"/>
    <w:rsid w:val="00E2138B"/>
    <w:rsid w:val="00E23AD9"/>
    <w:rsid w:val="00E27886"/>
    <w:rsid w:val="00E37BE8"/>
    <w:rsid w:val="00E53A15"/>
    <w:rsid w:val="00E57B7E"/>
    <w:rsid w:val="00E57EB6"/>
    <w:rsid w:val="00E60A34"/>
    <w:rsid w:val="00E66B0E"/>
    <w:rsid w:val="00E71F4F"/>
    <w:rsid w:val="00E72153"/>
    <w:rsid w:val="00E774D4"/>
    <w:rsid w:val="00E77B3C"/>
    <w:rsid w:val="00E80343"/>
    <w:rsid w:val="00E8700F"/>
    <w:rsid w:val="00E96F49"/>
    <w:rsid w:val="00EA38E6"/>
    <w:rsid w:val="00EA4B21"/>
    <w:rsid w:val="00EA6CB4"/>
    <w:rsid w:val="00EA713B"/>
    <w:rsid w:val="00EB3984"/>
    <w:rsid w:val="00EB39E9"/>
    <w:rsid w:val="00EB40EA"/>
    <w:rsid w:val="00EB7EF1"/>
    <w:rsid w:val="00EC1708"/>
    <w:rsid w:val="00EC2720"/>
    <w:rsid w:val="00EC5B6B"/>
    <w:rsid w:val="00EC5DD8"/>
    <w:rsid w:val="00ED170D"/>
    <w:rsid w:val="00ED1C9F"/>
    <w:rsid w:val="00ED2510"/>
    <w:rsid w:val="00ED5629"/>
    <w:rsid w:val="00ED71A5"/>
    <w:rsid w:val="00EE074B"/>
    <w:rsid w:val="00EE5E48"/>
    <w:rsid w:val="00EE62E9"/>
    <w:rsid w:val="00EF2AC5"/>
    <w:rsid w:val="00EF3E0A"/>
    <w:rsid w:val="00EF562C"/>
    <w:rsid w:val="00EF78EC"/>
    <w:rsid w:val="00F03C31"/>
    <w:rsid w:val="00F0556D"/>
    <w:rsid w:val="00F06B46"/>
    <w:rsid w:val="00F077DF"/>
    <w:rsid w:val="00F11CEA"/>
    <w:rsid w:val="00F14373"/>
    <w:rsid w:val="00F1749F"/>
    <w:rsid w:val="00F231ED"/>
    <w:rsid w:val="00F26BB0"/>
    <w:rsid w:val="00F30203"/>
    <w:rsid w:val="00F372CC"/>
    <w:rsid w:val="00F40401"/>
    <w:rsid w:val="00F42CAE"/>
    <w:rsid w:val="00F459A1"/>
    <w:rsid w:val="00F45BC1"/>
    <w:rsid w:val="00F61000"/>
    <w:rsid w:val="00F61058"/>
    <w:rsid w:val="00F62CE2"/>
    <w:rsid w:val="00F62D9D"/>
    <w:rsid w:val="00F67864"/>
    <w:rsid w:val="00F712C5"/>
    <w:rsid w:val="00F73E4D"/>
    <w:rsid w:val="00F77B94"/>
    <w:rsid w:val="00F80FF6"/>
    <w:rsid w:val="00F81DC0"/>
    <w:rsid w:val="00F83B82"/>
    <w:rsid w:val="00F86522"/>
    <w:rsid w:val="00F866B8"/>
    <w:rsid w:val="00F8681E"/>
    <w:rsid w:val="00F9397C"/>
    <w:rsid w:val="00FA1421"/>
    <w:rsid w:val="00FA1743"/>
    <w:rsid w:val="00FA1DE5"/>
    <w:rsid w:val="00FA23D7"/>
    <w:rsid w:val="00FB096D"/>
    <w:rsid w:val="00FB1171"/>
    <w:rsid w:val="00FB2DB1"/>
    <w:rsid w:val="00FB3202"/>
    <w:rsid w:val="00FB4C06"/>
    <w:rsid w:val="00FB54A6"/>
    <w:rsid w:val="00FB6DF7"/>
    <w:rsid w:val="00FD0B31"/>
    <w:rsid w:val="00FE1955"/>
    <w:rsid w:val="00FE2CFD"/>
    <w:rsid w:val="00FF1CBF"/>
    <w:rsid w:val="00FF5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557A00"/>
  <w15:docId w15:val="{94695B70-5826-499B-830D-2FE1D9101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jc w:val="center"/>
      <w:outlineLvl w:val="3"/>
    </w:pPr>
    <w:rPr>
      <w:b/>
      <w:bCs/>
      <w:color w:val="FF0000"/>
    </w:rPr>
  </w:style>
  <w:style w:type="paragraph" w:styleId="Heading5">
    <w:name w:val="heading 5"/>
    <w:basedOn w:val="Normal"/>
    <w:next w:val="Normal"/>
    <w:qFormat/>
    <w:pPr>
      <w:keepNext/>
      <w:outlineLvl w:val="4"/>
    </w:pPr>
    <w:rPr>
      <w:i/>
      <w:iCs/>
    </w:rPr>
  </w:style>
  <w:style w:type="paragraph" w:styleId="Heading6">
    <w:name w:val="heading 6"/>
    <w:basedOn w:val="Normal"/>
    <w:next w:val="Normal"/>
    <w:link w:val="Heading6Char"/>
    <w:qFormat/>
    <w:pPr>
      <w:keepNext/>
      <w:tabs>
        <w:tab w:val="left" w:pos="785"/>
      </w:tabs>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b/>
      <w:i/>
    </w:rPr>
  </w:style>
  <w:style w:type="paragraph" w:styleId="BodyText2">
    <w:name w:val="Body Text 2"/>
    <w:basedOn w:val="Normal"/>
  </w:style>
  <w:style w:type="paragraph" w:styleId="BodyTextIndent">
    <w:name w:val="Body Text Indent"/>
    <w:basedOn w:val="Normal"/>
    <w:pPr>
      <w:ind w:left="36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ListParagraph">
    <w:name w:val="List Paragraph"/>
    <w:basedOn w:val="Normal"/>
    <w:uiPriority w:val="34"/>
    <w:qFormat/>
    <w:rsid w:val="00982D9F"/>
    <w:pPr>
      <w:spacing w:after="200" w:line="276" w:lineRule="auto"/>
      <w:ind w:left="720"/>
      <w:contextualSpacing/>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A6A83"/>
    <w:rPr>
      <w:sz w:val="24"/>
      <w:szCs w:val="24"/>
    </w:rPr>
  </w:style>
  <w:style w:type="table" w:styleId="TableGrid">
    <w:name w:val="Table Grid"/>
    <w:basedOn w:val="TableNormal"/>
    <w:rsid w:val="00897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FirstIndent">
    <w:name w:val="Body Text First Indent"/>
    <w:basedOn w:val="BodyText"/>
    <w:link w:val="BodyTextFirstIndentChar"/>
    <w:uiPriority w:val="99"/>
    <w:unhideWhenUsed/>
    <w:rsid w:val="00DB0172"/>
    <w:pPr>
      <w:spacing w:after="200" w:line="276" w:lineRule="auto"/>
      <w:ind w:firstLine="360"/>
    </w:pPr>
    <w:rPr>
      <w:rFonts w:asciiTheme="minorHAnsi" w:eastAsiaTheme="minorHAnsi" w:hAnsiTheme="minorHAnsi" w:cstheme="minorBidi"/>
      <w:b w:val="0"/>
      <w:i w:val="0"/>
      <w:sz w:val="22"/>
      <w:szCs w:val="22"/>
    </w:rPr>
  </w:style>
  <w:style w:type="character" w:customStyle="1" w:styleId="BodyTextChar">
    <w:name w:val="Body Text Char"/>
    <w:basedOn w:val="DefaultParagraphFont"/>
    <w:link w:val="BodyText"/>
    <w:rsid w:val="00DB0172"/>
    <w:rPr>
      <w:b/>
      <w:i/>
      <w:sz w:val="24"/>
      <w:szCs w:val="24"/>
    </w:rPr>
  </w:style>
  <w:style w:type="character" w:customStyle="1" w:styleId="BodyTextFirstIndentChar">
    <w:name w:val="Body Text First Indent Char"/>
    <w:basedOn w:val="BodyTextChar"/>
    <w:link w:val="BodyTextFirstIndent"/>
    <w:uiPriority w:val="99"/>
    <w:rsid w:val="00DB0172"/>
    <w:rPr>
      <w:rFonts w:asciiTheme="minorHAnsi" w:eastAsiaTheme="minorHAnsi" w:hAnsiTheme="minorHAnsi" w:cstheme="minorBidi"/>
      <w:b w:val="0"/>
      <w:i w:val="0"/>
      <w:sz w:val="22"/>
      <w:szCs w:val="22"/>
    </w:rPr>
  </w:style>
  <w:style w:type="character" w:styleId="Hyperlink">
    <w:name w:val="Hyperlink"/>
    <w:basedOn w:val="DefaultParagraphFont"/>
    <w:uiPriority w:val="99"/>
    <w:unhideWhenUsed/>
    <w:rsid w:val="002D7F90"/>
    <w:rPr>
      <w:color w:val="0000FF"/>
      <w:u w:val="single"/>
    </w:rPr>
  </w:style>
  <w:style w:type="character" w:styleId="UnresolvedMention">
    <w:name w:val="Unresolved Mention"/>
    <w:basedOn w:val="DefaultParagraphFont"/>
    <w:uiPriority w:val="99"/>
    <w:semiHidden/>
    <w:unhideWhenUsed/>
    <w:rsid w:val="00EB39E9"/>
    <w:rPr>
      <w:color w:val="605E5C"/>
      <w:shd w:val="clear" w:color="auto" w:fill="E1DFDD"/>
    </w:rPr>
  </w:style>
  <w:style w:type="paragraph" w:customStyle="1" w:styleId="ColorfulList-Accent11">
    <w:name w:val="Colorful List - Accent 11"/>
    <w:basedOn w:val="Normal"/>
    <w:uiPriority w:val="34"/>
    <w:qFormat/>
    <w:rsid w:val="006A31E1"/>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BD5BEC"/>
    <w:pPr>
      <w:spacing w:before="100" w:beforeAutospacing="1" w:after="100" w:afterAutospacing="1"/>
    </w:pPr>
  </w:style>
  <w:style w:type="character" w:customStyle="1" w:styleId="Heading6Char">
    <w:name w:val="Heading 6 Char"/>
    <w:basedOn w:val="DefaultParagraphFont"/>
    <w:link w:val="Heading6"/>
    <w:rsid w:val="004E29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761920">
      <w:bodyDiv w:val="1"/>
      <w:marLeft w:val="0"/>
      <w:marRight w:val="0"/>
      <w:marTop w:val="0"/>
      <w:marBottom w:val="0"/>
      <w:divBdr>
        <w:top w:val="none" w:sz="0" w:space="0" w:color="auto"/>
        <w:left w:val="none" w:sz="0" w:space="0" w:color="auto"/>
        <w:bottom w:val="none" w:sz="0" w:space="0" w:color="auto"/>
        <w:right w:val="none" w:sz="0" w:space="0" w:color="auto"/>
      </w:divBdr>
    </w:div>
    <w:div w:id="1736968231">
      <w:bodyDiv w:val="1"/>
      <w:marLeft w:val="0"/>
      <w:marRight w:val="0"/>
      <w:marTop w:val="0"/>
      <w:marBottom w:val="0"/>
      <w:divBdr>
        <w:top w:val="none" w:sz="0" w:space="0" w:color="auto"/>
        <w:left w:val="none" w:sz="0" w:space="0" w:color="auto"/>
        <w:bottom w:val="none" w:sz="0" w:space="0" w:color="auto"/>
        <w:right w:val="none" w:sz="0" w:space="0" w:color="auto"/>
      </w:divBdr>
      <w:divsChild>
        <w:div w:id="1650209149">
          <w:marLeft w:val="0"/>
          <w:marRight w:val="0"/>
          <w:marTop w:val="0"/>
          <w:marBottom w:val="0"/>
          <w:divBdr>
            <w:top w:val="none" w:sz="0" w:space="0" w:color="auto"/>
            <w:left w:val="none" w:sz="0" w:space="0" w:color="auto"/>
            <w:bottom w:val="none" w:sz="0" w:space="0" w:color="auto"/>
            <w:right w:val="none" w:sz="0" w:space="0" w:color="auto"/>
          </w:divBdr>
        </w:div>
        <w:div w:id="578365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1.safelinks.protection.outlook.com/?url=https%3A%2F%2Fwww.usg.edu%2Fpolicymanual%2Fsection8%2FC245%23p8.3.6_criteria_for_promotion&amp;data=05%7C02%7Cstephanie.jett%40gcsu.edu%7C22a09bf6e4f74c97b28508ddebe53bba%7Cbfd29cfa8e7142e69abc953a6d6f07d6%7C0%7C0%7C638926092422553629%7CUnknown%7CTWFpbGZsb3d8eyJFbXB0eU1hcGkiOnRydWUsIlYiOiIwLjAuMDAwMCIsIlAiOiJXaW4zMiIsIkFOIjoiTWFpbCIsIldUIjoyfQ%3D%3D%7C0%7C%7C%7C&amp;sdata=h%2BMECsVja7x1BX2xlvxyBCf6IJ7%2FsUOKrizNAr5UOh4%3D&amp;reserved=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am11.safelinks.protection.outlook.com/?url=https%3A%2F%2Fwww.usg.edu%2Facademic_affairs_handbook%2Fsection4%2FC2845&amp;data=05%7C02%7Cstephanie.jett%40gcsu.edu%7C22a09bf6e4f74c97b28508ddebe53bba%7Cbfd29cfa8e7142e69abc953a6d6f07d6%7C0%7C0%7C638926092422510230%7CUnknown%7CTWFpbGZsb3d8eyJFbXB0eU1hcGkiOnRydWUsIlYiOiIwLjAuMDAwMCIsIlAiOiJXaW4zMiIsIkFOIjoiTWFpbCIsIldUIjoyfQ%3D%3D%7C0%7C%7C%7C&amp;sdata=1gW25SBzEv%2BBfm1jSh295889%2FT%2BvewGNKkKKp3DKdwE%3D&amp;reserved=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benefits.usg.edu/" TargetMode="External"/><Relationship Id="rId4" Type="http://schemas.openxmlformats.org/officeDocument/2006/relationships/webSettings" Target="webSettings.xml"/><Relationship Id="rId9" Type="http://schemas.openxmlformats.org/officeDocument/2006/relationships/hyperlink" Target="https://news.uga.edu/board-of-regents-approves-2026-usg-health-care-plans-premi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9</Pages>
  <Words>2940</Words>
  <Characters>16764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ECUS Minutes</vt:lpstr>
    </vt:vector>
  </TitlesOfParts>
  <Company>DHR State of Georgia</Company>
  <LinksUpToDate>false</LinksUpToDate>
  <CharactersWithSpaces>19665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ECUS Minutes</dc:title>
  <dc:creator>Alex.Blazer@gcsu.edu</dc:creator>
  <cp:lastModifiedBy>Alex Blazer</cp:lastModifiedBy>
  <cp:revision>27</cp:revision>
  <cp:lastPrinted>2010-01-12T23:20:00Z</cp:lastPrinted>
  <dcterms:created xsi:type="dcterms:W3CDTF">2025-09-04T17:32:00Z</dcterms:created>
  <dcterms:modified xsi:type="dcterms:W3CDTF">2025-10-04T11:13:00Z</dcterms:modified>
</cp:coreProperties>
</file>