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F87C" w14:textId="77777777" w:rsidR="00B80200" w:rsidRPr="00B01CF3" w:rsidRDefault="0014666D" w:rsidP="00CD6A00">
      <w:pPr>
        <w:rPr>
          <w:bCs/>
          <w:smallCaps/>
        </w:rPr>
      </w:pPr>
      <w:r w:rsidRPr="00277BB9">
        <w:rPr>
          <w:b/>
          <w:bCs/>
          <w:smallCaps/>
        </w:rPr>
        <w:t>Committee Name:</w:t>
      </w:r>
      <w:r w:rsidR="00D5524D" w:rsidRPr="00277BB9">
        <w:rPr>
          <w:b/>
          <w:bCs/>
          <w:smallCaps/>
        </w:rPr>
        <w:t xml:space="preserve"> </w:t>
      </w:r>
      <w:r w:rsidR="00D5524D" w:rsidRPr="00B01CF3">
        <w:rPr>
          <w:bCs/>
          <w:smallCaps/>
        </w:rPr>
        <w:t>Executive Committee of University Senate (ECUS)</w:t>
      </w:r>
    </w:p>
    <w:p w14:paraId="41DD7F65" w14:textId="27F720B0" w:rsidR="0014666D" w:rsidRPr="00B01CF3" w:rsidRDefault="0014666D" w:rsidP="00CD6A00">
      <w:pPr>
        <w:rPr>
          <w:bCs/>
          <w:smallCaps/>
        </w:rPr>
      </w:pPr>
      <w:r w:rsidRPr="00B01CF3">
        <w:rPr>
          <w:b/>
          <w:bCs/>
          <w:smallCaps/>
        </w:rPr>
        <w:t>Meeting Date</w:t>
      </w:r>
      <w:r w:rsidR="00AC06FB" w:rsidRPr="00B01CF3">
        <w:rPr>
          <w:b/>
          <w:bCs/>
          <w:smallCaps/>
        </w:rPr>
        <w:t xml:space="preserve"> &amp; Time</w:t>
      </w:r>
      <w:r w:rsidRPr="00B01CF3">
        <w:rPr>
          <w:b/>
          <w:bCs/>
          <w:smallCaps/>
        </w:rPr>
        <w:t xml:space="preserve">: </w:t>
      </w:r>
      <w:r w:rsidR="00D5524D" w:rsidRPr="00B01CF3">
        <w:rPr>
          <w:bCs/>
          <w:smallCaps/>
        </w:rPr>
        <w:t xml:space="preserve">Friday, </w:t>
      </w:r>
      <w:r w:rsidR="00B01CF3" w:rsidRPr="00B01CF3">
        <w:rPr>
          <w:bCs/>
          <w:smallCaps/>
        </w:rPr>
        <w:t>January 9</w:t>
      </w:r>
      <w:r w:rsidR="00D5524D" w:rsidRPr="00B01CF3">
        <w:rPr>
          <w:bCs/>
          <w:smallCaps/>
        </w:rPr>
        <w:t>, 20</w:t>
      </w:r>
      <w:r w:rsidR="005859FA" w:rsidRPr="00B01CF3">
        <w:rPr>
          <w:bCs/>
          <w:smallCaps/>
        </w:rPr>
        <w:t>2</w:t>
      </w:r>
      <w:r w:rsidR="00B01CF3" w:rsidRPr="00B01CF3">
        <w:rPr>
          <w:bCs/>
          <w:smallCaps/>
        </w:rPr>
        <w:t>6</w:t>
      </w:r>
      <w:r w:rsidR="00D5524D" w:rsidRPr="00B01CF3">
        <w:rPr>
          <w:bCs/>
          <w:smallCaps/>
        </w:rPr>
        <w:t>, 2:</w:t>
      </w:r>
      <w:r w:rsidR="00B01CF3" w:rsidRPr="00B01CF3">
        <w:rPr>
          <w:bCs/>
          <w:smallCaps/>
        </w:rPr>
        <w:t>3</w:t>
      </w:r>
      <w:r w:rsidR="00D5524D" w:rsidRPr="00B01CF3">
        <w:rPr>
          <w:bCs/>
          <w:smallCaps/>
        </w:rPr>
        <w:t>0-3:15 p.m.</w:t>
      </w:r>
    </w:p>
    <w:p w14:paraId="696D1111" w14:textId="3ED826C6" w:rsidR="00973FD5" w:rsidRPr="00B01CF3" w:rsidRDefault="0014666D" w:rsidP="00CD6A00">
      <w:pPr>
        <w:rPr>
          <w:b/>
          <w:bCs/>
          <w:smallCaps/>
        </w:rPr>
      </w:pPr>
      <w:r w:rsidRPr="00B01CF3">
        <w:rPr>
          <w:b/>
          <w:bCs/>
          <w:smallCaps/>
        </w:rPr>
        <w:t xml:space="preserve">Meeting Location: </w:t>
      </w:r>
      <w:r w:rsidR="00B01CF3" w:rsidRPr="00B01CF3">
        <w:rPr>
          <w:bCs/>
          <w:smallCaps/>
        </w:rPr>
        <w:t>Online</w:t>
      </w:r>
    </w:p>
    <w:p w14:paraId="1834AF0A" w14:textId="77777777" w:rsidR="00B80200" w:rsidRPr="00B01CF3" w:rsidRDefault="00B80200" w:rsidP="00CD6A00">
      <w:pPr>
        <w:rPr>
          <w:b/>
          <w:bCs/>
        </w:rPr>
      </w:pPr>
    </w:p>
    <w:p w14:paraId="57F3E057" w14:textId="6391EAD3" w:rsidR="009C6C78" w:rsidRPr="00B01CF3" w:rsidRDefault="00973FD5" w:rsidP="00CD6A00">
      <w:pPr>
        <w:rPr>
          <w:smallCaps/>
        </w:rPr>
      </w:pPr>
      <w:r w:rsidRPr="00B01CF3">
        <w:rPr>
          <w:b/>
          <w:bCs/>
          <w:smallCaps/>
        </w:rPr>
        <w:t>A</w:t>
      </w:r>
      <w:r w:rsidR="00750727" w:rsidRPr="00B01CF3">
        <w:rPr>
          <w:b/>
          <w:bCs/>
          <w:smallCaps/>
        </w:rPr>
        <w:t>ttendance</w:t>
      </w:r>
      <w:r w:rsidRPr="00B01CF3">
        <w:rPr>
          <w:smallCaps/>
        </w:rPr>
        <w:t>:</w:t>
      </w:r>
    </w:p>
    <w:tbl>
      <w:tblPr>
        <w:tblStyle w:val="TableGrid"/>
        <w:tblW w:w="9360" w:type="dxa"/>
        <w:tblLayout w:type="fixed"/>
        <w:tblLook w:val="04A0" w:firstRow="1" w:lastRow="0" w:firstColumn="1" w:lastColumn="0" w:noHBand="0" w:noVBand="1"/>
      </w:tblPr>
      <w:tblGrid>
        <w:gridCol w:w="720"/>
        <w:gridCol w:w="8640"/>
      </w:tblGrid>
      <w:tr w:rsidR="00B01CF3" w:rsidRPr="00B01CF3" w14:paraId="4803B2AC" w14:textId="77777777" w:rsidTr="00621242">
        <w:tc>
          <w:tcPr>
            <w:tcW w:w="9360" w:type="dxa"/>
            <w:gridSpan w:val="2"/>
            <w:vAlign w:val="center"/>
          </w:tcPr>
          <w:p w14:paraId="7FBE710B" w14:textId="21D9B5AE" w:rsidR="00F459A1" w:rsidRPr="00B01CF3" w:rsidRDefault="00F459A1" w:rsidP="00CD6A00">
            <w:r w:rsidRPr="00B01CF3">
              <w:rPr>
                <w:b/>
                <w:bCs/>
                <w:smallCaps/>
              </w:rPr>
              <w:t>Members</w:t>
            </w:r>
            <w:r w:rsidR="002B6719" w:rsidRPr="00B01CF3">
              <w:rPr>
                <w:b/>
                <w:bCs/>
                <w:smallCaps/>
              </w:rPr>
              <w:t xml:space="preserve">                                </w:t>
            </w:r>
            <w:r w:rsidRPr="00B01CF3">
              <w:rPr>
                <w:b/>
              </w:rPr>
              <w:t>“P” denotes Present,  “A” denotes Absent, “R” denotes Regrets</w:t>
            </w:r>
          </w:p>
        </w:tc>
      </w:tr>
      <w:tr w:rsidR="00B01CF3" w:rsidRPr="00B01CF3" w14:paraId="285C4756" w14:textId="77777777" w:rsidTr="00621242">
        <w:tc>
          <w:tcPr>
            <w:tcW w:w="720" w:type="dxa"/>
            <w:vAlign w:val="center"/>
          </w:tcPr>
          <w:p w14:paraId="06558E01" w14:textId="31492FB6" w:rsidR="00F459A1" w:rsidRPr="00B01CF3" w:rsidRDefault="00F459A1" w:rsidP="00CD6A00">
            <w:pPr>
              <w:jc w:val="center"/>
              <w:rPr>
                <w:b/>
                <w:bCs/>
                <w:smallCaps/>
              </w:rPr>
            </w:pPr>
            <w:r w:rsidRPr="00B01CF3">
              <w:rPr>
                <w:b/>
                <w:bCs/>
              </w:rPr>
              <w:t>P</w:t>
            </w:r>
          </w:p>
        </w:tc>
        <w:tc>
          <w:tcPr>
            <w:tcW w:w="8640" w:type="dxa"/>
            <w:vAlign w:val="center"/>
          </w:tcPr>
          <w:p w14:paraId="44D13147" w14:textId="44C94EF1" w:rsidR="00F459A1" w:rsidRPr="00B01CF3" w:rsidRDefault="00F459A1" w:rsidP="00CD6A00">
            <w:pPr>
              <w:rPr>
                <w:smallCaps/>
              </w:rPr>
            </w:pPr>
            <w:r w:rsidRPr="00B01CF3">
              <w:t>Alex Blazer (CoAS, ECUS Secretary)</w:t>
            </w:r>
          </w:p>
        </w:tc>
      </w:tr>
      <w:tr w:rsidR="00B01CF3" w:rsidRPr="00B01CF3" w14:paraId="5A6AEEFD" w14:textId="77777777" w:rsidTr="00621242">
        <w:tc>
          <w:tcPr>
            <w:tcW w:w="720" w:type="dxa"/>
            <w:vAlign w:val="center"/>
          </w:tcPr>
          <w:p w14:paraId="77298036" w14:textId="0E0DFA4C" w:rsidR="00FE2CFD" w:rsidRPr="00B01CF3" w:rsidRDefault="00EA6CB4" w:rsidP="00FE2CFD">
            <w:pPr>
              <w:jc w:val="center"/>
              <w:rPr>
                <w:b/>
                <w:bCs/>
                <w:smallCaps/>
              </w:rPr>
            </w:pPr>
            <w:r w:rsidRPr="00B01CF3">
              <w:rPr>
                <w:b/>
                <w:bCs/>
              </w:rPr>
              <w:t>R</w:t>
            </w:r>
          </w:p>
        </w:tc>
        <w:tc>
          <w:tcPr>
            <w:tcW w:w="8640" w:type="dxa"/>
            <w:vAlign w:val="center"/>
          </w:tcPr>
          <w:p w14:paraId="67524697" w14:textId="78B1775B" w:rsidR="00FE2CFD" w:rsidRPr="00B01CF3" w:rsidRDefault="00FE2CFD" w:rsidP="00FE2CFD">
            <w:pPr>
              <w:rPr>
                <w:smallCaps/>
              </w:rPr>
            </w:pPr>
            <w:r w:rsidRPr="00B01CF3">
              <w:t>Cathy Cox (University President)</w:t>
            </w:r>
          </w:p>
        </w:tc>
      </w:tr>
      <w:tr w:rsidR="00B01CF3" w:rsidRPr="00B01CF3" w14:paraId="31C20DF0" w14:textId="77777777" w:rsidTr="00621242">
        <w:tc>
          <w:tcPr>
            <w:tcW w:w="720" w:type="dxa"/>
            <w:vAlign w:val="center"/>
          </w:tcPr>
          <w:p w14:paraId="535F3B79" w14:textId="74799A6A" w:rsidR="00FE2CFD" w:rsidRPr="00B01CF3" w:rsidRDefault="00FE2CFD" w:rsidP="00FE2CFD">
            <w:pPr>
              <w:jc w:val="center"/>
              <w:rPr>
                <w:b/>
                <w:bCs/>
                <w:smallCaps/>
              </w:rPr>
            </w:pPr>
            <w:r w:rsidRPr="00B01CF3">
              <w:rPr>
                <w:b/>
                <w:bCs/>
              </w:rPr>
              <w:t>P</w:t>
            </w:r>
          </w:p>
        </w:tc>
        <w:tc>
          <w:tcPr>
            <w:tcW w:w="8640" w:type="dxa"/>
            <w:vAlign w:val="center"/>
          </w:tcPr>
          <w:p w14:paraId="41429104" w14:textId="0DFDE976" w:rsidR="00FE2CFD" w:rsidRPr="00B01CF3" w:rsidRDefault="00FE2CFD" w:rsidP="00FE2CFD">
            <w:pPr>
              <w:rPr>
                <w:smallCaps/>
              </w:rPr>
            </w:pPr>
            <w:r w:rsidRPr="00B01CF3">
              <w:t xml:space="preserve">Nicolas Creel (CoBT, ECUS </w:t>
            </w:r>
            <w:r w:rsidR="00306A95" w:rsidRPr="00B01CF3">
              <w:t>Chair</w:t>
            </w:r>
            <w:r w:rsidR="00B443EC" w:rsidRPr="00B01CF3">
              <w:t xml:space="preserve"> Emerita</w:t>
            </w:r>
            <w:r w:rsidRPr="00B01CF3">
              <w:t>)</w:t>
            </w:r>
          </w:p>
        </w:tc>
      </w:tr>
      <w:tr w:rsidR="00B01CF3" w:rsidRPr="00B01CF3" w14:paraId="53C27651" w14:textId="77777777" w:rsidTr="00621242">
        <w:tc>
          <w:tcPr>
            <w:tcW w:w="720" w:type="dxa"/>
            <w:vAlign w:val="center"/>
          </w:tcPr>
          <w:p w14:paraId="4D92FA71" w14:textId="6641D771" w:rsidR="00B443EC" w:rsidRPr="00B01CF3" w:rsidRDefault="00B443EC" w:rsidP="00FE2CFD">
            <w:pPr>
              <w:jc w:val="center"/>
              <w:rPr>
                <w:b/>
                <w:bCs/>
              </w:rPr>
            </w:pPr>
            <w:r w:rsidRPr="00B01CF3">
              <w:rPr>
                <w:b/>
                <w:bCs/>
              </w:rPr>
              <w:t>P</w:t>
            </w:r>
          </w:p>
        </w:tc>
        <w:tc>
          <w:tcPr>
            <w:tcW w:w="8640" w:type="dxa"/>
            <w:vAlign w:val="center"/>
          </w:tcPr>
          <w:p w14:paraId="1A9EA8E7" w14:textId="6EFDFB4D" w:rsidR="00B443EC" w:rsidRPr="00B01CF3" w:rsidRDefault="00B443EC" w:rsidP="00FE2CFD">
            <w:r w:rsidRPr="00B01CF3">
              <w:t>Holly Croft (Library, ECUS Member)</w:t>
            </w:r>
          </w:p>
        </w:tc>
      </w:tr>
      <w:tr w:rsidR="00B01CF3" w:rsidRPr="00B01CF3" w14:paraId="16213988" w14:textId="77777777" w:rsidTr="00621242">
        <w:tc>
          <w:tcPr>
            <w:tcW w:w="720" w:type="dxa"/>
            <w:vAlign w:val="center"/>
          </w:tcPr>
          <w:p w14:paraId="6B25B8F4" w14:textId="13A8C850" w:rsidR="00FE2CFD" w:rsidRPr="00B01CF3" w:rsidRDefault="00FE2CFD" w:rsidP="00FE2CFD">
            <w:pPr>
              <w:jc w:val="center"/>
              <w:rPr>
                <w:b/>
                <w:bCs/>
              </w:rPr>
            </w:pPr>
            <w:r w:rsidRPr="00B01CF3">
              <w:rPr>
                <w:b/>
                <w:bCs/>
              </w:rPr>
              <w:t>P</w:t>
            </w:r>
          </w:p>
        </w:tc>
        <w:tc>
          <w:tcPr>
            <w:tcW w:w="8640" w:type="dxa"/>
            <w:vAlign w:val="center"/>
          </w:tcPr>
          <w:p w14:paraId="21355597" w14:textId="0E84CA8D" w:rsidR="00FE2CFD" w:rsidRPr="00B01CF3" w:rsidRDefault="00306A95" w:rsidP="00FE2CFD">
            <w:r w:rsidRPr="00B01CF3">
              <w:t>Stephanie Jett (CoAS, ECUS Chair)</w:t>
            </w:r>
          </w:p>
        </w:tc>
      </w:tr>
      <w:tr w:rsidR="00B01CF3" w:rsidRPr="00B01CF3" w14:paraId="638C2E38" w14:textId="77777777" w:rsidTr="00621242">
        <w:tc>
          <w:tcPr>
            <w:tcW w:w="720" w:type="dxa"/>
            <w:vAlign w:val="center"/>
          </w:tcPr>
          <w:p w14:paraId="0225F979" w14:textId="7334354C" w:rsidR="00FE2CFD" w:rsidRPr="00B01CF3" w:rsidRDefault="00FE2CFD" w:rsidP="00FE2CFD">
            <w:pPr>
              <w:jc w:val="center"/>
              <w:rPr>
                <w:b/>
                <w:bCs/>
                <w:smallCaps/>
              </w:rPr>
            </w:pPr>
            <w:r w:rsidRPr="00B01CF3">
              <w:rPr>
                <w:b/>
                <w:bCs/>
              </w:rPr>
              <w:t>P</w:t>
            </w:r>
          </w:p>
        </w:tc>
        <w:tc>
          <w:tcPr>
            <w:tcW w:w="8640" w:type="dxa"/>
            <w:vAlign w:val="center"/>
          </w:tcPr>
          <w:p w14:paraId="4774B68E" w14:textId="32FF99CF" w:rsidR="00FE2CFD" w:rsidRPr="00B01CF3" w:rsidRDefault="00306A95" w:rsidP="00FE2CFD">
            <w:r w:rsidRPr="00B01CF3">
              <w:t>Joyce Norris-Taylor</w:t>
            </w:r>
            <w:r w:rsidR="009A2A69" w:rsidRPr="00B01CF3">
              <w:t xml:space="preserve"> (</w:t>
            </w:r>
            <w:r w:rsidRPr="00B01CF3">
              <w:t xml:space="preserve">CoHS, ECUS </w:t>
            </w:r>
            <w:r w:rsidR="00B443EC" w:rsidRPr="00B01CF3">
              <w:t>Vice-Chair</w:t>
            </w:r>
            <w:r w:rsidR="009A2A69" w:rsidRPr="00B01CF3">
              <w:t>)</w:t>
            </w:r>
          </w:p>
        </w:tc>
      </w:tr>
      <w:tr w:rsidR="00B01CF3" w:rsidRPr="00B01CF3" w14:paraId="6517B199" w14:textId="77777777" w:rsidTr="00621242">
        <w:tc>
          <w:tcPr>
            <w:tcW w:w="720" w:type="dxa"/>
            <w:vAlign w:val="center"/>
          </w:tcPr>
          <w:p w14:paraId="1C1913C0" w14:textId="3EDC6B0D" w:rsidR="00FE2CFD" w:rsidRPr="00B01CF3" w:rsidRDefault="00FE2CFD" w:rsidP="00FE2CFD">
            <w:pPr>
              <w:jc w:val="center"/>
              <w:rPr>
                <w:b/>
                <w:bCs/>
              </w:rPr>
            </w:pPr>
            <w:r w:rsidRPr="00B01CF3">
              <w:rPr>
                <w:b/>
                <w:bCs/>
              </w:rPr>
              <w:t>P</w:t>
            </w:r>
          </w:p>
        </w:tc>
        <w:tc>
          <w:tcPr>
            <w:tcW w:w="8640" w:type="dxa"/>
            <w:vAlign w:val="center"/>
          </w:tcPr>
          <w:p w14:paraId="09177CB4" w14:textId="2C65C264" w:rsidR="00FE2CFD" w:rsidRPr="00B01CF3" w:rsidRDefault="00306A95" w:rsidP="00FE2CFD">
            <w:r w:rsidRPr="00B01CF3">
              <w:t>Holley Roberts (Provost)</w:t>
            </w:r>
          </w:p>
        </w:tc>
      </w:tr>
      <w:tr w:rsidR="00B01CF3" w:rsidRPr="00B01CF3" w14:paraId="4808DE86" w14:textId="77777777" w:rsidTr="00621242">
        <w:tc>
          <w:tcPr>
            <w:tcW w:w="720" w:type="dxa"/>
            <w:vAlign w:val="center"/>
          </w:tcPr>
          <w:p w14:paraId="233F2CED" w14:textId="174D88FC" w:rsidR="00FE2CFD" w:rsidRPr="00B01CF3" w:rsidRDefault="00FE2CFD" w:rsidP="00FE2CFD">
            <w:pPr>
              <w:jc w:val="center"/>
              <w:rPr>
                <w:b/>
                <w:bCs/>
              </w:rPr>
            </w:pPr>
            <w:r w:rsidRPr="00B01CF3">
              <w:rPr>
                <w:b/>
                <w:bCs/>
              </w:rPr>
              <w:t>P</w:t>
            </w:r>
          </w:p>
        </w:tc>
        <w:tc>
          <w:tcPr>
            <w:tcW w:w="8640" w:type="dxa"/>
            <w:vAlign w:val="center"/>
          </w:tcPr>
          <w:p w14:paraId="49AB3479" w14:textId="2F5D65DB" w:rsidR="00FE2CFD" w:rsidRPr="00B01CF3" w:rsidRDefault="00FE2CFD" w:rsidP="00FE2CFD">
            <w:r w:rsidRPr="00B01CF3">
              <w:t xml:space="preserve">Rob Sumowski (CoE, ECUS </w:t>
            </w:r>
            <w:r w:rsidR="00156A4B" w:rsidRPr="00B01CF3">
              <w:t>Member</w:t>
            </w:r>
            <w:r w:rsidRPr="00B01CF3">
              <w:t>)</w:t>
            </w:r>
          </w:p>
        </w:tc>
      </w:tr>
    </w:tbl>
    <w:p w14:paraId="71822103" w14:textId="28396C9F" w:rsidR="002B6719" w:rsidRPr="00B01CF3" w:rsidRDefault="002B6719" w:rsidP="00CD6A00">
      <w:pPr>
        <w:rPr>
          <w:i/>
        </w:rPr>
      </w:pPr>
    </w:p>
    <w:p w14:paraId="3E08E568" w14:textId="24433FD7" w:rsidR="002B6719" w:rsidRPr="00B01CF3" w:rsidRDefault="002B6719" w:rsidP="00CD6A00">
      <w:pPr>
        <w:rPr>
          <w:b/>
          <w:bCs/>
          <w:iCs/>
        </w:rPr>
      </w:pPr>
      <w:r w:rsidRPr="00B01CF3">
        <w:rPr>
          <w:b/>
          <w:bCs/>
          <w:iCs/>
        </w:rPr>
        <w:t>Legend</w:t>
      </w:r>
    </w:p>
    <w:p w14:paraId="405ED42E" w14:textId="3D94D412" w:rsidR="002B6719" w:rsidRPr="00B01CF3" w:rsidRDefault="002B6719" w:rsidP="00CD6A00">
      <w:r w:rsidRPr="00B01CF3">
        <w:rPr>
          <w:highlight w:val="yellow"/>
        </w:rPr>
        <w:t>Highlighted text denotes follow-up.</w:t>
      </w:r>
    </w:p>
    <w:p w14:paraId="11988E95" w14:textId="7F02EB02" w:rsidR="00A06AC0" w:rsidRPr="00B01CF3" w:rsidRDefault="00A06AC0" w:rsidP="00CD6A00">
      <w:pPr>
        <w:rPr>
          <w:b/>
          <w:bCs/>
        </w:rPr>
      </w:pPr>
      <w:r w:rsidRPr="00B01CF3">
        <w:rPr>
          <w:b/>
          <w:bCs/>
        </w:rPr>
        <w:t>Bold denotes action or recommendation.</w:t>
      </w:r>
    </w:p>
    <w:p w14:paraId="1885EC61" w14:textId="77777777" w:rsidR="002B6719" w:rsidRPr="00B01CF3" w:rsidRDefault="002B6719" w:rsidP="00CD6A00"/>
    <w:p w14:paraId="7CFCFDE7" w14:textId="2158798C" w:rsidR="008F2BD4" w:rsidRPr="00B01CF3" w:rsidRDefault="0019374A" w:rsidP="00CD6A00">
      <w:r w:rsidRPr="00B01CF3">
        <w:rPr>
          <w:b/>
          <w:bCs/>
        </w:rPr>
        <w:t xml:space="preserve">I. </w:t>
      </w:r>
      <w:r w:rsidR="008F2BD4" w:rsidRPr="00B01CF3">
        <w:rPr>
          <w:b/>
          <w:bCs/>
        </w:rPr>
        <w:t xml:space="preserve">Call to Order: </w:t>
      </w:r>
      <w:r w:rsidR="008F2BD4" w:rsidRPr="00B01CF3">
        <w:t xml:space="preserve">The meeting was called to order at </w:t>
      </w:r>
      <w:r w:rsidR="00B01CF3" w:rsidRPr="00B01CF3">
        <w:t>2</w:t>
      </w:r>
      <w:r w:rsidR="008F2BD4" w:rsidRPr="00B01CF3">
        <w:t>:</w:t>
      </w:r>
      <w:r w:rsidR="00B01CF3" w:rsidRPr="00B01CF3">
        <w:t>31</w:t>
      </w:r>
      <w:r w:rsidR="008F2BD4" w:rsidRPr="00B01CF3">
        <w:t xml:space="preserve"> p</w:t>
      </w:r>
      <w:r w:rsidR="003E62FB" w:rsidRPr="00B01CF3">
        <w:t>.</w:t>
      </w:r>
      <w:r w:rsidR="008F2BD4" w:rsidRPr="00B01CF3">
        <w:t>m</w:t>
      </w:r>
      <w:r w:rsidR="003E62FB" w:rsidRPr="00B01CF3">
        <w:t>.</w:t>
      </w:r>
      <w:r w:rsidR="008F2BD4" w:rsidRPr="00B01CF3">
        <w:t xml:space="preserve"> by </w:t>
      </w:r>
      <w:r w:rsidR="00B443EC" w:rsidRPr="00B01CF3">
        <w:t>Stephanie Jett</w:t>
      </w:r>
      <w:r w:rsidR="008F2BD4" w:rsidRPr="00B01CF3">
        <w:t xml:space="preserve"> (Chair).</w:t>
      </w:r>
    </w:p>
    <w:p w14:paraId="4BC28398" w14:textId="003F470C" w:rsidR="008F2BD4" w:rsidRPr="00B01CF3" w:rsidRDefault="008F2BD4" w:rsidP="00CD6A00"/>
    <w:p w14:paraId="16954F42" w14:textId="297D3714" w:rsidR="008F2BD4" w:rsidRPr="00B01CF3" w:rsidRDefault="0019374A" w:rsidP="00CD6A00">
      <w:r w:rsidRPr="00B01CF3">
        <w:rPr>
          <w:b/>
          <w:bCs/>
        </w:rPr>
        <w:t xml:space="preserve">II. </w:t>
      </w:r>
      <w:r w:rsidR="008F2BD4" w:rsidRPr="00B01CF3">
        <w:rPr>
          <w:b/>
          <w:bCs/>
        </w:rPr>
        <w:t>Approval of Agenda:</w:t>
      </w:r>
      <w:r w:rsidR="00A06AC0" w:rsidRPr="00B01CF3">
        <w:t xml:space="preserve"> </w:t>
      </w:r>
      <w:r w:rsidR="008F2BD4" w:rsidRPr="00B01CF3">
        <w:t xml:space="preserve">A </w:t>
      </w:r>
      <w:r w:rsidR="008F2BD4" w:rsidRPr="00B01CF3">
        <w:rPr>
          <w:b/>
          <w:u w:val="single"/>
        </w:rPr>
        <w:t>Motion</w:t>
      </w:r>
      <w:r w:rsidR="008F2BD4" w:rsidRPr="00B01CF3">
        <w:t xml:space="preserve"> </w:t>
      </w:r>
      <w:r w:rsidR="008F2BD4" w:rsidRPr="00B01CF3">
        <w:rPr>
          <w:i/>
        </w:rPr>
        <w:t>to approve the</w:t>
      </w:r>
      <w:r w:rsidR="00F45BC1" w:rsidRPr="00B01CF3">
        <w:rPr>
          <w:i/>
        </w:rPr>
        <w:t xml:space="preserve"> </w:t>
      </w:r>
      <w:r w:rsidR="008F2BD4" w:rsidRPr="00B01CF3">
        <w:rPr>
          <w:i/>
        </w:rPr>
        <w:t>agenda</w:t>
      </w:r>
      <w:r w:rsidR="008F2BD4" w:rsidRPr="00B01CF3">
        <w:t xml:space="preserve"> was made and seconded. </w:t>
      </w:r>
      <w:r w:rsidR="00A06AC0" w:rsidRPr="00B01CF3">
        <w:rPr>
          <w:b/>
          <w:bCs/>
        </w:rPr>
        <w:t>The agenda was approved.</w:t>
      </w:r>
    </w:p>
    <w:p w14:paraId="702B3FE8" w14:textId="463FA1F0" w:rsidR="008F2BD4" w:rsidRPr="00B01CF3" w:rsidRDefault="008F2BD4" w:rsidP="00CD6A00"/>
    <w:p w14:paraId="12345B5E" w14:textId="7F414B22" w:rsidR="008F2BD4" w:rsidRPr="00B01CF3" w:rsidRDefault="0019374A" w:rsidP="00CD6A00">
      <w:pPr>
        <w:contextualSpacing/>
      </w:pPr>
      <w:r w:rsidRPr="00B01CF3">
        <w:rPr>
          <w:b/>
          <w:bCs/>
        </w:rPr>
        <w:t xml:space="preserve">III. </w:t>
      </w:r>
      <w:r w:rsidR="008F2BD4" w:rsidRPr="00B01CF3">
        <w:rPr>
          <w:b/>
          <w:bCs/>
        </w:rPr>
        <w:t>Approval of Minutes:</w:t>
      </w:r>
      <w:r w:rsidR="008E53A1" w:rsidRPr="00B01CF3">
        <w:rPr>
          <w:b/>
          <w:bCs/>
        </w:rPr>
        <w:t xml:space="preserve"> </w:t>
      </w:r>
      <w:r w:rsidR="003E62FB" w:rsidRPr="00B01CF3">
        <w:t xml:space="preserve">A draft of the </w:t>
      </w:r>
      <w:r w:rsidR="00B01CF3" w:rsidRPr="00B01CF3">
        <w:t>31</w:t>
      </w:r>
      <w:r w:rsidR="003E62FB" w:rsidRPr="00B01CF3">
        <w:t xml:space="preserve"> </w:t>
      </w:r>
      <w:r w:rsidR="00B01CF3" w:rsidRPr="00B01CF3">
        <w:t>Oct</w:t>
      </w:r>
      <w:r w:rsidR="003E62FB" w:rsidRPr="00B01CF3">
        <w:t xml:space="preserve"> 202</w:t>
      </w:r>
      <w:r w:rsidR="00B01CF3" w:rsidRPr="00B01CF3">
        <w:t>5</w:t>
      </w:r>
      <w:r w:rsidR="003E62FB" w:rsidRPr="00B01CF3">
        <w:t xml:space="preserve"> minutes of the Executive Committee had been circulated to the meeting attendees via email. A </w:t>
      </w:r>
      <w:r w:rsidR="003E62FB" w:rsidRPr="00B01CF3">
        <w:rPr>
          <w:b/>
          <w:bCs/>
          <w:u w:val="single"/>
        </w:rPr>
        <w:t>Motion</w:t>
      </w:r>
      <w:r w:rsidR="003E62FB" w:rsidRPr="00B01CF3">
        <w:t xml:space="preserve"> </w:t>
      </w:r>
      <w:r w:rsidR="003E62FB" w:rsidRPr="00B01CF3">
        <w:rPr>
          <w:i/>
          <w:iCs/>
        </w:rPr>
        <w:t>to approve the minutes</w:t>
      </w:r>
      <w:r w:rsidR="003E62FB" w:rsidRPr="00B01CF3">
        <w:t xml:space="preserve"> was made and seconded. </w:t>
      </w:r>
      <w:r w:rsidR="003E62FB" w:rsidRPr="00B01CF3">
        <w:rPr>
          <w:b/>
          <w:bCs/>
        </w:rPr>
        <w:t>The minutes were approved</w:t>
      </w:r>
      <w:r w:rsidR="003E62FB" w:rsidRPr="00B01CF3">
        <w:t>.</w:t>
      </w:r>
    </w:p>
    <w:p w14:paraId="2801F2A1" w14:textId="32DC0FC2" w:rsidR="008F2BD4" w:rsidRPr="00277BB9" w:rsidRDefault="008F2BD4" w:rsidP="00CD6A00"/>
    <w:p w14:paraId="3F5565C3" w14:textId="12736135" w:rsidR="0098066E" w:rsidRPr="00277BB9" w:rsidRDefault="0019374A" w:rsidP="00CD6A00">
      <w:pPr>
        <w:rPr>
          <w:b/>
          <w:bCs/>
        </w:rPr>
      </w:pPr>
      <w:r w:rsidRPr="00277BB9">
        <w:rPr>
          <w:b/>
          <w:bCs/>
        </w:rPr>
        <w:t xml:space="preserve">IV. </w:t>
      </w:r>
      <w:r w:rsidR="0098066E" w:rsidRPr="00277BB9">
        <w:rPr>
          <w:b/>
          <w:bCs/>
        </w:rPr>
        <w:t>Reports</w:t>
      </w:r>
    </w:p>
    <w:p w14:paraId="3AB726E6" w14:textId="58023F5B" w:rsidR="0098066E" w:rsidRPr="00277BB9" w:rsidRDefault="0098066E" w:rsidP="00CD6A00">
      <w:pPr>
        <w:rPr>
          <w:b/>
          <w:bCs/>
        </w:rPr>
      </w:pPr>
    </w:p>
    <w:p w14:paraId="18A72D2E" w14:textId="562A44CC" w:rsidR="00182F7E" w:rsidRPr="00277BB9" w:rsidRDefault="00182F7E" w:rsidP="00CD6A00">
      <w:pPr>
        <w:rPr>
          <w:b/>
          <w:bCs/>
        </w:rPr>
      </w:pPr>
      <w:r w:rsidRPr="00277BB9">
        <w:rPr>
          <w:b/>
          <w:bCs/>
        </w:rPr>
        <w:t xml:space="preserve">Presiding Officer Report — </w:t>
      </w:r>
      <w:r w:rsidR="00B443EC">
        <w:rPr>
          <w:b/>
          <w:bCs/>
        </w:rPr>
        <w:t>Stephanie</w:t>
      </w:r>
      <w:r w:rsidR="00AD49D8">
        <w:rPr>
          <w:b/>
          <w:bCs/>
        </w:rPr>
        <w:t xml:space="preserve"> </w:t>
      </w:r>
      <w:r w:rsidR="00B443EC">
        <w:rPr>
          <w:b/>
          <w:bCs/>
        </w:rPr>
        <w:t>Jett</w:t>
      </w:r>
    </w:p>
    <w:p w14:paraId="607CEF9D" w14:textId="77777777" w:rsidR="00182F7E" w:rsidRPr="00277BB9" w:rsidRDefault="00182F7E" w:rsidP="00CD6A00">
      <w:pPr>
        <w:rPr>
          <w:b/>
          <w:bCs/>
        </w:rPr>
      </w:pPr>
    </w:p>
    <w:p w14:paraId="4929F694" w14:textId="65745F5A" w:rsidR="003E62FB" w:rsidRPr="00B01CF3" w:rsidRDefault="00B01CF3" w:rsidP="00A8733B">
      <w:pPr>
        <w:pStyle w:val="ListParagraph"/>
        <w:numPr>
          <w:ilvl w:val="0"/>
          <w:numId w:val="1"/>
        </w:numPr>
        <w:spacing w:after="0" w:line="240" w:lineRule="auto"/>
        <w:rPr>
          <w:rFonts w:ascii="Times New Roman" w:hAnsi="Times New Roman" w:cs="Times New Roman"/>
          <w:b/>
          <w:bCs/>
          <w:sz w:val="24"/>
          <w:szCs w:val="24"/>
          <w:u w:val="single"/>
        </w:rPr>
      </w:pPr>
      <w:bookmarkStart w:id="0" w:name="_Hlk115637172"/>
      <w:bookmarkStart w:id="1" w:name="_Hlk30153996"/>
      <w:r>
        <w:rPr>
          <w:rFonts w:ascii="Times New Roman" w:hAnsi="Times New Roman" w:cs="Times New Roman"/>
          <w:b/>
          <w:bCs/>
          <w:sz w:val="24"/>
          <w:szCs w:val="24"/>
          <w:u w:val="single"/>
        </w:rPr>
        <w:t>Public CV</w:t>
      </w:r>
      <w:r w:rsidR="003D2A79">
        <w:rPr>
          <w:rFonts w:ascii="Times New Roman" w:hAnsi="Times New Roman" w:cs="Times New Roman"/>
          <w:sz w:val="24"/>
          <w:szCs w:val="24"/>
        </w:rPr>
        <w:t xml:space="preserve"> </w:t>
      </w:r>
      <w:r>
        <w:rPr>
          <w:rFonts w:ascii="Times New Roman" w:hAnsi="Times New Roman" w:cs="Times New Roman"/>
          <w:sz w:val="24"/>
          <w:szCs w:val="24"/>
        </w:rPr>
        <w:t>must be posted by 12 Jan 2026.</w:t>
      </w:r>
    </w:p>
    <w:p w14:paraId="46BD621F" w14:textId="77777777" w:rsidR="00685FD2" w:rsidRPr="00685FD2" w:rsidRDefault="00B01CF3" w:rsidP="00685FD2">
      <w:pPr>
        <w:pStyle w:val="ListParagraph"/>
        <w:numPr>
          <w:ilvl w:val="0"/>
          <w:numId w:val="1"/>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Budget</w:t>
      </w:r>
      <w:r>
        <w:rPr>
          <w:rFonts w:ascii="Times New Roman" w:hAnsi="Times New Roman" w:cs="Times New Roman"/>
          <w:b/>
          <w:bCs/>
          <w:sz w:val="24"/>
          <w:szCs w:val="24"/>
        </w:rPr>
        <w:t xml:space="preserve"> </w:t>
      </w:r>
      <w:r>
        <w:rPr>
          <w:rFonts w:ascii="Times New Roman" w:hAnsi="Times New Roman" w:cs="Times New Roman"/>
          <w:sz w:val="24"/>
          <w:szCs w:val="24"/>
        </w:rPr>
        <w:t xml:space="preserve">We can use state money for professional development, such as a meeting or conference. </w:t>
      </w:r>
      <w:r w:rsidR="00BE1A8D">
        <w:rPr>
          <w:rFonts w:ascii="Times New Roman" w:hAnsi="Times New Roman" w:cs="Times New Roman"/>
          <w:sz w:val="24"/>
          <w:szCs w:val="24"/>
        </w:rPr>
        <w:t xml:space="preserve">Should SCC be interested, we will schedule a </w:t>
      </w:r>
      <w:r>
        <w:rPr>
          <w:rFonts w:ascii="Times New Roman" w:hAnsi="Times New Roman" w:cs="Times New Roman"/>
          <w:sz w:val="24"/>
          <w:szCs w:val="24"/>
        </w:rPr>
        <w:t>ECUS-SCC retreat for mid-February</w:t>
      </w:r>
      <w:r w:rsidR="00BE1A8D">
        <w:rPr>
          <w:rFonts w:ascii="Times New Roman" w:hAnsi="Times New Roman" w:cs="Times New Roman"/>
          <w:sz w:val="24"/>
          <w:szCs w:val="24"/>
        </w:rPr>
        <w:t>.</w:t>
      </w:r>
    </w:p>
    <w:p w14:paraId="42FE5B16" w14:textId="076086DE" w:rsidR="00685FD2" w:rsidRPr="00685FD2" w:rsidRDefault="00685FD2" w:rsidP="00685FD2">
      <w:pPr>
        <w:pStyle w:val="ListParagraph"/>
        <w:numPr>
          <w:ilvl w:val="1"/>
          <w:numId w:val="1"/>
        </w:numPr>
        <w:spacing w:after="0" w:line="240" w:lineRule="auto"/>
        <w:rPr>
          <w:rFonts w:ascii="Times New Roman" w:hAnsi="Times New Roman" w:cs="Times New Roman"/>
          <w:b/>
          <w:bCs/>
          <w:sz w:val="24"/>
          <w:szCs w:val="24"/>
          <w:u w:val="single"/>
        </w:rPr>
      </w:pPr>
      <w:r w:rsidRPr="00685FD2">
        <w:rPr>
          <w:rFonts w:ascii="Times New Roman" w:hAnsi="Times New Roman" w:cs="Times New Roman"/>
          <w:sz w:val="24"/>
          <w:szCs w:val="24"/>
        </w:rPr>
        <w:t>State Account: $3,977.00</w:t>
      </w:r>
    </w:p>
    <w:p w14:paraId="709CD9B3" w14:textId="23EFD656" w:rsidR="00685FD2" w:rsidRPr="00685FD2" w:rsidRDefault="00685FD2" w:rsidP="00685FD2">
      <w:pPr>
        <w:pStyle w:val="ListParagraph"/>
        <w:numPr>
          <w:ilvl w:val="1"/>
          <w:numId w:val="1"/>
        </w:numPr>
        <w:spacing w:after="0" w:line="240" w:lineRule="auto"/>
        <w:rPr>
          <w:rFonts w:ascii="Times New Roman" w:hAnsi="Times New Roman" w:cs="Times New Roman"/>
          <w:b/>
          <w:bCs/>
          <w:sz w:val="24"/>
          <w:szCs w:val="24"/>
          <w:u w:val="single"/>
        </w:rPr>
      </w:pPr>
      <w:r w:rsidRPr="00685FD2">
        <w:rPr>
          <w:rFonts w:ascii="Times New Roman" w:hAnsi="Times New Roman" w:cs="Times New Roman"/>
          <w:sz w:val="24"/>
          <w:szCs w:val="24"/>
        </w:rPr>
        <w:t>Foundation Account: $721.67</w:t>
      </w:r>
    </w:p>
    <w:p w14:paraId="043E207C" w14:textId="1D229C3C" w:rsidR="00685FD2" w:rsidRPr="00685FD2" w:rsidRDefault="00685FD2" w:rsidP="00685FD2">
      <w:pPr>
        <w:pStyle w:val="ListParagraph"/>
        <w:numPr>
          <w:ilvl w:val="1"/>
          <w:numId w:val="1"/>
        </w:numPr>
        <w:spacing w:after="0" w:line="240" w:lineRule="auto"/>
        <w:rPr>
          <w:rFonts w:ascii="Times New Roman" w:hAnsi="Times New Roman" w:cs="Times New Roman"/>
          <w:b/>
          <w:bCs/>
          <w:sz w:val="24"/>
          <w:szCs w:val="24"/>
          <w:u w:val="single"/>
        </w:rPr>
      </w:pPr>
      <w:r w:rsidRPr="00685FD2">
        <w:rPr>
          <w:rFonts w:ascii="Times New Roman" w:hAnsi="Times New Roman" w:cs="Times New Roman"/>
          <w:sz w:val="24"/>
          <w:szCs w:val="24"/>
        </w:rPr>
        <w:t>Donation Account: $64.17</w:t>
      </w:r>
    </w:p>
    <w:p w14:paraId="7882E8B1" w14:textId="63FAC76E" w:rsidR="00BE1A8D" w:rsidRPr="00BE1A8D" w:rsidRDefault="00974289" w:rsidP="00BE1A8D">
      <w:pPr>
        <w:pStyle w:val="ColorfulList-Accent11"/>
        <w:numPr>
          <w:ilvl w:val="0"/>
          <w:numId w:val="1"/>
        </w:numPr>
        <w:spacing w:after="0" w:line="240" w:lineRule="auto"/>
        <w:rPr>
          <w:rFonts w:ascii="Times New Roman" w:hAnsi="Times New Roman"/>
          <w:sz w:val="24"/>
          <w:szCs w:val="24"/>
          <w:u w:val="single"/>
        </w:rPr>
      </w:pPr>
      <w:r w:rsidRPr="00685FD2">
        <w:rPr>
          <w:rFonts w:ascii="Times New Roman" w:hAnsi="Times New Roman"/>
          <w:b/>
          <w:bCs/>
          <w:sz w:val="24"/>
          <w:szCs w:val="24"/>
          <w:u w:val="single"/>
        </w:rPr>
        <w:t>Decoru</w:t>
      </w:r>
      <w:r w:rsidRPr="00974289">
        <w:rPr>
          <w:rFonts w:ascii="Times New Roman" w:hAnsi="Times New Roman"/>
          <w:b/>
          <w:bCs/>
          <w:sz w:val="24"/>
          <w:szCs w:val="24"/>
          <w:u w:val="single"/>
        </w:rPr>
        <w:t>m</w:t>
      </w:r>
      <w:r>
        <w:rPr>
          <w:rFonts w:ascii="Times New Roman" w:hAnsi="Times New Roman"/>
          <w:b/>
          <w:bCs/>
          <w:sz w:val="24"/>
          <w:szCs w:val="24"/>
        </w:rPr>
        <w:t xml:space="preserve"> </w:t>
      </w:r>
      <w:r>
        <w:rPr>
          <w:rFonts w:ascii="Times New Roman" w:hAnsi="Times New Roman"/>
          <w:sz w:val="24"/>
          <w:szCs w:val="24"/>
        </w:rPr>
        <w:t xml:space="preserve">We </w:t>
      </w:r>
      <w:r w:rsidR="00BE1A8D">
        <w:rPr>
          <w:rFonts w:ascii="Times New Roman" w:hAnsi="Times New Roman"/>
          <w:sz w:val="24"/>
          <w:szCs w:val="24"/>
        </w:rPr>
        <w:t>will</w:t>
      </w:r>
      <w:r>
        <w:rPr>
          <w:rFonts w:ascii="Times New Roman" w:hAnsi="Times New Roman"/>
          <w:sz w:val="24"/>
          <w:szCs w:val="24"/>
        </w:rPr>
        <w:t xml:space="preserve"> remind members of decorum in a professional environment</w:t>
      </w:r>
      <w:r w:rsidR="008064FA">
        <w:rPr>
          <w:rFonts w:ascii="Times New Roman" w:hAnsi="Times New Roman"/>
          <w:sz w:val="24"/>
          <w:szCs w:val="24"/>
        </w:rPr>
        <w:t xml:space="preserve"> of university leaders.</w:t>
      </w:r>
    </w:p>
    <w:p w14:paraId="78BE4B2E" w14:textId="225CBBCC" w:rsidR="00683FE5" w:rsidRPr="00277BB9" w:rsidRDefault="003418DC" w:rsidP="00922A3F">
      <w:pPr>
        <w:pStyle w:val="ColorfulList-Accent11"/>
        <w:numPr>
          <w:ilvl w:val="0"/>
          <w:numId w:val="1"/>
        </w:numPr>
        <w:spacing w:after="0" w:line="240" w:lineRule="auto"/>
        <w:rPr>
          <w:rFonts w:ascii="Times New Roman" w:hAnsi="Times New Roman"/>
          <w:sz w:val="24"/>
          <w:szCs w:val="24"/>
        </w:rPr>
      </w:pPr>
      <w:r w:rsidRPr="00277BB9">
        <w:rPr>
          <w:rFonts w:ascii="Times New Roman" w:hAnsi="Times New Roman"/>
          <w:b/>
          <w:bCs/>
          <w:sz w:val="24"/>
          <w:szCs w:val="24"/>
          <w:u w:val="single"/>
        </w:rPr>
        <w:t>ECUS Discussion</w:t>
      </w:r>
      <w:r w:rsidR="007704DB" w:rsidRPr="00277BB9">
        <w:rPr>
          <w:rFonts w:ascii="Times New Roman" w:hAnsi="Times New Roman"/>
          <w:sz w:val="24"/>
          <w:szCs w:val="24"/>
          <w:highlight w:val="yellow"/>
        </w:rPr>
        <w:t xml:space="preserve"> </w:t>
      </w:r>
    </w:p>
    <w:p w14:paraId="15D89521" w14:textId="77777777" w:rsidR="00BE1A8D" w:rsidRDefault="00BE1A8D" w:rsidP="00BE1A8D">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Budget</w:t>
      </w:r>
      <w:r>
        <w:rPr>
          <w:rFonts w:ascii="Times New Roman" w:hAnsi="Times New Roman" w:cs="Times New Roman"/>
          <w:sz w:val="24"/>
          <w:szCs w:val="24"/>
        </w:rPr>
        <w:t xml:space="preserve"> </w:t>
      </w:r>
    </w:p>
    <w:p w14:paraId="30DDD47A" w14:textId="77777777" w:rsidR="00BE1A8D" w:rsidRPr="003E62FB" w:rsidRDefault="00BE1A8D" w:rsidP="00BE1A8D">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Comment: Our state funding can and should be used to reimburse USGFC representatives for travel to meetings.</w:t>
      </w:r>
    </w:p>
    <w:p w14:paraId="47E813B4" w14:textId="77777777" w:rsidR="00BE1A8D" w:rsidRPr="00974289" w:rsidRDefault="00BE1A8D" w:rsidP="00BE1A8D">
      <w:pPr>
        <w:pStyle w:val="ColorfulList-Accent11"/>
        <w:numPr>
          <w:ilvl w:val="1"/>
          <w:numId w:val="1"/>
        </w:numPr>
        <w:spacing w:after="0" w:line="240" w:lineRule="auto"/>
        <w:rPr>
          <w:rFonts w:ascii="Times New Roman" w:hAnsi="Times New Roman"/>
          <w:sz w:val="24"/>
          <w:szCs w:val="24"/>
          <w:u w:val="single"/>
        </w:rPr>
      </w:pPr>
      <w:r>
        <w:rPr>
          <w:rFonts w:ascii="Times New Roman" w:hAnsi="Times New Roman"/>
          <w:b/>
          <w:bCs/>
          <w:sz w:val="24"/>
          <w:szCs w:val="24"/>
          <w:u w:val="single"/>
        </w:rPr>
        <w:t>Decorum</w:t>
      </w:r>
    </w:p>
    <w:p w14:paraId="2D48C864" w14:textId="77777777" w:rsidR="00BE1A8D" w:rsidRPr="00BE1A8D" w:rsidRDefault="00BE1A8D" w:rsidP="00BE1A8D">
      <w:pPr>
        <w:pStyle w:val="ColorfulList-Accent11"/>
        <w:numPr>
          <w:ilvl w:val="2"/>
          <w:numId w:val="1"/>
        </w:numPr>
        <w:spacing w:after="0" w:line="240" w:lineRule="auto"/>
        <w:rPr>
          <w:rFonts w:ascii="Times New Roman" w:hAnsi="Times New Roman"/>
          <w:sz w:val="24"/>
          <w:szCs w:val="24"/>
          <w:u w:val="single"/>
        </w:rPr>
      </w:pPr>
      <w:r>
        <w:rPr>
          <w:rFonts w:ascii="Times New Roman" w:hAnsi="Times New Roman"/>
          <w:sz w:val="24"/>
          <w:szCs w:val="24"/>
        </w:rPr>
        <w:lastRenderedPageBreak/>
        <w:t>Comment: The Presiding Officer can moderate the floor speech and the Parliamentarian can rule if discourse breaks the rules.</w:t>
      </w:r>
    </w:p>
    <w:p w14:paraId="5C3C82A9" w14:textId="77777777" w:rsidR="00BE1A8D" w:rsidRPr="00BE1A8D" w:rsidRDefault="00BE1A8D" w:rsidP="00BE1A8D">
      <w:pPr>
        <w:pStyle w:val="ColorfulList-Accent11"/>
        <w:numPr>
          <w:ilvl w:val="2"/>
          <w:numId w:val="1"/>
        </w:numPr>
        <w:spacing w:after="0" w:line="240" w:lineRule="auto"/>
        <w:rPr>
          <w:rFonts w:ascii="Times New Roman" w:hAnsi="Times New Roman"/>
          <w:sz w:val="24"/>
          <w:szCs w:val="24"/>
          <w:u w:val="single"/>
        </w:rPr>
      </w:pPr>
      <w:r>
        <w:rPr>
          <w:rFonts w:ascii="Times New Roman" w:hAnsi="Times New Roman"/>
          <w:sz w:val="24"/>
          <w:szCs w:val="24"/>
        </w:rPr>
        <w:t>Comment: If the behavior is egregious, the member is already in contact with Human Resources. If speech is disruptive to the meeting, then it becomes a freedom of expression issue.</w:t>
      </w:r>
    </w:p>
    <w:p w14:paraId="0388A7E0" w14:textId="5F73DD70" w:rsidR="00656F69" w:rsidRPr="00BE1A8D" w:rsidRDefault="00BE1A8D" w:rsidP="008064FA">
      <w:pPr>
        <w:pStyle w:val="ColorfulList-Accent11"/>
        <w:numPr>
          <w:ilvl w:val="2"/>
          <w:numId w:val="1"/>
        </w:numPr>
        <w:spacing w:after="0" w:line="240" w:lineRule="auto"/>
        <w:rPr>
          <w:rFonts w:ascii="Times New Roman" w:hAnsi="Times New Roman"/>
          <w:sz w:val="24"/>
          <w:szCs w:val="24"/>
        </w:rPr>
      </w:pPr>
      <w:r w:rsidRPr="008064FA">
        <w:rPr>
          <w:rFonts w:ascii="Times New Roman" w:hAnsi="Times New Roman"/>
          <w:sz w:val="24"/>
          <w:szCs w:val="24"/>
          <w:highlight w:val="yellow"/>
        </w:rPr>
        <w:t>Follow Up: Stephanie Jett will discuss the topic with Parliamentarian Kim Muschaweck.</w:t>
      </w:r>
      <w:r w:rsidR="00656F69" w:rsidRPr="00BE1A8D">
        <w:rPr>
          <w:rFonts w:ascii="Times New Roman" w:hAnsi="Times New Roman"/>
          <w:sz w:val="24"/>
          <w:szCs w:val="24"/>
        </w:rPr>
        <w:t xml:space="preserve"> </w:t>
      </w:r>
    </w:p>
    <w:bookmarkEnd w:id="0"/>
    <w:p w14:paraId="7D5047A5" w14:textId="77777777" w:rsidR="003D2A79" w:rsidRPr="00277BB9" w:rsidRDefault="003D2A79" w:rsidP="003D2A79">
      <w:pPr>
        <w:pStyle w:val="ColorfulList-Accent11"/>
        <w:spacing w:after="0" w:line="240" w:lineRule="auto"/>
        <w:ind w:left="0"/>
        <w:rPr>
          <w:rFonts w:ascii="Times New Roman" w:hAnsi="Times New Roman"/>
          <w:b/>
          <w:bCs/>
          <w:sz w:val="24"/>
          <w:szCs w:val="24"/>
          <w:u w:val="single"/>
        </w:rPr>
      </w:pPr>
    </w:p>
    <w:bookmarkEnd w:id="1"/>
    <w:p w14:paraId="6F659EDB" w14:textId="52CBCBD7" w:rsidR="0093776E" w:rsidRPr="00277BB9" w:rsidRDefault="0093776E" w:rsidP="00CD6A00">
      <w:pPr>
        <w:rPr>
          <w:b/>
          <w:bCs/>
        </w:rPr>
      </w:pPr>
      <w:r w:rsidRPr="00277BB9">
        <w:rPr>
          <w:b/>
          <w:bCs/>
        </w:rPr>
        <w:t xml:space="preserve">Presiding Officer Elect Report — </w:t>
      </w:r>
      <w:r w:rsidR="00B443EC">
        <w:rPr>
          <w:b/>
          <w:bCs/>
        </w:rPr>
        <w:t>Joyce Norris-Taylor</w:t>
      </w:r>
    </w:p>
    <w:p w14:paraId="288C2EEC" w14:textId="77777777" w:rsidR="0093776E" w:rsidRPr="00277BB9" w:rsidRDefault="0093776E" w:rsidP="00CD6A00"/>
    <w:p w14:paraId="43B340D0" w14:textId="795747E4" w:rsidR="003D2A79" w:rsidRPr="008064FA" w:rsidRDefault="008064FA" w:rsidP="003D2A79">
      <w:pPr>
        <w:pStyle w:val="ListParagraph"/>
        <w:numPr>
          <w:ilvl w:val="0"/>
          <w:numId w:val="1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Election Oversight</w:t>
      </w:r>
      <w:r w:rsidR="003D2A79">
        <w:rPr>
          <w:rFonts w:ascii="Times New Roman" w:hAnsi="Times New Roman" w:cs="Times New Roman"/>
          <w:sz w:val="24"/>
          <w:szCs w:val="24"/>
        </w:rPr>
        <w:t xml:space="preserve"> </w:t>
      </w:r>
      <w:r>
        <w:rPr>
          <w:rFonts w:ascii="Times New Roman" w:hAnsi="Times New Roman" w:cs="Times New Roman"/>
          <w:sz w:val="24"/>
          <w:szCs w:val="24"/>
        </w:rPr>
        <w:t>We are receiving election results from colleges and departments.</w:t>
      </w:r>
    </w:p>
    <w:p w14:paraId="2FE01FA8" w14:textId="750F2594" w:rsidR="003D2A79" w:rsidRPr="008064FA" w:rsidRDefault="008064FA" w:rsidP="008064FA">
      <w:pPr>
        <w:pStyle w:val="ListParagraph"/>
        <w:numPr>
          <w:ilvl w:val="0"/>
          <w:numId w:val="14"/>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At-Large Position Election</w:t>
      </w:r>
      <w:r>
        <w:rPr>
          <w:rFonts w:ascii="Times New Roman" w:hAnsi="Times New Roman" w:cs="Times New Roman"/>
          <w:sz w:val="24"/>
          <w:szCs w:val="24"/>
        </w:rPr>
        <w:t xml:space="preserve"> The procedure will commence in early February. Since </w:t>
      </w:r>
      <w:r w:rsidR="005D22F5">
        <w:rPr>
          <w:rFonts w:ascii="Times New Roman" w:hAnsi="Times New Roman" w:cs="Times New Roman"/>
          <w:sz w:val="24"/>
          <w:szCs w:val="24"/>
        </w:rPr>
        <w:t xml:space="preserve">ECUS-SCC </w:t>
      </w:r>
      <w:r>
        <w:rPr>
          <w:rFonts w:ascii="Times New Roman" w:hAnsi="Times New Roman" w:cs="Times New Roman"/>
          <w:sz w:val="24"/>
          <w:szCs w:val="24"/>
        </w:rPr>
        <w:t>will not meet until mid-February, the procedure will be revised and voted upon electronically</w:t>
      </w:r>
      <w:r w:rsidR="00765371">
        <w:rPr>
          <w:rFonts w:ascii="Times New Roman" w:hAnsi="Times New Roman" w:cs="Times New Roman"/>
          <w:sz w:val="24"/>
          <w:szCs w:val="24"/>
        </w:rPr>
        <w:t>.</w:t>
      </w:r>
    </w:p>
    <w:p w14:paraId="480CDF80" w14:textId="771A6ED4" w:rsidR="00E77B3C" w:rsidRPr="00277BB9" w:rsidRDefault="00E77B3C" w:rsidP="00CD6A00">
      <w:pPr>
        <w:rPr>
          <w:b/>
          <w:bCs/>
        </w:rPr>
      </w:pPr>
    </w:p>
    <w:p w14:paraId="6EA85011" w14:textId="78CD9B35" w:rsidR="00CE068C" w:rsidRPr="00277BB9" w:rsidRDefault="00CE068C" w:rsidP="00CE068C">
      <w:pPr>
        <w:rPr>
          <w:b/>
          <w:bCs/>
        </w:rPr>
      </w:pPr>
      <w:r w:rsidRPr="00277BB9">
        <w:rPr>
          <w:b/>
          <w:bCs/>
        </w:rPr>
        <w:t>V. Unfinished Business</w:t>
      </w:r>
    </w:p>
    <w:p w14:paraId="4A148DB1" w14:textId="77777777" w:rsidR="00CE068C" w:rsidRPr="00277BB9" w:rsidRDefault="00CE068C" w:rsidP="00CE068C">
      <w:pPr>
        <w:rPr>
          <w:b/>
          <w:bCs/>
        </w:rPr>
      </w:pPr>
    </w:p>
    <w:p w14:paraId="21ECD993" w14:textId="7242AE2A" w:rsidR="00C14A2D" w:rsidRPr="008064FA" w:rsidRDefault="009A2A69" w:rsidP="008064FA">
      <w:pPr>
        <w:pStyle w:val="ListParagraph"/>
        <w:numPr>
          <w:ilvl w:val="0"/>
          <w:numId w:val="6"/>
        </w:numPr>
        <w:spacing w:after="0" w:line="240" w:lineRule="auto"/>
        <w:rPr>
          <w:rFonts w:ascii="Times New Roman" w:hAnsi="Times New Roman" w:cs="Times New Roman"/>
          <w:sz w:val="24"/>
          <w:szCs w:val="24"/>
        </w:rPr>
      </w:pPr>
      <w:r w:rsidRPr="001E04DA">
        <w:rPr>
          <w:rFonts w:ascii="Times New Roman" w:hAnsi="Times New Roman" w:cs="Times New Roman"/>
          <w:sz w:val="24"/>
          <w:szCs w:val="24"/>
        </w:rPr>
        <w:t xml:space="preserve">There was no </w:t>
      </w:r>
      <w:r>
        <w:rPr>
          <w:rFonts w:ascii="Times New Roman" w:hAnsi="Times New Roman" w:cs="Times New Roman"/>
          <w:sz w:val="24"/>
          <w:szCs w:val="24"/>
        </w:rPr>
        <w:t>unfinished</w:t>
      </w:r>
      <w:r w:rsidRPr="001E04DA">
        <w:rPr>
          <w:rFonts w:ascii="Times New Roman" w:hAnsi="Times New Roman" w:cs="Times New Roman"/>
          <w:sz w:val="24"/>
          <w:szCs w:val="24"/>
        </w:rPr>
        <w:t xml:space="preserve"> business.</w:t>
      </w:r>
    </w:p>
    <w:p w14:paraId="3D2BB2B2" w14:textId="77777777" w:rsidR="00CE068C" w:rsidRPr="00277BB9" w:rsidRDefault="00CE068C" w:rsidP="00CD6A00">
      <w:pPr>
        <w:rPr>
          <w:b/>
          <w:bCs/>
        </w:rPr>
      </w:pPr>
    </w:p>
    <w:p w14:paraId="57B08BE8" w14:textId="1C1F53CB" w:rsidR="008F2BD4" w:rsidRPr="00277BB9" w:rsidRDefault="0019374A" w:rsidP="00CD6A00">
      <w:pPr>
        <w:rPr>
          <w:b/>
          <w:bCs/>
        </w:rPr>
      </w:pPr>
      <w:r w:rsidRPr="00277BB9">
        <w:rPr>
          <w:b/>
          <w:bCs/>
        </w:rPr>
        <w:t>V</w:t>
      </w:r>
      <w:r w:rsidR="00CE068C" w:rsidRPr="00277BB9">
        <w:rPr>
          <w:b/>
          <w:bCs/>
        </w:rPr>
        <w:t>I</w:t>
      </w:r>
      <w:r w:rsidRPr="00277BB9">
        <w:rPr>
          <w:b/>
          <w:bCs/>
        </w:rPr>
        <w:t xml:space="preserve">. </w:t>
      </w:r>
      <w:r w:rsidR="00CE068C" w:rsidRPr="00277BB9">
        <w:rPr>
          <w:b/>
          <w:bCs/>
        </w:rPr>
        <w:t>New Business</w:t>
      </w:r>
    </w:p>
    <w:p w14:paraId="753F0604" w14:textId="0DD6AD95" w:rsidR="00436400" w:rsidRPr="00277BB9" w:rsidRDefault="00436400" w:rsidP="00CD6A00">
      <w:pPr>
        <w:rPr>
          <w:b/>
          <w:bCs/>
        </w:rPr>
      </w:pPr>
    </w:p>
    <w:p w14:paraId="37B20729" w14:textId="79E7FE31" w:rsidR="003D2A79" w:rsidRPr="008064FA" w:rsidRDefault="008064FA" w:rsidP="00C14A2D">
      <w:pPr>
        <w:pStyle w:val="ColorfulList-Accent11"/>
        <w:numPr>
          <w:ilvl w:val="0"/>
          <w:numId w:val="15"/>
        </w:numPr>
        <w:spacing w:after="0" w:line="240" w:lineRule="auto"/>
        <w:rPr>
          <w:rFonts w:ascii="Times New Roman" w:hAnsi="Times New Roman"/>
          <w:b/>
          <w:bCs/>
          <w:sz w:val="24"/>
          <w:szCs w:val="24"/>
          <w:u w:val="single"/>
        </w:rPr>
      </w:pPr>
      <w:r w:rsidRPr="008064FA">
        <w:rPr>
          <w:rFonts w:ascii="Times New Roman" w:hAnsi="Times New Roman"/>
          <w:b/>
          <w:bCs/>
          <w:sz w:val="24"/>
          <w:szCs w:val="24"/>
          <w:u w:val="single"/>
        </w:rPr>
        <w:t>USG Faculty Council Updates</w:t>
      </w:r>
      <w:r w:rsidRPr="008064FA">
        <w:rPr>
          <w:b/>
          <w:bCs/>
        </w:rPr>
        <w:t xml:space="preserve"> — </w:t>
      </w:r>
      <w:r w:rsidRPr="008064FA">
        <w:rPr>
          <w:rFonts w:ascii="Times New Roman" w:hAnsi="Times New Roman"/>
          <w:b/>
          <w:bCs/>
          <w:sz w:val="24"/>
          <w:szCs w:val="24"/>
        </w:rPr>
        <w:t>Rob Sumowski, Voting Representative</w:t>
      </w:r>
    </w:p>
    <w:p w14:paraId="25FDB000" w14:textId="77777777" w:rsidR="008064FA" w:rsidRPr="008064FA" w:rsidRDefault="008064FA" w:rsidP="008064FA">
      <w:pPr>
        <w:pStyle w:val="ListParagraph"/>
        <w:numPr>
          <w:ilvl w:val="1"/>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u w:val="single"/>
        </w:rPr>
        <w:t>Online Monthly Meetings</w:t>
      </w:r>
      <w:r w:rsidRPr="008064FA">
        <w:rPr>
          <w:rFonts w:ascii="Times New Roman" w:hAnsi="Times New Roman" w:cs="Times New Roman"/>
          <w:b/>
          <w:sz w:val="24"/>
          <w:szCs w:val="24"/>
        </w:rPr>
        <w:t xml:space="preserve"> </w:t>
      </w:r>
      <w:r w:rsidRPr="008064FA">
        <w:rPr>
          <w:rFonts w:ascii="Times New Roman" w:hAnsi="Times New Roman" w:cs="Times New Roman"/>
          <w:sz w:val="24"/>
          <w:szCs w:val="24"/>
        </w:rPr>
        <w:t>October 21, 2025</w:t>
      </w:r>
      <w:r w:rsidRPr="008064FA">
        <w:rPr>
          <w:rFonts w:ascii="Times New Roman" w:hAnsi="Times New Roman" w:cs="Times New Roman"/>
          <w:b/>
          <w:sz w:val="24"/>
          <w:szCs w:val="24"/>
        </w:rPr>
        <w:t xml:space="preserve">, </w:t>
      </w:r>
      <w:r w:rsidRPr="008064FA">
        <w:rPr>
          <w:rFonts w:ascii="Times New Roman" w:hAnsi="Times New Roman" w:cs="Times New Roman"/>
          <w:sz w:val="24"/>
          <w:szCs w:val="24"/>
        </w:rPr>
        <w:t>December 16, 2025</w:t>
      </w:r>
    </w:p>
    <w:p w14:paraId="1055B756" w14:textId="77777777" w:rsidR="008064FA" w:rsidRPr="008064FA" w:rsidRDefault="008064FA" w:rsidP="008064FA">
      <w:pPr>
        <w:pStyle w:val="ListParagraph"/>
        <w:numPr>
          <w:ilvl w:val="1"/>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u w:val="single"/>
        </w:rPr>
        <w:t>Fall Meeting with Chancellor Perdue and USG Administration</w:t>
      </w:r>
      <w:r w:rsidRPr="008064FA">
        <w:rPr>
          <w:rFonts w:ascii="Times New Roman" w:hAnsi="Times New Roman" w:cs="Times New Roman"/>
          <w:b/>
          <w:sz w:val="24"/>
          <w:szCs w:val="24"/>
        </w:rPr>
        <w:t xml:space="preserve"> </w:t>
      </w:r>
      <w:r w:rsidRPr="008064FA">
        <w:rPr>
          <w:rFonts w:ascii="Times New Roman" w:hAnsi="Times New Roman" w:cs="Times New Roman"/>
          <w:sz w:val="24"/>
          <w:szCs w:val="24"/>
        </w:rPr>
        <w:t>November 13-14, 2025 at Georgia Tech. The key meeting during Fall Semester 2025 was this session with Chancellor Perdue and USG administrative staff.</w:t>
      </w:r>
    </w:p>
    <w:p w14:paraId="43670EB9" w14:textId="77777777" w:rsidR="008064FA" w:rsidRPr="00065B65" w:rsidRDefault="008064FA" w:rsidP="008064FA">
      <w:pPr>
        <w:pStyle w:val="ListParagraph"/>
        <w:numPr>
          <w:ilvl w:val="2"/>
          <w:numId w:val="15"/>
        </w:numPr>
        <w:spacing w:after="0" w:line="240" w:lineRule="auto"/>
        <w:rPr>
          <w:rFonts w:ascii="Times New Roman" w:hAnsi="Times New Roman" w:cs="Times New Roman"/>
          <w:b/>
          <w:sz w:val="24"/>
          <w:szCs w:val="24"/>
        </w:rPr>
      </w:pPr>
      <w:r w:rsidRPr="00065B65">
        <w:rPr>
          <w:rFonts w:ascii="Times New Roman" w:hAnsi="Times New Roman" w:cs="Times New Roman"/>
          <w:b/>
          <w:sz w:val="24"/>
          <w:szCs w:val="24"/>
        </w:rPr>
        <w:t xml:space="preserve">Highlights: November 13-14 Meetings with Chancellor Perdue, Ashwani Monga, and Karin Elliott from USG </w:t>
      </w:r>
      <w:r w:rsidRPr="00065B65">
        <w:rPr>
          <w:rFonts w:ascii="Times New Roman" w:hAnsi="Times New Roman" w:cs="Times New Roman"/>
          <w:sz w:val="24"/>
          <w:szCs w:val="24"/>
        </w:rPr>
        <w:t xml:space="preserve">Most USG institutions are grappling with many of the same concerns we have discussed at GCSU: the rollout of merit pay during Summer 2025, the </w:t>
      </w:r>
      <w:bookmarkStart w:id="2" w:name="_Hlk218778090"/>
      <w:r w:rsidRPr="00065B65">
        <w:rPr>
          <w:rFonts w:ascii="Times New Roman" w:hAnsi="Times New Roman" w:cs="Times New Roman"/>
          <w:sz w:val="24"/>
          <w:szCs w:val="24"/>
        </w:rPr>
        <w:t xml:space="preserve">Commission for Public Higher Education </w:t>
      </w:r>
      <w:bookmarkEnd w:id="2"/>
      <w:r w:rsidRPr="00065B65">
        <w:rPr>
          <w:rFonts w:ascii="Times New Roman" w:hAnsi="Times New Roman" w:cs="Times New Roman"/>
          <w:sz w:val="24"/>
          <w:szCs w:val="24"/>
        </w:rPr>
        <w:t>(CPHE) and whether it will be mandated at all USG institutions, inconsistencies in the calculation of summer pay, faculty evaluations, the definition of the term</w:t>
      </w:r>
      <w:r w:rsidRPr="00065B65">
        <w:rPr>
          <w:rFonts w:ascii="Times New Roman" w:hAnsi="Times New Roman" w:cs="Times New Roman"/>
          <w:i/>
          <w:sz w:val="24"/>
          <w:szCs w:val="24"/>
        </w:rPr>
        <w:t xml:space="preserve"> noteworthy</w:t>
      </w:r>
      <w:r w:rsidRPr="00065B65">
        <w:rPr>
          <w:rFonts w:ascii="Times New Roman" w:hAnsi="Times New Roman" w:cs="Times New Roman"/>
          <w:sz w:val="24"/>
          <w:szCs w:val="24"/>
        </w:rPr>
        <w:t xml:space="preserve"> and where it should fit within the Likert scale, the need for a USG-wide salary study, and the handling of Artificial Intelligence (AI).</w:t>
      </w:r>
    </w:p>
    <w:p w14:paraId="63AC96B0" w14:textId="77777777" w:rsidR="008064FA" w:rsidRPr="008064FA" w:rsidRDefault="008064FA" w:rsidP="008064FA">
      <w:pPr>
        <w:pStyle w:val="ListParagraph"/>
        <w:numPr>
          <w:ilvl w:val="2"/>
          <w:numId w:val="15"/>
        </w:numPr>
        <w:spacing w:after="0" w:line="240" w:lineRule="auto"/>
        <w:rPr>
          <w:rFonts w:ascii="Times New Roman" w:hAnsi="Times New Roman" w:cs="Times New Roman"/>
          <w:b/>
          <w:sz w:val="24"/>
          <w:szCs w:val="24"/>
          <w:u w:val="single"/>
        </w:rPr>
      </w:pPr>
      <w:r w:rsidRPr="00065B65">
        <w:rPr>
          <w:rFonts w:ascii="Times New Roman" w:hAnsi="Times New Roman" w:cs="Times New Roman"/>
          <w:b/>
          <w:sz w:val="24"/>
          <w:szCs w:val="24"/>
        </w:rPr>
        <w:t>Chancellor Sonny Perdue Key Points</w:t>
      </w:r>
    </w:p>
    <w:p w14:paraId="6F1DC2B7"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AI Concerns</w:t>
      </w:r>
      <w:r w:rsidRPr="008064FA">
        <w:rPr>
          <w:rFonts w:ascii="Times New Roman" w:hAnsi="Times New Roman" w:cs="Times New Roman"/>
          <w:sz w:val="24"/>
          <w:szCs w:val="24"/>
        </w:rPr>
        <w:t xml:space="preserve"> USG will offer access to TurnItIn Clarity beginning in January 2026 to assist institutions in AI detection. A goal will be not just to stop the use of AI by students but to also provide instruction on how to use AI appropriately.</w:t>
      </w:r>
    </w:p>
    <w:p w14:paraId="63C3CC15"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The Commission for Public Higher Education (CPHE)</w:t>
      </w:r>
      <w:r w:rsidRPr="008064FA">
        <w:rPr>
          <w:rFonts w:ascii="Times New Roman" w:hAnsi="Times New Roman" w:cs="Times New Roman"/>
          <w:sz w:val="24"/>
          <w:szCs w:val="24"/>
        </w:rPr>
        <w:t xml:space="preserve"> is the new accreditation option at USG institutions’ disposal. Georgia Southern and Columbus State are currently using CPHE. The Chancellor anticipates that most of our institutions will continue to use SACS-COC. He noted that SACS has streamlined many of its more cumbersome processes in response to the emergence of </w:t>
      </w:r>
      <w:r w:rsidRPr="008064FA">
        <w:rPr>
          <w:rFonts w:ascii="Times New Roman" w:hAnsi="Times New Roman" w:cs="Times New Roman"/>
          <w:sz w:val="24"/>
          <w:szCs w:val="24"/>
        </w:rPr>
        <w:lastRenderedPageBreak/>
        <w:t>CPHE and he speculated whether the presence of CPHE may have actually inspired SACS to become streamlined, more efficient, and more institution-friendly. The Chancellor says he has no plans to mandate whether institutions should use CPHE or SACSCOC. He stated he does “not wish to mandate any accrediting agency based on some ideological view.”</w:t>
      </w:r>
    </w:p>
    <w:p w14:paraId="69792728"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Higher Education Compact</w:t>
      </w:r>
      <w:r w:rsidRPr="008064FA">
        <w:rPr>
          <w:rFonts w:ascii="Times New Roman" w:hAnsi="Times New Roman" w:cs="Times New Roman"/>
          <w:sz w:val="24"/>
          <w:szCs w:val="24"/>
        </w:rPr>
        <w:t xml:space="preserve"> The Chancellor noted that USG will not sign onto the current administration’s higher education compact. He said he does not feel the feds are a quality road map in mandating what USG should do. </w:t>
      </w:r>
    </w:p>
    <w:p w14:paraId="67E00817"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Summer 2025 Merit Raises</w:t>
      </w:r>
      <w:r w:rsidRPr="008064FA">
        <w:rPr>
          <w:rFonts w:ascii="Times New Roman" w:hAnsi="Times New Roman" w:cs="Times New Roman"/>
          <w:sz w:val="24"/>
          <w:szCs w:val="24"/>
        </w:rPr>
        <w:t xml:space="preserve"> The Chancellor acknowledged that he wasn’t sure USG did the best job communicating how to handle merit raises. He said USG should also better train evaluators on who should received merit raises. He stated he was open to USGFC’s suggestions and ideas on how better to handle future rollouts. He thinks there may be merit raises again next year. USG will try to figure out a better way to handle merit raises next time. He noted that different campuses do performance evaluations in different ways. He said USG will try to handle future merit raises in a more standardized way.</w:t>
      </w:r>
    </w:p>
    <w:p w14:paraId="18A33D0A"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 xml:space="preserve">USG Administration </w:t>
      </w:r>
      <w:r w:rsidRPr="008064FA">
        <w:rPr>
          <w:rFonts w:ascii="Times New Roman" w:hAnsi="Times New Roman" w:cs="Times New Roman"/>
          <w:sz w:val="24"/>
          <w:szCs w:val="24"/>
        </w:rPr>
        <w:t>acknowledged concerns with the definition of the term</w:t>
      </w:r>
      <w:r w:rsidRPr="008064FA">
        <w:rPr>
          <w:rFonts w:ascii="Times New Roman" w:hAnsi="Times New Roman" w:cs="Times New Roman"/>
          <w:i/>
          <w:sz w:val="24"/>
          <w:szCs w:val="24"/>
        </w:rPr>
        <w:t xml:space="preserve"> noteworthy</w:t>
      </w:r>
      <w:r w:rsidRPr="008064FA">
        <w:rPr>
          <w:rFonts w:ascii="Times New Roman" w:hAnsi="Times New Roman" w:cs="Times New Roman"/>
          <w:sz w:val="24"/>
          <w:szCs w:val="24"/>
        </w:rPr>
        <w:t xml:space="preserve"> and where it should fit in with the Likert scale. It is anticipated this will be up to each institution’s discretion.</w:t>
      </w:r>
    </w:p>
    <w:p w14:paraId="49696493"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Salary Inconsistencies and Salary Study</w:t>
      </w:r>
      <w:r w:rsidRPr="008064FA">
        <w:rPr>
          <w:rFonts w:ascii="Times New Roman" w:hAnsi="Times New Roman" w:cs="Times New Roman"/>
          <w:sz w:val="24"/>
          <w:szCs w:val="24"/>
        </w:rPr>
        <w:t xml:space="preserve"> USG recognizes that newer hires are coming in at higher salaries than faculty who have been here a while. He would like to see USG come up with a unified job description across institutions (which he noted would make merit pay easier), though he also acknowledged that positions with the same title may be very different across fields and across institutions. He stated this is complex and that there are many positions that may not compare well with each other.</w:t>
      </w:r>
    </w:p>
    <w:p w14:paraId="6B44413A"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Chancellor Perdue anticipates a 2026 USG-wide Salary Study</w:t>
      </w:r>
      <w:r w:rsidRPr="008064FA">
        <w:rPr>
          <w:rFonts w:ascii="Times New Roman" w:hAnsi="Times New Roman" w:cs="Times New Roman"/>
          <w:sz w:val="24"/>
          <w:szCs w:val="24"/>
        </w:rPr>
        <w:t xml:space="preserve"> for faculty and staff to being in January 2026 with a consultant leading it. USGFC also has its own salary study committee. The Chancellor offered USGFC a role during discussions about salary inconsistencies.</w:t>
      </w:r>
    </w:p>
    <w:p w14:paraId="34874881"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USG has discussed the possible merger of USG’s health plan</w:t>
      </w:r>
      <w:r w:rsidRPr="008064FA">
        <w:rPr>
          <w:rFonts w:ascii="Times New Roman" w:hAnsi="Times New Roman" w:cs="Times New Roman"/>
          <w:sz w:val="24"/>
          <w:szCs w:val="24"/>
        </w:rPr>
        <w:t xml:space="preserve"> with the state health benefit plan used by P-12 institutions. Because there are differences in the programs, it would cost the state $175 Million to merge us with the other plan. Covering GLP weight loss drugs alone would cost $33 million. Such a switch would result in substantial increases in USG employees’ health premiums. </w:t>
      </w:r>
    </w:p>
    <w:p w14:paraId="44F54F36"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During the 2026 GA General Assembly</w:t>
      </w:r>
      <w:r w:rsidRPr="008064FA">
        <w:rPr>
          <w:rFonts w:ascii="Times New Roman" w:hAnsi="Times New Roman" w:cs="Times New Roman"/>
          <w:sz w:val="24"/>
          <w:szCs w:val="24"/>
        </w:rPr>
        <w:t xml:space="preserve">, USG will request that institutions be allowed to continue to keep money from fiscal year </w:t>
      </w:r>
      <w:r w:rsidRPr="008064FA">
        <w:rPr>
          <w:rFonts w:ascii="Times New Roman" w:hAnsi="Times New Roman" w:cs="Times New Roman"/>
          <w:sz w:val="24"/>
          <w:szCs w:val="24"/>
        </w:rPr>
        <w:lastRenderedPageBreak/>
        <w:t>to fiscal year rather than implementing a “use it or lose it” policy. He would like to see institutions be able to build up strategic reserves.</w:t>
      </w:r>
    </w:p>
    <w:p w14:paraId="11EC9600" w14:textId="77777777" w:rsidR="008064FA" w:rsidRPr="008064FA" w:rsidRDefault="008064FA" w:rsidP="008064FA">
      <w:pPr>
        <w:pStyle w:val="ListParagraph"/>
        <w:numPr>
          <w:ilvl w:val="3"/>
          <w:numId w:val="15"/>
        </w:numPr>
        <w:spacing w:after="0" w:line="240" w:lineRule="auto"/>
        <w:rPr>
          <w:rFonts w:ascii="Times New Roman" w:hAnsi="Times New Roman" w:cs="Times New Roman"/>
          <w:b/>
          <w:sz w:val="24"/>
          <w:szCs w:val="24"/>
        </w:rPr>
      </w:pPr>
      <w:r w:rsidRPr="008064FA">
        <w:rPr>
          <w:rFonts w:ascii="Times New Roman" w:hAnsi="Times New Roman" w:cs="Times New Roman"/>
          <w:b/>
          <w:sz w:val="24"/>
          <w:szCs w:val="24"/>
        </w:rPr>
        <w:t>Faculty Visas</w:t>
      </w:r>
      <w:r w:rsidRPr="008064FA">
        <w:rPr>
          <w:rFonts w:ascii="Times New Roman" w:hAnsi="Times New Roman" w:cs="Times New Roman"/>
          <w:sz w:val="24"/>
          <w:szCs w:val="24"/>
        </w:rPr>
        <w:t xml:space="preserve"> Research I universities have concerns about faculty from out of the country running into problems renewing their visas in light of shifting policies regarding immigration. The USG is willing to assist such faculty if they need USG to formally sponsor them in their efforts to renew visas.</w:t>
      </w:r>
    </w:p>
    <w:p w14:paraId="447A23DC" w14:textId="3A52876B" w:rsidR="00136D52" w:rsidRPr="008064FA" w:rsidRDefault="008064FA" w:rsidP="008064FA">
      <w:pPr>
        <w:pStyle w:val="ColorfulList-Accent11"/>
        <w:numPr>
          <w:ilvl w:val="2"/>
          <w:numId w:val="15"/>
        </w:numPr>
        <w:spacing w:after="0" w:line="240" w:lineRule="auto"/>
        <w:rPr>
          <w:rFonts w:ascii="Times New Roman" w:hAnsi="Times New Roman"/>
          <w:b/>
          <w:bCs/>
          <w:sz w:val="24"/>
          <w:szCs w:val="24"/>
          <w:u w:val="single"/>
        </w:rPr>
      </w:pPr>
      <w:r w:rsidRPr="008064FA">
        <w:rPr>
          <w:rFonts w:ascii="Times New Roman" w:hAnsi="Times New Roman"/>
          <w:b/>
          <w:bCs/>
          <w:sz w:val="24"/>
          <w:szCs w:val="24"/>
        </w:rPr>
        <w:t>Faculty Evaluation</w:t>
      </w:r>
      <w:r w:rsidRPr="008064FA">
        <w:rPr>
          <w:rFonts w:ascii="Times New Roman" w:hAnsi="Times New Roman"/>
          <w:sz w:val="24"/>
          <w:szCs w:val="24"/>
        </w:rPr>
        <w:t xml:space="preserve"> And in the FWIW category, here is an interesting note from the State University Sector Committee Meeting: Some institutions use a single rubric to evaluate faculty at all levels. According to its USGFC representative, Dalton State utilizes one rubric to evaluate faculty in the following positions: lecturer, assistant, associate, and full professor.</w:t>
      </w:r>
    </w:p>
    <w:p w14:paraId="3432A67F" w14:textId="77777777" w:rsidR="00F11CEA" w:rsidRPr="00277BB9" w:rsidRDefault="00F11CEA" w:rsidP="00CD6A00"/>
    <w:p w14:paraId="52911F06" w14:textId="46A938E8" w:rsidR="00D65F22" w:rsidRPr="00277BB9" w:rsidRDefault="0019374A" w:rsidP="00CD6A00">
      <w:pPr>
        <w:rPr>
          <w:b/>
          <w:bCs/>
        </w:rPr>
      </w:pPr>
      <w:r w:rsidRPr="00277BB9">
        <w:rPr>
          <w:b/>
          <w:bCs/>
        </w:rPr>
        <w:t xml:space="preserve">VII. </w:t>
      </w:r>
      <w:r w:rsidR="00D65F22" w:rsidRPr="00277BB9">
        <w:rPr>
          <w:b/>
          <w:bCs/>
        </w:rPr>
        <w:t>Open Discussion</w:t>
      </w:r>
    </w:p>
    <w:p w14:paraId="7F0F5994" w14:textId="77777777" w:rsidR="00D65F22" w:rsidRPr="00277BB9" w:rsidRDefault="00D65F22" w:rsidP="00CD6A00"/>
    <w:p w14:paraId="395A7BE5" w14:textId="6244CD51" w:rsidR="007266C5" w:rsidRDefault="00D1403A" w:rsidP="00D1403A">
      <w:pPr>
        <w:pStyle w:val="ColorfulList-Accent11"/>
        <w:numPr>
          <w:ilvl w:val="0"/>
          <w:numId w:val="3"/>
        </w:numPr>
        <w:spacing w:after="0" w:line="240" w:lineRule="auto"/>
        <w:rPr>
          <w:rFonts w:ascii="Times New Roman" w:hAnsi="Times New Roman"/>
          <w:b/>
          <w:bCs/>
          <w:sz w:val="24"/>
          <w:szCs w:val="24"/>
          <w:u w:val="single"/>
        </w:rPr>
      </w:pPr>
      <w:r>
        <w:rPr>
          <w:rFonts w:ascii="Times New Roman" w:hAnsi="Times New Roman"/>
          <w:b/>
          <w:bCs/>
          <w:sz w:val="24"/>
          <w:szCs w:val="24"/>
          <w:u w:val="single"/>
        </w:rPr>
        <w:t>Classical Learning Test as ACT/SAT Equivalent</w:t>
      </w:r>
      <w:r w:rsidR="003D2A79">
        <w:rPr>
          <w:rFonts w:ascii="Times New Roman" w:hAnsi="Times New Roman"/>
          <w:bCs/>
          <w:sz w:val="24"/>
          <w:szCs w:val="24"/>
        </w:rPr>
        <w:t xml:space="preserve"> </w:t>
      </w:r>
      <w:r>
        <w:rPr>
          <w:rFonts w:ascii="Times New Roman" w:hAnsi="Times New Roman"/>
          <w:bCs/>
          <w:sz w:val="24"/>
          <w:szCs w:val="24"/>
        </w:rPr>
        <w:t>Provost Roberts noted that there is no policy yet. Two issues include lack of Classical Learning Tests in legislation funding Hope and Miller Scholarships and lack of data providing predictability of student success tied to Classical Learning Tests.</w:t>
      </w:r>
    </w:p>
    <w:p w14:paraId="104A728A" w14:textId="64CFD6CE" w:rsidR="00D1403A" w:rsidRPr="00D1403A" w:rsidRDefault="00D1403A" w:rsidP="00D1403A">
      <w:pPr>
        <w:pStyle w:val="ColorfulList-Accent11"/>
        <w:numPr>
          <w:ilvl w:val="0"/>
          <w:numId w:val="3"/>
        </w:numPr>
        <w:spacing w:after="0" w:line="240" w:lineRule="auto"/>
        <w:rPr>
          <w:rFonts w:ascii="Times New Roman" w:hAnsi="Times New Roman"/>
          <w:b/>
          <w:bCs/>
          <w:sz w:val="24"/>
          <w:szCs w:val="24"/>
          <w:u w:val="single"/>
        </w:rPr>
      </w:pPr>
      <w:r>
        <w:rPr>
          <w:rFonts w:ascii="Times New Roman" w:hAnsi="Times New Roman"/>
          <w:b/>
          <w:bCs/>
          <w:sz w:val="24"/>
          <w:szCs w:val="24"/>
          <w:u w:val="single"/>
        </w:rPr>
        <w:t>Calendar and Website Updates</w:t>
      </w:r>
      <w:r>
        <w:rPr>
          <w:rFonts w:ascii="Times New Roman" w:hAnsi="Times New Roman"/>
          <w:sz w:val="24"/>
          <w:szCs w:val="24"/>
        </w:rPr>
        <w:t xml:space="preserve"> The calendar will be drafted and sent to the Office of the President and the Office of the Provost for review. The new website is being tested and will probably go live in the next month or two.</w:t>
      </w:r>
    </w:p>
    <w:p w14:paraId="0112F505" w14:textId="7A818720" w:rsidR="002D587E" w:rsidRPr="00277BB9" w:rsidRDefault="002D587E" w:rsidP="00CD6A00"/>
    <w:p w14:paraId="195EFA1D" w14:textId="43EF9AE9" w:rsidR="008868CB" w:rsidRPr="00277BB9" w:rsidRDefault="0019374A" w:rsidP="00CD6A00">
      <w:pPr>
        <w:rPr>
          <w:b/>
          <w:bCs/>
        </w:rPr>
      </w:pPr>
      <w:r w:rsidRPr="00277BB9">
        <w:rPr>
          <w:b/>
          <w:bCs/>
        </w:rPr>
        <w:t xml:space="preserve">VIII. </w:t>
      </w:r>
      <w:r w:rsidR="008868CB" w:rsidRPr="00277BB9">
        <w:rPr>
          <w:b/>
          <w:bCs/>
        </w:rPr>
        <w:t>Next Meeting</w:t>
      </w:r>
    </w:p>
    <w:p w14:paraId="65BCEC5C" w14:textId="1BC47990" w:rsidR="008868CB" w:rsidRPr="00277BB9" w:rsidRDefault="008868CB" w:rsidP="00CD6A00"/>
    <w:p w14:paraId="7128CA3D" w14:textId="77777777" w:rsidR="008868CB" w:rsidRPr="00277BB9" w:rsidRDefault="008868CB" w:rsidP="0088443F">
      <w:pPr>
        <w:pStyle w:val="ListParagraph"/>
        <w:numPr>
          <w:ilvl w:val="0"/>
          <w:numId w:val="4"/>
        </w:numPr>
        <w:rPr>
          <w:rFonts w:ascii="Times New Roman" w:hAnsi="Times New Roman" w:cs="Times New Roman"/>
          <w:sz w:val="24"/>
          <w:szCs w:val="24"/>
        </w:rPr>
      </w:pPr>
      <w:r w:rsidRPr="00277BB9">
        <w:rPr>
          <w:rFonts w:ascii="Times New Roman" w:hAnsi="Times New Roman" w:cs="Times New Roman"/>
          <w:b/>
          <w:bCs/>
          <w:sz w:val="24"/>
          <w:szCs w:val="24"/>
        </w:rPr>
        <w:t>Calendar</w:t>
      </w:r>
    </w:p>
    <w:p w14:paraId="1FFEBEBF" w14:textId="6B67FB50" w:rsidR="008868CB" w:rsidRPr="009F7D7F" w:rsidRDefault="008868CB" w:rsidP="0088443F">
      <w:pPr>
        <w:pStyle w:val="ListParagraph"/>
        <w:numPr>
          <w:ilvl w:val="1"/>
          <w:numId w:val="4"/>
        </w:numPr>
        <w:rPr>
          <w:rFonts w:ascii="Times New Roman" w:hAnsi="Times New Roman" w:cs="Times New Roman"/>
          <w:sz w:val="24"/>
          <w:szCs w:val="24"/>
        </w:rPr>
      </w:pPr>
      <w:r w:rsidRPr="00277BB9">
        <w:rPr>
          <w:rFonts w:ascii="Times New Roman" w:hAnsi="Times New Roman" w:cs="Times New Roman"/>
          <w:sz w:val="24"/>
          <w:szCs w:val="24"/>
        </w:rPr>
        <w:t xml:space="preserve">University Senate Meeting – Friday, </w:t>
      </w:r>
      <w:r w:rsidR="00D14C58">
        <w:rPr>
          <w:rFonts w:ascii="Times New Roman" w:hAnsi="Times New Roman" w:cs="Times New Roman"/>
          <w:sz w:val="24"/>
          <w:szCs w:val="24"/>
        </w:rPr>
        <w:t>January 23</w:t>
      </w:r>
      <w:r w:rsidRPr="00277BB9">
        <w:rPr>
          <w:rFonts w:ascii="Times New Roman" w:hAnsi="Times New Roman" w:cs="Times New Roman"/>
          <w:sz w:val="24"/>
          <w:szCs w:val="24"/>
        </w:rPr>
        <w:t xml:space="preserve">, </w:t>
      </w:r>
      <w:r w:rsidR="0027205A">
        <w:rPr>
          <w:rFonts w:ascii="Times New Roman" w:hAnsi="Times New Roman" w:cs="Times New Roman"/>
          <w:sz w:val="24"/>
          <w:szCs w:val="24"/>
        </w:rPr>
        <w:t>3</w:t>
      </w:r>
      <w:r w:rsidRPr="00277BB9">
        <w:rPr>
          <w:rFonts w:ascii="Times New Roman" w:hAnsi="Times New Roman" w:cs="Times New Roman"/>
          <w:sz w:val="24"/>
          <w:szCs w:val="24"/>
        </w:rPr>
        <w:t>:</w:t>
      </w:r>
      <w:r w:rsidR="0027205A">
        <w:rPr>
          <w:rFonts w:ascii="Times New Roman" w:hAnsi="Times New Roman" w:cs="Times New Roman"/>
          <w:sz w:val="24"/>
          <w:szCs w:val="24"/>
        </w:rPr>
        <w:t>3</w:t>
      </w:r>
      <w:r w:rsidRPr="00277BB9">
        <w:rPr>
          <w:rFonts w:ascii="Times New Roman" w:hAnsi="Times New Roman" w:cs="Times New Roman"/>
          <w:sz w:val="24"/>
          <w:szCs w:val="24"/>
        </w:rPr>
        <w:t xml:space="preserve">0 p.m., </w:t>
      </w:r>
      <w:r w:rsidR="009F7D7F" w:rsidRPr="009F7D7F">
        <w:rPr>
          <w:rFonts w:ascii="Times New Roman" w:hAnsi="Times New Roman" w:cs="Times New Roman"/>
          <w:sz w:val="24"/>
          <w:szCs w:val="24"/>
        </w:rPr>
        <w:t>Arts &amp; Sciences 272</w:t>
      </w:r>
    </w:p>
    <w:p w14:paraId="7392BD8D" w14:textId="2ECD0424" w:rsidR="0027205A" w:rsidRDefault="0027205A" w:rsidP="0027205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ECUS Meeting </w:t>
      </w:r>
      <w:r w:rsidRPr="00F77189">
        <w:rPr>
          <w:rFonts w:ascii="Times New Roman" w:hAnsi="Times New Roman" w:cs="Times New Roman"/>
          <w:sz w:val="24"/>
          <w:szCs w:val="24"/>
        </w:rPr>
        <w:t>–</w:t>
      </w:r>
      <w:r>
        <w:rPr>
          <w:rFonts w:ascii="Times New Roman" w:hAnsi="Times New Roman" w:cs="Times New Roman"/>
          <w:sz w:val="24"/>
          <w:szCs w:val="24"/>
        </w:rPr>
        <w:t xml:space="preserve"> Friday, </w:t>
      </w:r>
      <w:r w:rsidR="00D14C58">
        <w:rPr>
          <w:rFonts w:ascii="Times New Roman" w:hAnsi="Times New Roman" w:cs="Times New Roman"/>
          <w:sz w:val="24"/>
          <w:szCs w:val="24"/>
        </w:rPr>
        <w:t>February 13, 2:30 p.m.</w:t>
      </w:r>
      <w:r>
        <w:rPr>
          <w:rFonts w:ascii="Times New Roman" w:hAnsi="Times New Roman" w:cs="Times New Roman"/>
          <w:sz w:val="24"/>
          <w:szCs w:val="24"/>
        </w:rPr>
        <w:t xml:space="preserve"> p.m., </w:t>
      </w:r>
      <w:r w:rsidR="009F7D7F">
        <w:rPr>
          <w:rFonts w:ascii="Times New Roman" w:hAnsi="Times New Roman" w:cs="Times New Roman"/>
          <w:sz w:val="24"/>
          <w:szCs w:val="24"/>
        </w:rPr>
        <w:t>Parks Hall 301</w:t>
      </w:r>
    </w:p>
    <w:p w14:paraId="5F7EBB4A" w14:textId="5E4AEBD3" w:rsidR="0027205A" w:rsidRPr="009F7D7F" w:rsidRDefault="0027205A" w:rsidP="0027205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ECUS+SCC Meeting</w:t>
      </w:r>
      <w:r w:rsidRPr="00F77189">
        <w:rPr>
          <w:rFonts w:ascii="Times New Roman" w:hAnsi="Times New Roman" w:cs="Times New Roman"/>
          <w:sz w:val="24"/>
          <w:szCs w:val="24"/>
        </w:rPr>
        <w:t xml:space="preserve"> – </w:t>
      </w:r>
      <w:r>
        <w:rPr>
          <w:rFonts w:ascii="Times New Roman" w:hAnsi="Times New Roman" w:cs="Times New Roman"/>
          <w:sz w:val="24"/>
          <w:szCs w:val="24"/>
        </w:rPr>
        <w:t>Friday,</w:t>
      </w:r>
      <w:r w:rsidR="00D14C58">
        <w:rPr>
          <w:rFonts w:ascii="Times New Roman" w:hAnsi="Times New Roman" w:cs="Times New Roman"/>
          <w:sz w:val="24"/>
          <w:szCs w:val="24"/>
        </w:rPr>
        <w:t xml:space="preserve"> February 13, 3:30 p.m. </w:t>
      </w:r>
      <w:r w:rsidR="009F7D7F" w:rsidRPr="009F7D7F">
        <w:rPr>
          <w:rFonts w:ascii="Times New Roman" w:hAnsi="Times New Roman" w:cs="Times New Roman"/>
          <w:sz w:val="24"/>
          <w:szCs w:val="24"/>
        </w:rPr>
        <w:t>Parks Hall 301</w:t>
      </w:r>
    </w:p>
    <w:p w14:paraId="78B14921" w14:textId="1B0A1111" w:rsidR="003C7573" w:rsidRPr="00277BB9" w:rsidRDefault="0027205A" w:rsidP="0027205A">
      <w:pPr>
        <w:pStyle w:val="ListParagraph"/>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University Senate Meeting</w:t>
      </w:r>
      <w:r w:rsidRPr="00F77189">
        <w:rPr>
          <w:rFonts w:ascii="Times New Roman" w:hAnsi="Times New Roman" w:cs="Times New Roman"/>
          <w:sz w:val="24"/>
          <w:szCs w:val="24"/>
        </w:rPr>
        <w:t xml:space="preserve"> –</w:t>
      </w:r>
      <w:r>
        <w:rPr>
          <w:rFonts w:ascii="Times New Roman" w:hAnsi="Times New Roman" w:cs="Times New Roman"/>
          <w:sz w:val="24"/>
          <w:szCs w:val="24"/>
        </w:rPr>
        <w:t xml:space="preserve"> Friday, </w:t>
      </w:r>
      <w:r w:rsidR="00D14C58">
        <w:rPr>
          <w:rFonts w:ascii="Times New Roman" w:hAnsi="Times New Roman" w:cs="Times New Roman"/>
          <w:sz w:val="24"/>
          <w:szCs w:val="24"/>
        </w:rPr>
        <w:t xml:space="preserve">February 27, </w:t>
      </w:r>
      <w:r>
        <w:rPr>
          <w:rFonts w:ascii="Times New Roman" w:hAnsi="Times New Roman" w:cs="Times New Roman"/>
          <w:sz w:val="24"/>
          <w:szCs w:val="24"/>
        </w:rPr>
        <w:t xml:space="preserve">3:30 p.m., </w:t>
      </w:r>
      <w:r w:rsidR="009F7D7F" w:rsidRPr="009F7D7F">
        <w:rPr>
          <w:rFonts w:ascii="Times New Roman" w:hAnsi="Times New Roman" w:cs="Times New Roman"/>
          <w:sz w:val="24"/>
          <w:szCs w:val="24"/>
        </w:rPr>
        <w:t>Arts &amp; Sciences 272</w:t>
      </w:r>
    </w:p>
    <w:p w14:paraId="23649A52" w14:textId="413A78BC" w:rsidR="008868CB" w:rsidRPr="00277BB9" w:rsidRDefault="008868CB" w:rsidP="0088443F">
      <w:pPr>
        <w:pStyle w:val="ListParagraph"/>
        <w:numPr>
          <w:ilvl w:val="0"/>
          <w:numId w:val="4"/>
        </w:numPr>
        <w:rPr>
          <w:rFonts w:ascii="Times New Roman" w:hAnsi="Times New Roman" w:cs="Times New Roman"/>
          <w:b/>
          <w:bCs/>
          <w:sz w:val="24"/>
          <w:szCs w:val="24"/>
        </w:rPr>
      </w:pPr>
      <w:r w:rsidRPr="00277BB9">
        <w:rPr>
          <w:rFonts w:ascii="Times New Roman" w:hAnsi="Times New Roman" w:cs="Times New Roman"/>
          <w:b/>
          <w:bCs/>
          <w:sz w:val="24"/>
          <w:szCs w:val="24"/>
        </w:rPr>
        <w:t>Tentative Agenda</w:t>
      </w:r>
      <w:r w:rsidRPr="00277BB9">
        <w:rPr>
          <w:rFonts w:ascii="Times New Roman" w:hAnsi="Times New Roman" w:cs="Times New Roman"/>
          <w:sz w:val="24"/>
          <w:szCs w:val="24"/>
        </w:rPr>
        <w:t>: Some of the deliberation today may have generated tentative agenda items for ECUS and ECUS-SCC meetings.</w:t>
      </w:r>
      <w:r w:rsidR="008724A7" w:rsidRPr="00277BB9">
        <w:rPr>
          <w:rFonts w:ascii="Times New Roman" w:hAnsi="Times New Roman" w:cs="Times New Roman"/>
          <w:sz w:val="24"/>
          <w:szCs w:val="24"/>
        </w:rPr>
        <w:t xml:space="preserve"> </w:t>
      </w:r>
      <w:r w:rsidR="004D1EF4">
        <w:rPr>
          <w:rFonts w:ascii="Times New Roman" w:hAnsi="Times New Roman" w:cs="Times New Roman"/>
          <w:sz w:val="24"/>
          <w:szCs w:val="24"/>
          <w:highlight w:val="yellow"/>
        </w:rPr>
        <w:t>Stephanie Jett</w:t>
      </w:r>
      <w:r w:rsidRPr="00277BB9">
        <w:rPr>
          <w:rFonts w:ascii="Times New Roman" w:hAnsi="Times New Roman" w:cs="Times New Roman"/>
          <w:sz w:val="24"/>
          <w:szCs w:val="24"/>
          <w:highlight w:val="yellow"/>
        </w:rPr>
        <w:t xml:space="preserve"> will ensure that such items (if any) </w:t>
      </w:r>
      <w:r w:rsidR="00326776" w:rsidRPr="00277BB9">
        <w:rPr>
          <w:rFonts w:ascii="Times New Roman" w:hAnsi="Times New Roman" w:cs="Times New Roman"/>
          <w:sz w:val="24"/>
          <w:szCs w:val="24"/>
          <w:highlight w:val="yellow"/>
        </w:rPr>
        <w:t>a</w:t>
      </w:r>
      <w:r w:rsidRPr="00277BB9">
        <w:rPr>
          <w:rFonts w:ascii="Times New Roman" w:hAnsi="Times New Roman" w:cs="Times New Roman"/>
          <w:sz w:val="24"/>
          <w:szCs w:val="24"/>
          <w:highlight w:val="yellow"/>
        </w:rPr>
        <w:t>re added to the agenda of a future meeting of ECUS or ECUS-SCC.</w:t>
      </w:r>
      <w:r w:rsidRPr="00277BB9">
        <w:rPr>
          <w:rFonts w:ascii="Times New Roman" w:hAnsi="Times New Roman" w:cs="Times New Roman"/>
          <w:sz w:val="24"/>
          <w:szCs w:val="24"/>
        </w:rPr>
        <w:t xml:space="preserve"> </w:t>
      </w:r>
    </w:p>
    <w:p w14:paraId="55885491" w14:textId="54C4B7B0" w:rsidR="00EE62E9" w:rsidRPr="00277BB9" w:rsidRDefault="0019374A" w:rsidP="00CD6A00">
      <w:pPr>
        <w:rPr>
          <w:b/>
          <w:bCs/>
        </w:rPr>
      </w:pPr>
      <w:r w:rsidRPr="00277BB9">
        <w:rPr>
          <w:b/>
          <w:bCs/>
        </w:rPr>
        <w:t xml:space="preserve">IX. </w:t>
      </w:r>
      <w:r w:rsidR="008868CB" w:rsidRPr="00277BB9">
        <w:rPr>
          <w:b/>
          <w:bCs/>
        </w:rPr>
        <w:t>Adjournment</w:t>
      </w:r>
    </w:p>
    <w:p w14:paraId="19C7C856" w14:textId="77777777" w:rsidR="00EE62E9" w:rsidRPr="00277BB9" w:rsidRDefault="00EE62E9" w:rsidP="00EE62E9">
      <w:pPr>
        <w:contextualSpacing/>
        <w:rPr>
          <w:b/>
          <w:bCs/>
        </w:rPr>
      </w:pPr>
    </w:p>
    <w:p w14:paraId="350D7BAD" w14:textId="1F625E4E" w:rsidR="008868CB" w:rsidRPr="00277BB9" w:rsidRDefault="008868CB" w:rsidP="00EE62E9">
      <w:pPr>
        <w:pStyle w:val="ListParagraph"/>
        <w:numPr>
          <w:ilvl w:val="0"/>
          <w:numId w:val="16"/>
        </w:numPr>
        <w:spacing w:after="0" w:line="240" w:lineRule="auto"/>
        <w:rPr>
          <w:rFonts w:ascii="Times New Roman" w:hAnsi="Times New Roman" w:cs="Times New Roman"/>
          <w:b/>
          <w:bCs/>
          <w:sz w:val="24"/>
          <w:szCs w:val="24"/>
        </w:rPr>
      </w:pPr>
      <w:r w:rsidRPr="00277BB9">
        <w:rPr>
          <w:rFonts w:ascii="Times New Roman" w:hAnsi="Times New Roman" w:cs="Times New Roman"/>
          <w:sz w:val="24"/>
          <w:szCs w:val="24"/>
        </w:rPr>
        <w:t xml:space="preserve">As there was no further business to consider, a </w:t>
      </w:r>
      <w:r w:rsidRPr="00277BB9">
        <w:rPr>
          <w:rFonts w:ascii="Times New Roman" w:hAnsi="Times New Roman" w:cs="Times New Roman"/>
          <w:b/>
          <w:sz w:val="24"/>
          <w:szCs w:val="24"/>
          <w:u w:val="single"/>
        </w:rPr>
        <w:t>Motion</w:t>
      </w:r>
      <w:r w:rsidRPr="00277BB9">
        <w:rPr>
          <w:rFonts w:ascii="Times New Roman" w:hAnsi="Times New Roman" w:cs="Times New Roman"/>
          <w:sz w:val="24"/>
          <w:szCs w:val="24"/>
        </w:rPr>
        <w:t xml:space="preserve"> </w:t>
      </w:r>
      <w:r w:rsidRPr="00277BB9">
        <w:rPr>
          <w:rFonts w:ascii="Times New Roman" w:hAnsi="Times New Roman" w:cs="Times New Roman"/>
          <w:i/>
          <w:sz w:val="24"/>
          <w:szCs w:val="24"/>
        </w:rPr>
        <w:t>to adjourn the meeting</w:t>
      </w:r>
      <w:r w:rsidRPr="00277BB9">
        <w:rPr>
          <w:rFonts w:ascii="Times New Roman" w:hAnsi="Times New Roman" w:cs="Times New Roman"/>
          <w:sz w:val="24"/>
          <w:szCs w:val="24"/>
        </w:rPr>
        <w:t xml:space="preserve"> was made and seconded. </w:t>
      </w:r>
      <w:r w:rsidRPr="00277BB9">
        <w:rPr>
          <w:rFonts w:ascii="Times New Roman" w:hAnsi="Times New Roman" w:cs="Times New Roman"/>
          <w:b/>
          <w:bCs/>
          <w:sz w:val="24"/>
          <w:szCs w:val="24"/>
        </w:rPr>
        <w:t xml:space="preserve">The motion to adjourn was approved and the meeting adjourned at </w:t>
      </w:r>
      <w:r w:rsidR="00D14C58" w:rsidRPr="00D14C58">
        <w:rPr>
          <w:rFonts w:ascii="Times New Roman" w:hAnsi="Times New Roman" w:cs="Times New Roman"/>
          <w:b/>
          <w:bCs/>
          <w:sz w:val="24"/>
          <w:szCs w:val="24"/>
        </w:rPr>
        <w:t>3</w:t>
      </w:r>
      <w:r w:rsidRPr="00D14C58">
        <w:rPr>
          <w:rFonts w:ascii="Times New Roman" w:hAnsi="Times New Roman" w:cs="Times New Roman"/>
          <w:b/>
          <w:bCs/>
          <w:sz w:val="24"/>
          <w:szCs w:val="24"/>
        </w:rPr>
        <w:t>:</w:t>
      </w:r>
      <w:r w:rsidR="00D14C58">
        <w:rPr>
          <w:rFonts w:ascii="Times New Roman" w:hAnsi="Times New Roman" w:cs="Times New Roman"/>
          <w:b/>
          <w:bCs/>
          <w:sz w:val="24"/>
          <w:szCs w:val="24"/>
        </w:rPr>
        <w:t>00</w:t>
      </w:r>
      <w:r w:rsidRPr="00277BB9">
        <w:rPr>
          <w:rFonts w:ascii="Times New Roman" w:hAnsi="Times New Roman" w:cs="Times New Roman"/>
          <w:b/>
          <w:bCs/>
          <w:sz w:val="24"/>
          <w:szCs w:val="24"/>
        </w:rPr>
        <w:t xml:space="preserve"> p.m.</w:t>
      </w:r>
    </w:p>
    <w:p w14:paraId="28A30829" w14:textId="71FED742" w:rsidR="00897EF7" w:rsidRPr="00277BB9" w:rsidRDefault="00897EF7" w:rsidP="00CD6A00">
      <w:pPr>
        <w:rPr>
          <w:b/>
          <w:bCs/>
        </w:rPr>
      </w:pPr>
    </w:p>
    <w:p w14:paraId="1E92AB77" w14:textId="0B479D6C" w:rsidR="00B772D4" w:rsidRPr="00277BB9" w:rsidRDefault="00B772D4" w:rsidP="00B772D4">
      <w:pPr>
        <w:contextualSpacing/>
        <w:rPr>
          <w:b/>
          <w:lang w:val="en"/>
        </w:rPr>
      </w:pPr>
      <w:r w:rsidRPr="00277BB9">
        <w:rPr>
          <w:b/>
          <w:smallCaps/>
          <w:lang w:val="en"/>
        </w:rPr>
        <w:t xml:space="preserve">X. </w:t>
      </w:r>
      <w:r w:rsidRPr="00277BB9">
        <w:rPr>
          <w:b/>
          <w:lang w:val="en"/>
        </w:rPr>
        <w:t>Supporting Documents</w:t>
      </w:r>
    </w:p>
    <w:p w14:paraId="7BC8A9E0" w14:textId="77777777" w:rsidR="00B772D4" w:rsidRPr="00277BB9" w:rsidRDefault="00B772D4" w:rsidP="00B772D4">
      <w:pPr>
        <w:contextualSpacing/>
        <w:rPr>
          <w:b/>
          <w:bCs/>
        </w:rPr>
      </w:pPr>
    </w:p>
    <w:p w14:paraId="740EA0E6" w14:textId="71A6028E" w:rsidR="00760F67" w:rsidRPr="00D14C58" w:rsidRDefault="00B772D4" w:rsidP="00D14C58">
      <w:pPr>
        <w:pStyle w:val="ListParagraph"/>
        <w:numPr>
          <w:ilvl w:val="0"/>
          <w:numId w:val="17"/>
        </w:numPr>
        <w:spacing w:after="0" w:line="240" w:lineRule="auto"/>
        <w:rPr>
          <w:rFonts w:ascii="Times New Roman" w:hAnsi="Times New Roman" w:cs="Times New Roman"/>
          <w:b/>
          <w:bCs/>
          <w:sz w:val="24"/>
          <w:szCs w:val="24"/>
        </w:rPr>
      </w:pPr>
      <w:r w:rsidRPr="00277BB9">
        <w:rPr>
          <w:rFonts w:ascii="Times New Roman" w:hAnsi="Times New Roman" w:cs="Times New Roman"/>
          <w:color w:val="000000" w:themeColor="text1"/>
          <w:sz w:val="24"/>
          <w:szCs w:val="24"/>
        </w:rPr>
        <w:t>There are no supporting documents.</w:t>
      </w:r>
    </w:p>
    <w:p w14:paraId="2362C0FF" w14:textId="77777777" w:rsidR="00B772D4" w:rsidRPr="00277BB9" w:rsidRDefault="00B772D4" w:rsidP="00CD6A00">
      <w:pPr>
        <w:rPr>
          <w:b/>
          <w:bCs/>
        </w:rPr>
      </w:pPr>
    </w:p>
    <w:p w14:paraId="3C058B26" w14:textId="02BEEF40" w:rsidR="00AB4F84" w:rsidRDefault="00973FD5">
      <w:r w:rsidRPr="00277BB9">
        <w:rPr>
          <w:b/>
          <w:bCs/>
        </w:rPr>
        <w:lastRenderedPageBreak/>
        <w:t>Distribution:</w:t>
      </w:r>
      <w:r w:rsidR="009C6C78" w:rsidRPr="00277BB9">
        <w:rPr>
          <w:b/>
          <w:bCs/>
        </w:rPr>
        <w:t xml:space="preserve"> </w:t>
      </w:r>
      <w:r w:rsidR="009C6C78" w:rsidRPr="00277BB9">
        <w:t xml:space="preserve">First, these minutes will be sent to committee members for review; second, they will be posted to the </w:t>
      </w:r>
      <w:r w:rsidR="00A42EC5" w:rsidRPr="00277BB9">
        <w:t>Senate</w:t>
      </w:r>
      <w:r w:rsidR="009C6C78" w:rsidRPr="00277BB9">
        <w:t xml:space="preserve"> website.</w:t>
      </w:r>
    </w:p>
    <w:p w14:paraId="71ED1C39" w14:textId="77777777" w:rsidR="00AB4F84" w:rsidRDefault="00AB4F84">
      <w:r>
        <w:br w:type="page"/>
      </w:r>
    </w:p>
    <w:p w14:paraId="3D2CE8AA" w14:textId="4055F0D9" w:rsidR="00973FD5" w:rsidRPr="00277BB9" w:rsidRDefault="0014666D" w:rsidP="00CD6A00">
      <w:pPr>
        <w:rPr>
          <w:b/>
          <w:bCs/>
          <w:smallCaps/>
          <w:u w:val="single"/>
        </w:rPr>
      </w:pPr>
      <w:r w:rsidRPr="00277BB9">
        <w:rPr>
          <w:b/>
          <w:bCs/>
          <w:smallCaps/>
        </w:rPr>
        <w:lastRenderedPageBreak/>
        <w:t>Committee Name</w:t>
      </w:r>
      <w:r w:rsidR="00973FD5" w:rsidRPr="00277BB9">
        <w:rPr>
          <w:b/>
          <w:bCs/>
          <w:smallCaps/>
        </w:rPr>
        <w:t xml:space="preserve">: </w:t>
      </w:r>
      <w:r w:rsidR="0028721E" w:rsidRPr="00277BB9">
        <w:rPr>
          <w:bCs/>
          <w:smallCaps/>
        </w:rPr>
        <w:t>Executive committee of the university senate (ECUS)</w:t>
      </w:r>
    </w:p>
    <w:p w14:paraId="0DAF67E6" w14:textId="71F4999E" w:rsidR="00FF1CBF" w:rsidRPr="00250CAA" w:rsidRDefault="00FF1CBF" w:rsidP="00FF1CBF">
      <w:pPr>
        <w:rPr>
          <w:b/>
          <w:bCs/>
          <w:smallCaps/>
          <w:u w:val="single"/>
        </w:rPr>
      </w:pPr>
      <w:r w:rsidRPr="00250CAA">
        <w:rPr>
          <w:b/>
          <w:bCs/>
          <w:smallCaps/>
        </w:rPr>
        <w:t xml:space="preserve">Committee Officers: </w:t>
      </w:r>
      <w:r w:rsidR="008F772D">
        <w:rPr>
          <w:smallCaps/>
        </w:rPr>
        <w:t>Stephanie Jett</w:t>
      </w:r>
      <w:r w:rsidRPr="00250CAA">
        <w:rPr>
          <w:bCs/>
          <w:smallCaps/>
        </w:rPr>
        <w:t xml:space="preserve"> (Chair), </w:t>
      </w:r>
      <w:r w:rsidR="008F772D">
        <w:rPr>
          <w:bCs/>
          <w:smallCaps/>
        </w:rPr>
        <w:t>Joyce Norris-Taylor</w:t>
      </w:r>
      <w:r>
        <w:rPr>
          <w:bCs/>
          <w:smallCaps/>
        </w:rPr>
        <w:t xml:space="preserve"> (Vice-Chair), </w:t>
      </w:r>
      <w:r w:rsidRPr="00250CAA">
        <w:rPr>
          <w:bCs/>
          <w:smallCaps/>
        </w:rPr>
        <w:t>Alex Blazer (Secretary)</w:t>
      </w:r>
    </w:p>
    <w:p w14:paraId="7209E5D6" w14:textId="7C0B1D09" w:rsidR="00973FD5" w:rsidRPr="00277BB9" w:rsidRDefault="00FF1CBF" w:rsidP="00FF1CBF">
      <w:pPr>
        <w:rPr>
          <w:bCs/>
          <w:smallCaps/>
        </w:rPr>
      </w:pPr>
      <w:r w:rsidRPr="00250CAA">
        <w:rPr>
          <w:b/>
          <w:bCs/>
          <w:smallCaps/>
        </w:rPr>
        <w:t>Academic Year:</w:t>
      </w:r>
      <w:r w:rsidRPr="00250CAA">
        <w:rPr>
          <w:bCs/>
          <w:smallCaps/>
        </w:rPr>
        <w:t xml:space="preserve"> 202</w:t>
      </w:r>
      <w:r w:rsidR="00A84F51">
        <w:rPr>
          <w:bCs/>
          <w:smallCaps/>
        </w:rPr>
        <w:t>5</w:t>
      </w:r>
      <w:r w:rsidRPr="00250CAA">
        <w:rPr>
          <w:bCs/>
          <w:smallCaps/>
        </w:rPr>
        <w:t>-202</w:t>
      </w:r>
      <w:r w:rsidR="00A84F51">
        <w:rPr>
          <w:bCs/>
          <w:smallCaps/>
        </w:rPr>
        <w:t>6</w:t>
      </w:r>
    </w:p>
    <w:p w14:paraId="00C33576" w14:textId="77777777" w:rsidR="00171EE3" w:rsidRPr="00277BB9" w:rsidRDefault="00171EE3" w:rsidP="00CD6A00">
      <w:pPr>
        <w:rPr>
          <w:b/>
        </w:rPr>
      </w:pPr>
    </w:p>
    <w:p w14:paraId="5BE6A6F0" w14:textId="77777777" w:rsidR="00171EE3" w:rsidRPr="00277BB9" w:rsidRDefault="00FB54A6" w:rsidP="00CD6A00">
      <w:pPr>
        <w:rPr>
          <w:b/>
          <w:bCs/>
          <w:smallCaps/>
        </w:rPr>
      </w:pPr>
      <w:r w:rsidRPr="00277BB9">
        <w:rPr>
          <w:b/>
          <w:bCs/>
          <w:smallCaps/>
        </w:rPr>
        <w:t xml:space="preserve">Aggregate </w:t>
      </w:r>
      <w:r w:rsidR="0014666D" w:rsidRPr="00277BB9">
        <w:rPr>
          <w:b/>
          <w:bCs/>
          <w:smallCaps/>
        </w:rPr>
        <w:t>Member Attendance at Committee Meetings for the Academic Year</w:t>
      </w:r>
      <w:r w:rsidR="004F5424" w:rsidRPr="00277BB9">
        <w:rPr>
          <w:b/>
          <w:bCs/>
          <w:smallCaps/>
        </w:rPr>
        <w:t>:</w:t>
      </w:r>
    </w:p>
    <w:p w14:paraId="3A9F326F" w14:textId="721D2122" w:rsidR="00973FD5" w:rsidRPr="00277BB9" w:rsidRDefault="00FB54A6" w:rsidP="00CD6A00">
      <w:r w:rsidRPr="00277BB9">
        <w:rPr>
          <w:b/>
        </w:rPr>
        <w:t xml:space="preserve">“P” denotes Present, </w:t>
      </w:r>
      <w:r w:rsidR="007C7CE2" w:rsidRPr="00277BB9">
        <w:rPr>
          <w:b/>
        </w:rPr>
        <w:t>“R” denotes Regrets,</w:t>
      </w:r>
      <w:r w:rsidRPr="00277BB9">
        <w:rPr>
          <w:b/>
        </w:rPr>
        <w:t xml:space="preserve"> “A” denotes Absent</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15" w:type="dxa"/>
          <w:right w:w="115" w:type="dxa"/>
        </w:tblCellMar>
        <w:tblLook w:val="0000" w:firstRow="0" w:lastRow="0" w:firstColumn="0" w:lastColumn="0" w:noHBand="0" w:noVBand="0"/>
      </w:tblPr>
      <w:tblGrid>
        <w:gridCol w:w="1466"/>
        <w:gridCol w:w="550"/>
        <w:gridCol w:w="279"/>
        <w:gridCol w:w="537"/>
        <w:gridCol w:w="657"/>
        <w:gridCol w:w="777"/>
        <w:gridCol w:w="676"/>
        <w:gridCol w:w="810"/>
        <w:gridCol w:w="736"/>
        <w:gridCol w:w="805"/>
        <w:gridCol w:w="629"/>
        <w:gridCol w:w="646"/>
        <w:gridCol w:w="654"/>
      </w:tblGrid>
      <w:tr w:rsidR="00F8681E" w:rsidRPr="00277BB9" w14:paraId="10CD3ACA" w14:textId="77777777" w:rsidTr="007F238B">
        <w:trPr>
          <w:trHeight w:val="329"/>
        </w:trPr>
        <w:tc>
          <w:tcPr>
            <w:tcW w:w="1466" w:type="dxa"/>
          </w:tcPr>
          <w:p w14:paraId="085EAB30" w14:textId="77777777" w:rsidR="0055324C" w:rsidRPr="00277BB9" w:rsidRDefault="0055324C" w:rsidP="00CD6A00">
            <w:pPr>
              <w:ind w:left="180"/>
              <w:rPr>
                <w:highlight w:val="lightGray"/>
              </w:rPr>
            </w:pPr>
            <w:r w:rsidRPr="00277BB9">
              <w:rPr>
                <w:highlight w:val="lightGray"/>
              </w:rPr>
              <w:t>Acronyms</w:t>
            </w:r>
          </w:p>
        </w:tc>
        <w:tc>
          <w:tcPr>
            <w:tcW w:w="550" w:type="dxa"/>
          </w:tcPr>
          <w:p w14:paraId="32DA0244" w14:textId="77777777" w:rsidR="0055324C" w:rsidRPr="00277BB9" w:rsidRDefault="0055324C" w:rsidP="00CD6A00">
            <w:pPr>
              <w:ind w:left="180"/>
              <w:rPr>
                <w:highlight w:val="lightGray"/>
              </w:rPr>
            </w:pPr>
          </w:p>
        </w:tc>
        <w:tc>
          <w:tcPr>
            <w:tcW w:w="7206" w:type="dxa"/>
            <w:gridSpan w:val="11"/>
          </w:tcPr>
          <w:p w14:paraId="7095BC86" w14:textId="77777777" w:rsidR="0055324C" w:rsidRPr="00277BB9" w:rsidRDefault="0055324C" w:rsidP="00CD6A00">
            <w:pPr>
              <w:ind w:left="180"/>
              <w:rPr>
                <w:highlight w:val="lightGray"/>
              </w:rPr>
            </w:pPr>
            <w:r w:rsidRPr="00277BB9">
              <w:rPr>
                <w:highlight w:val="lightGray"/>
              </w:rPr>
              <w:t>EFS = Elected Faculty Senator</w:t>
            </w:r>
          </w:p>
          <w:p w14:paraId="3B6E4802" w14:textId="77777777" w:rsidR="0055324C" w:rsidRPr="00277BB9" w:rsidRDefault="0055324C" w:rsidP="00CD6A00">
            <w:pPr>
              <w:ind w:left="180"/>
              <w:rPr>
                <w:highlight w:val="lightGray"/>
              </w:rPr>
            </w:pPr>
            <w:r w:rsidRPr="00277BB9">
              <w:rPr>
                <w:highlight w:val="lightGray"/>
              </w:rPr>
              <w:t>CoAS = College of Arts and Sciences; CoB = College of Business; CoE = College of Education; CoHS = College of Health Sciences</w:t>
            </w:r>
          </w:p>
        </w:tc>
      </w:tr>
      <w:tr w:rsidR="004D1EF4" w:rsidRPr="00277BB9" w14:paraId="22D98CF7"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5" w:type="dxa"/>
            <w:gridSpan w:val="3"/>
            <w:tcBorders>
              <w:left w:val="double" w:sz="4" w:space="0" w:color="auto"/>
              <w:bottom w:val="single" w:sz="4" w:space="0" w:color="auto"/>
            </w:tcBorders>
          </w:tcPr>
          <w:p w14:paraId="2C55047E" w14:textId="54864810" w:rsidR="004D1EF4" w:rsidRPr="00277BB9" w:rsidRDefault="004D1EF4" w:rsidP="004D1EF4">
            <w:r w:rsidRPr="00250CAA">
              <w:t>Meeting Dates</w:t>
            </w:r>
          </w:p>
        </w:tc>
        <w:tc>
          <w:tcPr>
            <w:tcW w:w="537" w:type="dxa"/>
            <w:tcBorders>
              <w:bottom w:val="single" w:sz="4" w:space="0" w:color="auto"/>
            </w:tcBorders>
            <w:vAlign w:val="center"/>
          </w:tcPr>
          <w:p w14:paraId="549A1696" w14:textId="2472470F" w:rsidR="004D1EF4" w:rsidRPr="00277BB9" w:rsidRDefault="004D1EF4" w:rsidP="004D1EF4">
            <w:pPr>
              <w:jc w:val="center"/>
            </w:pPr>
            <w:r w:rsidRPr="00250CAA">
              <w:t>9/</w:t>
            </w:r>
            <w:r>
              <w:t>5</w:t>
            </w:r>
          </w:p>
        </w:tc>
        <w:tc>
          <w:tcPr>
            <w:tcW w:w="657" w:type="dxa"/>
            <w:tcBorders>
              <w:bottom w:val="single" w:sz="4" w:space="0" w:color="auto"/>
            </w:tcBorders>
            <w:vAlign w:val="center"/>
          </w:tcPr>
          <w:p w14:paraId="366156E7" w14:textId="21944663" w:rsidR="004D1EF4" w:rsidRPr="00277BB9" w:rsidRDefault="004D1EF4" w:rsidP="004D1EF4">
            <w:pPr>
              <w:jc w:val="center"/>
            </w:pPr>
            <w:r w:rsidRPr="00250CAA">
              <w:t>10/</w:t>
            </w:r>
            <w:r>
              <w:t>3</w:t>
            </w:r>
          </w:p>
        </w:tc>
        <w:tc>
          <w:tcPr>
            <w:tcW w:w="777" w:type="dxa"/>
            <w:tcBorders>
              <w:bottom w:val="single" w:sz="4" w:space="0" w:color="auto"/>
            </w:tcBorders>
            <w:vAlign w:val="center"/>
          </w:tcPr>
          <w:p w14:paraId="4F4FB0A9" w14:textId="1A6DB1A3" w:rsidR="004D1EF4" w:rsidRPr="00277BB9" w:rsidRDefault="004D1EF4" w:rsidP="004D1EF4">
            <w:pPr>
              <w:jc w:val="center"/>
            </w:pPr>
            <w:r w:rsidRPr="00250CAA">
              <w:t>1</w:t>
            </w:r>
            <w:r>
              <w:t>0</w:t>
            </w:r>
            <w:r w:rsidRPr="00250CAA">
              <w:t>/</w:t>
            </w:r>
            <w:r>
              <w:t>31</w:t>
            </w:r>
          </w:p>
        </w:tc>
        <w:tc>
          <w:tcPr>
            <w:tcW w:w="676" w:type="dxa"/>
            <w:tcBorders>
              <w:bottom w:val="single" w:sz="4" w:space="0" w:color="auto"/>
            </w:tcBorders>
            <w:vAlign w:val="center"/>
          </w:tcPr>
          <w:p w14:paraId="3F392DF1" w14:textId="48B1C89F" w:rsidR="004D1EF4" w:rsidRPr="00277BB9" w:rsidRDefault="004D1EF4" w:rsidP="004D1EF4">
            <w:pPr>
              <w:jc w:val="center"/>
            </w:pPr>
            <w:r w:rsidRPr="00250CAA">
              <w:t>1</w:t>
            </w:r>
            <w:r>
              <w:t>/9</w:t>
            </w:r>
          </w:p>
        </w:tc>
        <w:tc>
          <w:tcPr>
            <w:tcW w:w="810" w:type="dxa"/>
            <w:tcBorders>
              <w:bottom w:val="single" w:sz="4" w:space="0" w:color="auto"/>
            </w:tcBorders>
            <w:vAlign w:val="center"/>
          </w:tcPr>
          <w:p w14:paraId="0FA45BA2" w14:textId="7820270F" w:rsidR="004D1EF4" w:rsidRPr="00277BB9" w:rsidRDefault="004D1EF4" w:rsidP="004D1EF4">
            <w:pPr>
              <w:jc w:val="center"/>
            </w:pPr>
            <w:r w:rsidRPr="00250CAA">
              <w:t>2/</w:t>
            </w:r>
            <w:r>
              <w:t>13</w:t>
            </w:r>
          </w:p>
        </w:tc>
        <w:tc>
          <w:tcPr>
            <w:tcW w:w="736" w:type="dxa"/>
            <w:tcBorders>
              <w:bottom w:val="single" w:sz="4" w:space="0" w:color="auto"/>
            </w:tcBorders>
            <w:vAlign w:val="center"/>
          </w:tcPr>
          <w:p w14:paraId="2F5C0A9A" w14:textId="58CBA928" w:rsidR="004D1EF4" w:rsidRPr="00277BB9" w:rsidRDefault="004D1EF4" w:rsidP="004D1EF4">
            <w:pPr>
              <w:jc w:val="center"/>
            </w:pPr>
            <w:r w:rsidRPr="00250CAA">
              <w:t>3/</w:t>
            </w:r>
            <w:r>
              <w:t>6</w:t>
            </w:r>
          </w:p>
        </w:tc>
        <w:tc>
          <w:tcPr>
            <w:tcW w:w="805" w:type="dxa"/>
            <w:tcBorders>
              <w:bottom w:val="single" w:sz="4" w:space="0" w:color="auto"/>
            </w:tcBorders>
            <w:vAlign w:val="center"/>
          </w:tcPr>
          <w:p w14:paraId="790F8AFC" w14:textId="6A147BA3" w:rsidR="004D1EF4" w:rsidRPr="00277BB9" w:rsidRDefault="004D1EF4" w:rsidP="004D1EF4">
            <w:pPr>
              <w:jc w:val="center"/>
            </w:pPr>
            <w:r w:rsidRPr="00250CAA">
              <w:t>4/</w:t>
            </w:r>
            <w:r>
              <w:t>3</w:t>
            </w:r>
          </w:p>
        </w:tc>
        <w:tc>
          <w:tcPr>
            <w:tcW w:w="629" w:type="dxa"/>
            <w:tcBorders>
              <w:bottom w:val="single" w:sz="4" w:space="0" w:color="auto"/>
            </w:tcBorders>
          </w:tcPr>
          <w:p w14:paraId="6453EBF7" w14:textId="316B79FC" w:rsidR="004D1EF4" w:rsidRPr="00277BB9" w:rsidRDefault="004D1EF4" w:rsidP="004D1EF4">
            <w:r w:rsidRPr="00250CAA">
              <w:t>P</w:t>
            </w:r>
          </w:p>
        </w:tc>
        <w:tc>
          <w:tcPr>
            <w:tcW w:w="646" w:type="dxa"/>
            <w:tcBorders>
              <w:bottom w:val="single" w:sz="4" w:space="0" w:color="auto"/>
            </w:tcBorders>
            <w:vAlign w:val="center"/>
          </w:tcPr>
          <w:p w14:paraId="02905DD7" w14:textId="6878E031" w:rsidR="004D1EF4" w:rsidRPr="00277BB9" w:rsidRDefault="004D1EF4" w:rsidP="004D1EF4">
            <w:r w:rsidRPr="00250CAA">
              <w:t>R</w:t>
            </w:r>
          </w:p>
        </w:tc>
        <w:tc>
          <w:tcPr>
            <w:tcW w:w="654" w:type="dxa"/>
            <w:tcBorders>
              <w:bottom w:val="single" w:sz="4" w:space="0" w:color="auto"/>
              <w:right w:val="double" w:sz="4" w:space="0" w:color="auto"/>
            </w:tcBorders>
            <w:vAlign w:val="center"/>
          </w:tcPr>
          <w:p w14:paraId="776CC54A" w14:textId="58D4BD8A" w:rsidR="004D1EF4" w:rsidRPr="00277BB9" w:rsidRDefault="004D1EF4" w:rsidP="004D1EF4">
            <w:r w:rsidRPr="00250CAA">
              <w:t>A</w:t>
            </w:r>
          </w:p>
        </w:tc>
      </w:tr>
      <w:tr w:rsidR="007F238B" w:rsidRPr="00277BB9" w14:paraId="1CFCFA78"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44882328" w14:textId="77777777" w:rsidR="007F238B" w:rsidRPr="00250CAA" w:rsidRDefault="007F238B" w:rsidP="007F238B">
            <w:r w:rsidRPr="00250CAA">
              <w:t>Alex Blazer</w:t>
            </w:r>
          </w:p>
          <w:p w14:paraId="4E1C8006" w14:textId="35B9A1CE" w:rsidR="007F238B" w:rsidRPr="00277BB9" w:rsidRDefault="007F238B" w:rsidP="007F238B">
            <w:pPr>
              <w:rPr>
                <w:i/>
              </w:rPr>
            </w:pPr>
            <w:r w:rsidRPr="00250CAA">
              <w:rPr>
                <w:i/>
              </w:rPr>
              <w:t>EFS, CoAS</w:t>
            </w:r>
            <w:r w:rsidRPr="00250CAA">
              <w:rPr>
                <w:i/>
              </w:rPr>
              <w:br/>
              <w:t>ECUS Secretary</w:t>
            </w:r>
          </w:p>
        </w:tc>
        <w:tc>
          <w:tcPr>
            <w:tcW w:w="537" w:type="dxa"/>
            <w:tcBorders>
              <w:bottom w:val="single" w:sz="4" w:space="0" w:color="auto"/>
            </w:tcBorders>
            <w:shd w:val="clear" w:color="auto" w:fill="FFFFFF"/>
            <w:vAlign w:val="center"/>
          </w:tcPr>
          <w:p w14:paraId="36684710" w14:textId="6EB4B9E4" w:rsidR="007F238B" w:rsidRPr="00277BB9" w:rsidRDefault="007F238B" w:rsidP="007F238B">
            <w:pPr>
              <w:jc w:val="center"/>
            </w:pPr>
            <w:r>
              <w:t>P</w:t>
            </w:r>
          </w:p>
        </w:tc>
        <w:tc>
          <w:tcPr>
            <w:tcW w:w="657" w:type="dxa"/>
            <w:tcBorders>
              <w:bottom w:val="single" w:sz="4" w:space="0" w:color="auto"/>
            </w:tcBorders>
            <w:shd w:val="clear" w:color="auto" w:fill="FFFFFF"/>
            <w:vAlign w:val="center"/>
          </w:tcPr>
          <w:p w14:paraId="597B0555" w14:textId="264C48A8" w:rsidR="007F238B" w:rsidRPr="00277BB9" w:rsidRDefault="007F238B" w:rsidP="007F238B">
            <w:pPr>
              <w:jc w:val="center"/>
            </w:pPr>
            <w:r>
              <w:t>P</w:t>
            </w:r>
          </w:p>
        </w:tc>
        <w:tc>
          <w:tcPr>
            <w:tcW w:w="777" w:type="dxa"/>
            <w:tcBorders>
              <w:bottom w:val="single" w:sz="4" w:space="0" w:color="auto"/>
            </w:tcBorders>
            <w:shd w:val="clear" w:color="auto" w:fill="FFFFFF"/>
            <w:vAlign w:val="center"/>
          </w:tcPr>
          <w:p w14:paraId="5F886385" w14:textId="578C0D00" w:rsidR="007F238B" w:rsidRPr="00277BB9" w:rsidRDefault="007F238B" w:rsidP="007F238B">
            <w:pPr>
              <w:jc w:val="center"/>
            </w:pPr>
            <w:r>
              <w:t>P</w:t>
            </w:r>
          </w:p>
        </w:tc>
        <w:tc>
          <w:tcPr>
            <w:tcW w:w="676" w:type="dxa"/>
            <w:tcBorders>
              <w:bottom w:val="single" w:sz="4" w:space="0" w:color="auto"/>
            </w:tcBorders>
            <w:shd w:val="clear" w:color="auto" w:fill="FFFFFF"/>
            <w:vAlign w:val="center"/>
          </w:tcPr>
          <w:p w14:paraId="0E5ED6C3" w14:textId="13321F1D" w:rsidR="007F238B" w:rsidRPr="00277BB9" w:rsidRDefault="007F238B" w:rsidP="007F238B">
            <w:pPr>
              <w:jc w:val="center"/>
            </w:pPr>
            <w:r>
              <w:t>P</w:t>
            </w:r>
          </w:p>
        </w:tc>
        <w:tc>
          <w:tcPr>
            <w:tcW w:w="810" w:type="dxa"/>
            <w:tcBorders>
              <w:bottom w:val="single" w:sz="4" w:space="0" w:color="auto"/>
            </w:tcBorders>
            <w:shd w:val="clear" w:color="auto" w:fill="FFFFFF"/>
            <w:vAlign w:val="center"/>
          </w:tcPr>
          <w:p w14:paraId="6761AA77" w14:textId="073102EA" w:rsidR="007F238B" w:rsidRPr="00277BB9" w:rsidRDefault="007F238B" w:rsidP="007F238B">
            <w:pPr>
              <w:jc w:val="center"/>
            </w:pPr>
          </w:p>
        </w:tc>
        <w:tc>
          <w:tcPr>
            <w:tcW w:w="736" w:type="dxa"/>
            <w:shd w:val="clear" w:color="auto" w:fill="FFFFFF"/>
            <w:vAlign w:val="center"/>
          </w:tcPr>
          <w:p w14:paraId="28D576D7" w14:textId="656C4F74" w:rsidR="007F238B" w:rsidRPr="00277BB9" w:rsidRDefault="007F238B" w:rsidP="007F238B">
            <w:pPr>
              <w:jc w:val="center"/>
            </w:pPr>
          </w:p>
        </w:tc>
        <w:tc>
          <w:tcPr>
            <w:tcW w:w="805" w:type="dxa"/>
            <w:shd w:val="clear" w:color="auto" w:fill="FFFFFF"/>
            <w:vAlign w:val="center"/>
          </w:tcPr>
          <w:p w14:paraId="203CE741" w14:textId="5E510652" w:rsidR="007F238B" w:rsidRPr="00277BB9" w:rsidRDefault="007F238B" w:rsidP="007F238B">
            <w:pPr>
              <w:jc w:val="center"/>
            </w:pPr>
          </w:p>
        </w:tc>
        <w:tc>
          <w:tcPr>
            <w:tcW w:w="629" w:type="dxa"/>
            <w:shd w:val="clear" w:color="auto" w:fill="FFFFFF"/>
            <w:vAlign w:val="center"/>
          </w:tcPr>
          <w:p w14:paraId="5B807796" w14:textId="4D640752" w:rsidR="007F238B" w:rsidRPr="00277BB9" w:rsidRDefault="00B95BE7" w:rsidP="007F238B">
            <w:pPr>
              <w:jc w:val="center"/>
            </w:pPr>
            <w:r>
              <w:t>4</w:t>
            </w:r>
          </w:p>
        </w:tc>
        <w:tc>
          <w:tcPr>
            <w:tcW w:w="646" w:type="dxa"/>
            <w:shd w:val="clear" w:color="auto" w:fill="FFFFFF"/>
            <w:vAlign w:val="center"/>
          </w:tcPr>
          <w:p w14:paraId="6A78A090" w14:textId="2D40B570" w:rsidR="007F238B" w:rsidRPr="00277BB9" w:rsidRDefault="007F238B" w:rsidP="007F238B">
            <w:pPr>
              <w:jc w:val="center"/>
            </w:pPr>
            <w:r w:rsidRPr="00250CAA">
              <w:t>0</w:t>
            </w:r>
          </w:p>
        </w:tc>
        <w:tc>
          <w:tcPr>
            <w:tcW w:w="654" w:type="dxa"/>
            <w:tcBorders>
              <w:right w:val="double" w:sz="4" w:space="0" w:color="auto"/>
            </w:tcBorders>
            <w:shd w:val="clear" w:color="auto" w:fill="FFFFFF"/>
            <w:vAlign w:val="center"/>
          </w:tcPr>
          <w:p w14:paraId="30B4A3CF" w14:textId="2FC54D3B" w:rsidR="007F238B" w:rsidRPr="00277BB9" w:rsidRDefault="007F238B" w:rsidP="007F238B">
            <w:pPr>
              <w:jc w:val="center"/>
            </w:pPr>
            <w:r w:rsidRPr="00250CAA">
              <w:t>0</w:t>
            </w:r>
          </w:p>
        </w:tc>
      </w:tr>
      <w:tr w:rsidR="007F238B" w:rsidRPr="00277BB9" w14:paraId="61F929B3"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right w:val="single" w:sz="4" w:space="0" w:color="auto"/>
            </w:tcBorders>
            <w:shd w:val="clear" w:color="auto" w:fill="FFFFFF"/>
            <w:vAlign w:val="center"/>
          </w:tcPr>
          <w:p w14:paraId="3C4ACDC8" w14:textId="77777777" w:rsidR="007F238B" w:rsidRPr="00250CAA" w:rsidRDefault="007F238B" w:rsidP="007F238B">
            <w:r w:rsidRPr="00250CAA">
              <w:t>Cathy Cox</w:t>
            </w:r>
          </w:p>
          <w:p w14:paraId="75A9E810" w14:textId="1CC556F6" w:rsidR="007F238B" w:rsidRDefault="007F238B" w:rsidP="007F238B">
            <w:r w:rsidRPr="00250CAA">
              <w:rPr>
                <w:i/>
              </w:rPr>
              <w:t>University President</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12389DD5" w14:textId="32DBAD24" w:rsidR="007F238B" w:rsidRPr="00250CAA" w:rsidRDefault="007F238B" w:rsidP="007F238B">
            <w:pPr>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210BBD23" w14:textId="308E0663" w:rsidR="007F238B" w:rsidRPr="00277BB9" w:rsidRDefault="007F238B" w:rsidP="007F238B">
            <w:pPr>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5A63A980" w14:textId="5397C24E" w:rsidR="007F238B" w:rsidRPr="00277BB9" w:rsidRDefault="007F238B" w:rsidP="007F238B">
            <w:pPr>
              <w:jc w:val="center"/>
            </w:pPr>
            <w:r>
              <w:t>R</w:t>
            </w:r>
          </w:p>
        </w:tc>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3C6A7FC6" w14:textId="04E056BC" w:rsidR="007F238B" w:rsidRPr="00277BB9" w:rsidRDefault="007F238B" w:rsidP="007F238B">
            <w:pPr>
              <w:jc w:val="center"/>
            </w:pPr>
            <w:r>
              <w:t>R</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CB49476" w14:textId="77777777" w:rsidR="007F238B" w:rsidRPr="00277BB9" w:rsidRDefault="007F238B" w:rsidP="007F238B">
            <w:pPr>
              <w:jc w:val="center"/>
            </w:pPr>
          </w:p>
        </w:tc>
        <w:tc>
          <w:tcPr>
            <w:tcW w:w="736" w:type="dxa"/>
            <w:tcBorders>
              <w:left w:val="single" w:sz="4" w:space="0" w:color="auto"/>
            </w:tcBorders>
            <w:shd w:val="clear" w:color="auto" w:fill="FFFFFF"/>
            <w:vAlign w:val="center"/>
          </w:tcPr>
          <w:p w14:paraId="16B0624A" w14:textId="77777777" w:rsidR="007F238B" w:rsidRPr="00277BB9" w:rsidRDefault="007F238B" w:rsidP="007F238B">
            <w:pPr>
              <w:jc w:val="center"/>
            </w:pPr>
          </w:p>
        </w:tc>
        <w:tc>
          <w:tcPr>
            <w:tcW w:w="805" w:type="dxa"/>
            <w:shd w:val="clear" w:color="auto" w:fill="FFFFFF"/>
            <w:vAlign w:val="center"/>
          </w:tcPr>
          <w:p w14:paraId="07B7682F" w14:textId="77777777" w:rsidR="007F238B" w:rsidRPr="00277BB9" w:rsidRDefault="007F238B" w:rsidP="007F238B">
            <w:pPr>
              <w:jc w:val="center"/>
            </w:pPr>
          </w:p>
        </w:tc>
        <w:tc>
          <w:tcPr>
            <w:tcW w:w="629" w:type="dxa"/>
            <w:shd w:val="clear" w:color="auto" w:fill="FFFFFF"/>
            <w:vAlign w:val="center"/>
          </w:tcPr>
          <w:p w14:paraId="22248880" w14:textId="45F61426" w:rsidR="007F238B" w:rsidRPr="00250CAA" w:rsidRDefault="007F238B" w:rsidP="007F238B">
            <w:pPr>
              <w:jc w:val="center"/>
            </w:pPr>
            <w:r w:rsidRPr="00250CAA">
              <w:t>0</w:t>
            </w:r>
          </w:p>
        </w:tc>
        <w:tc>
          <w:tcPr>
            <w:tcW w:w="646" w:type="dxa"/>
            <w:shd w:val="clear" w:color="auto" w:fill="FFFFFF"/>
            <w:vAlign w:val="center"/>
          </w:tcPr>
          <w:p w14:paraId="6E955D88" w14:textId="06972C5C" w:rsidR="007F238B" w:rsidRPr="00250CAA" w:rsidRDefault="00B95BE7" w:rsidP="007F238B">
            <w:pPr>
              <w:jc w:val="center"/>
            </w:pPr>
            <w:r>
              <w:t>4</w:t>
            </w:r>
          </w:p>
        </w:tc>
        <w:tc>
          <w:tcPr>
            <w:tcW w:w="654" w:type="dxa"/>
            <w:tcBorders>
              <w:right w:val="double" w:sz="4" w:space="0" w:color="auto"/>
            </w:tcBorders>
            <w:shd w:val="clear" w:color="auto" w:fill="FFFFFF"/>
            <w:vAlign w:val="center"/>
          </w:tcPr>
          <w:p w14:paraId="73320BBC" w14:textId="77C82C29" w:rsidR="007F238B" w:rsidRPr="00250CAA" w:rsidRDefault="007F238B" w:rsidP="007F238B">
            <w:pPr>
              <w:jc w:val="center"/>
            </w:pPr>
            <w:r w:rsidRPr="00250CAA">
              <w:t>0</w:t>
            </w:r>
          </w:p>
        </w:tc>
      </w:tr>
      <w:tr w:rsidR="007F238B" w:rsidRPr="00277BB9" w14:paraId="618F12FC"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right w:val="single" w:sz="4" w:space="0" w:color="auto"/>
            </w:tcBorders>
            <w:shd w:val="clear" w:color="auto" w:fill="FFFFFF"/>
            <w:vAlign w:val="center"/>
          </w:tcPr>
          <w:p w14:paraId="7C06C9BE" w14:textId="77777777" w:rsidR="007F238B" w:rsidRDefault="007F238B" w:rsidP="007F238B">
            <w:r>
              <w:t xml:space="preserve">Nicholas Creel </w:t>
            </w:r>
          </w:p>
          <w:p w14:paraId="2B767B61" w14:textId="77777777" w:rsidR="007F238B" w:rsidRDefault="007F238B" w:rsidP="007F238B">
            <w:pPr>
              <w:rPr>
                <w:i/>
              </w:rPr>
            </w:pPr>
            <w:r w:rsidRPr="00250CAA">
              <w:rPr>
                <w:i/>
              </w:rPr>
              <w:t>EFS, Co</w:t>
            </w:r>
            <w:r>
              <w:rPr>
                <w:i/>
              </w:rPr>
              <w:t>BT</w:t>
            </w:r>
          </w:p>
          <w:p w14:paraId="100E04F7" w14:textId="710D5BE2" w:rsidR="007F238B" w:rsidRPr="00277BB9" w:rsidRDefault="007F238B" w:rsidP="007F238B">
            <w:pPr>
              <w:rPr>
                <w:i/>
              </w:rPr>
            </w:pPr>
            <w:r w:rsidRPr="00250CAA">
              <w:rPr>
                <w:i/>
              </w:rPr>
              <w:t xml:space="preserve">ECUS </w:t>
            </w:r>
            <w:r>
              <w:rPr>
                <w:i/>
              </w:rPr>
              <w:t>Chair Emerita</w:t>
            </w:r>
          </w:p>
        </w:tc>
        <w:tc>
          <w:tcPr>
            <w:tcW w:w="537" w:type="dxa"/>
            <w:tcBorders>
              <w:top w:val="single" w:sz="4" w:space="0" w:color="auto"/>
              <w:left w:val="single" w:sz="4" w:space="0" w:color="auto"/>
              <w:bottom w:val="single" w:sz="4" w:space="0" w:color="auto"/>
              <w:right w:val="single" w:sz="4" w:space="0" w:color="auto"/>
            </w:tcBorders>
            <w:shd w:val="clear" w:color="auto" w:fill="FFFFFF"/>
            <w:vAlign w:val="center"/>
          </w:tcPr>
          <w:p w14:paraId="04E12F2E" w14:textId="000608F9" w:rsidR="007F238B" w:rsidRPr="00277BB9" w:rsidRDefault="007F238B" w:rsidP="007F238B">
            <w:pPr>
              <w:jc w:val="center"/>
            </w:pPr>
            <w:r>
              <w:t>R</w:t>
            </w:r>
          </w:p>
        </w:tc>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4DDBBB12" w14:textId="0292FBBF" w:rsidR="007F238B" w:rsidRPr="00277BB9" w:rsidRDefault="007F238B" w:rsidP="007F238B">
            <w:pPr>
              <w:jc w:val="center"/>
            </w:pPr>
            <w:r>
              <w:t>R</w:t>
            </w:r>
          </w:p>
        </w:tc>
        <w:tc>
          <w:tcPr>
            <w:tcW w:w="777" w:type="dxa"/>
            <w:tcBorders>
              <w:top w:val="single" w:sz="4" w:space="0" w:color="auto"/>
              <w:left w:val="single" w:sz="4" w:space="0" w:color="auto"/>
              <w:bottom w:val="single" w:sz="4" w:space="0" w:color="auto"/>
              <w:right w:val="single" w:sz="4" w:space="0" w:color="auto"/>
            </w:tcBorders>
            <w:shd w:val="clear" w:color="auto" w:fill="FFFFFF"/>
            <w:vAlign w:val="center"/>
          </w:tcPr>
          <w:p w14:paraId="01A486B2" w14:textId="5BD08635" w:rsidR="007F238B" w:rsidRPr="00277BB9" w:rsidRDefault="007F238B" w:rsidP="007F238B">
            <w:pPr>
              <w:jc w:val="center"/>
            </w:pPr>
            <w:r>
              <w:t>P</w:t>
            </w:r>
          </w:p>
        </w:tc>
        <w:tc>
          <w:tcPr>
            <w:tcW w:w="676" w:type="dxa"/>
            <w:tcBorders>
              <w:top w:val="single" w:sz="4" w:space="0" w:color="auto"/>
              <w:left w:val="single" w:sz="4" w:space="0" w:color="auto"/>
              <w:bottom w:val="single" w:sz="4" w:space="0" w:color="auto"/>
              <w:right w:val="single" w:sz="4" w:space="0" w:color="auto"/>
            </w:tcBorders>
            <w:shd w:val="clear" w:color="auto" w:fill="FFFFFF"/>
            <w:vAlign w:val="center"/>
          </w:tcPr>
          <w:p w14:paraId="1FD01662" w14:textId="2D6C0A71" w:rsidR="007F238B" w:rsidRPr="00277BB9" w:rsidRDefault="007F238B" w:rsidP="007F238B">
            <w:pPr>
              <w:jc w:val="center"/>
            </w:pPr>
            <w:r>
              <w:t>P</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CF77E87" w14:textId="63B4940D" w:rsidR="007F238B" w:rsidRPr="00277BB9" w:rsidRDefault="007F238B" w:rsidP="007F238B">
            <w:pPr>
              <w:jc w:val="center"/>
            </w:pPr>
          </w:p>
        </w:tc>
        <w:tc>
          <w:tcPr>
            <w:tcW w:w="736" w:type="dxa"/>
            <w:tcBorders>
              <w:left w:val="single" w:sz="4" w:space="0" w:color="auto"/>
            </w:tcBorders>
            <w:shd w:val="clear" w:color="auto" w:fill="FFFFFF"/>
            <w:vAlign w:val="center"/>
          </w:tcPr>
          <w:p w14:paraId="0DBDC69E" w14:textId="3EEB4B4D" w:rsidR="007F238B" w:rsidRPr="00277BB9" w:rsidRDefault="007F238B" w:rsidP="007F238B">
            <w:pPr>
              <w:jc w:val="center"/>
            </w:pPr>
          </w:p>
        </w:tc>
        <w:tc>
          <w:tcPr>
            <w:tcW w:w="805" w:type="dxa"/>
            <w:shd w:val="clear" w:color="auto" w:fill="FFFFFF"/>
            <w:vAlign w:val="center"/>
          </w:tcPr>
          <w:p w14:paraId="447954C2" w14:textId="4020A1C8" w:rsidR="007F238B" w:rsidRPr="00277BB9" w:rsidRDefault="007F238B" w:rsidP="007F238B">
            <w:pPr>
              <w:jc w:val="center"/>
            </w:pPr>
          </w:p>
        </w:tc>
        <w:tc>
          <w:tcPr>
            <w:tcW w:w="629" w:type="dxa"/>
            <w:shd w:val="clear" w:color="auto" w:fill="FFFFFF"/>
            <w:vAlign w:val="center"/>
          </w:tcPr>
          <w:p w14:paraId="7DB55EE4" w14:textId="7DC5C856" w:rsidR="007F238B" w:rsidRPr="00277BB9" w:rsidRDefault="00B95BE7" w:rsidP="007F238B">
            <w:pPr>
              <w:jc w:val="center"/>
            </w:pPr>
            <w:r>
              <w:t>2</w:t>
            </w:r>
          </w:p>
        </w:tc>
        <w:tc>
          <w:tcPr>
            <w:tcW w:w="646" w:type="dxa"/>
            <w:shd w:val="clear" w:color="auto" w:fill="FFFFFF"/>
            <w:vAlign w:val="center"/>
          </w:tcPr>
          <w:p w14:paraId="32065334" w14:textId="705C67F3" w:rsidR="007F238B" w:rsidRPr="00277BB9" w:rsidRDefault="007F238B" w:rsidP="007F238B">
            <w:pPr>
              <w:jc w:val="center"/>
            </w:pPr>
            <w:r>
              <w:t>2</w:t>
            </w:r>
          </w:p>
        </w:tc>
        <w:tc>
          <w:tcPr>
            <w:tcW w:w="654" w:type="dxa"/>
            <w:tcBorders>
              <w:right w:val="double" w:sz="4" w:space="0" w:color="auto"/>
            </w:tcBorders>
            <w:shd w:val="clear" w:color="auto" w:fill="FFFFFF"/>
            <w:vAlign w:val="center"/>
          </w:tcPr>
          <w:p w14:paraId="37B2CDD4" w14:textId="176FEF29" w:rsidR="007F238B" w:rsidRPr="00277BB9" w:rsidRDefault="007F238B" w:rsidP="007F238B">
            <w:pPr>
              <w:jc w:val="center"/>
            </w:pPr>
            <w:r w:rsidRPr="00250CAA">
              <w:t>0</w:t>
            </w:r>
          </w:p>
        </w:tc>
      </w:tr>
      <w:tr w:rsidR="007F238B" w:rsidRPr="00277BB9" w14:paraId="40BB0EA4"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EF23810" w14:textId="77777777" w:rsidR="007F238B" w:rsidRDefault="007F238B" w:rsidP="007F238B">
            <w:r>
              <w:t>Holly Croft</w:t>
            </w:r>
          </w:p>
          <w:p w14:paraId="62483B21" w14:textId="77777777" w:rsidR="007F238B" w:rsidRDefault="007F238B" w:rsidP="007F238B">
            <w:pPr>
              <w:rPr>
                <w:i/>
                <w:iCs/>
              </w:rPr>
            </w:pPr>
            <w:r>
              <w:rPr>
                <w:i/>
                <w:iCs/>
              </w:rPr>
              <w:t>EFS, Library</w:t>
            </w:r>
          </w:p>
          <w:p w14:paraId="25BC6E77" w14:textId="68AE1C8D" w:rsidR="007F238B" w:rsidRPr="00156A4B" w:rsidRDefault="007F238B" w:rsidP="007F238B">
            <w:pPr>
              <w:rPr>
                <w:i/>
                <w:iCs/>
              </w:rPr>
            </w:pPr>
            <w:r>
              <w:rPr>
                <w:i/>
                <w:iCs/>
              </w:rPr>
              <w:t>ECUS Member</w:t>
            </w:r>
          </w:p>
        </w:tc>
        <w:tc>
          <w:tcPr>
            <w:tcW w:w="537" w:type="dxa"/>
            <w:vAlign w:val="center"/>
          </w:tcPr>
          <w:p w14:paraId="48E68BEE" w14:textId="69B9931C" w:rsidR="007F238B" w:rsidRPr="00277BB9" w:rsidRDefault="007F238B" w:rsidP="007F238B">
            <w:pPr>
              <w:jc w:val="center"/>
            </w:pPr>
            <w:r>
              <w:t>R</w:t>
            </w:r>
          </w:p>
        </w:tc>
        <w:tc>
          <w:tcPr>
            <w:tcW w:w="657" w:type="dxa"/>
            <w:shd w:val="clear" w:color="auto" w:fill="FFFFFF"/>
            <w:vAlign w:val="center"/>
          </w:tcPr>
          <w:p w14:paraId="4F931099" w14:textId="0F4D8A77" w:rsidR="007F238B" w:rsidRPr="00277BB9" w:rsidRDefault="007F238B" w:rsidP="007F238B">
            <w:pPr>
              <w:jc w:val="center"/>
            </w:pPr>
            <w:r>
              <w:t>P</w:t>
            </w:r>
          </w:p>
        </w:tc>
        <w:tc>
          <w:tcPr>
            <w:tcW w:w="777" w:type="dxa"/>
            <w:shd w:val="clear" w:color="auto" w:fill="FFFFFF"/>
            <w:vAlign w:val="center"/>
          </w:tcPr>
          <w:p w14:paraId="57F0ABBA" w14:textId="2CC5C349" w:rsidR="007F238B" w:rsidRPr="00277BB9" w:rsidRDefault="007F238B" w:rsidP="007F238B">
            <w:pPr>
              <w:jc w:val="center"/>
            </w:pPr>
            <w:r>
              <w:t>P</w:t>
            </w:r>
          </w:p>
        </w:tc>
        <w:tc>
          <w:tcPr>
            <w:tcW w:w="676" w:type="dxa"/>
            <w:shd w:val="clear" w:color="auto" w:fill="FFFFFF"/>
            <w:vAlign w:val="center"/>
          </w:tcPr>
          <w:p w14:paraId="46F8D8DC" w14:textId="24D967F8" w:rsidR="007F238B" w:rsidRPr="00277BB9" w:rsidRDefault="007F238B" w:rsidP="007F238B">
            <w:pPr>
              <w:jc w:val="center"/>
            </w:pPr>
            <w:r>
              <w:t>P</w:t>
            </w:r>
          </w:p>
        </w:tc>
        <w:tc>
          <w:tcPr>
            <w:tcW w:w="810" w:type="dxa"/>
            <w:shd w:val="clear" w:color="auto" w:fill="FFFFFF"/>
            <w:vAlign w:val="center"/>
          </w:tcPr>
          <w:p w14:paraId="53A4450A" w14:textId="77777777" w:rsidR="007F238B" w:rsidRPr="00277BB9" w:rsidRDefault="007F238B" w:rsidP="007F238B">
            <w:pPr>
              <w:jc w:val="center"/>
            </w:pPr>
          </w:p>
        </w:tc>
        <w:tc>
          <w:tcPr>
            <w:tcW w:w="736" w:type="dxa"/>
            <w:tcBorders>
              <w:bottom w:val="single" w:sz="4" w:space="0" w:color="auto"/>
            </w:tcBorders>
            <w:shd w:val="clear" w:color="auto" w:fill="FFFFFF"/>
            <w:vAlign w:val="center"/>
          </w:tcPr>
          <w:p w14:paraId="5FF977A8" w14:textId="77777777" w:rsidR="007F238B" w:rsidRPr="00277BB9" w:rsidRDefault="007F238B" w:rsidP="007F238B">
            <w:pPr>
              <w:jc w:val="center"/>
            </w:pPr>
          </w:p>
        </w:tc>
        <w:tc>
          <w:tcPr>
            <w:tcW w:w="805" w:type="dxa"/>
            <w:tcBorders>
              <w:bottom w:val="single" w:sz="4" w:space="0" w:color="auto"/>
            </w:tcBorders>
            <w:shd w:val="clear" w:color="auto" w:fill="FFFFFF"/>
            <w:vAlign w:val="center"/>
          </w:tcPr>
          <w:p w14:paraId="00705EDF" w14:textId="77777777" w:rsidR="007F238B" w:rsidRPr="00277BB9" w:rsidRDefault="007F238B" w:rsidP="007F238B">
            <w:pPr>
              <w:jc w:val="center"/>
            </w:pPr>
          </w:p>
        </w:tc>
        <w:tc>
          <w:tcPr>
            <w:tcW w:w="629" w:type="dxa"/>
            <w:tcBorders>
              <w:bottom w:val="single" w:sz="4" w:space="0" w:color="auto"/>
            </w:tcBorders>
            <w:shd w:val="clear" w:color="auto" w:fill="FFFFFF"/>
            <w:vAlign w:val="center"/>
          </w:tcPr>
          <w:p w14:paraId="71F447A2" w14:textId="4793ECE3" w:rsidR="007F238B" w:rsidRDefault="00B95BE7" w:rsidP="007F238B">
            <w:pPr>
              <w:jc w:val="center"/>
            </w:pPr>
            <w:r>
              <w:t>3</w:t>
            </w:r>
          </w:p>
        </w:tc>
        <w:tc>
          <w:tcPr>
            <w:tcW w:w="646" w:type="dxa"/>
            <w:tcBorders>
              <w:bottom w:val="single" w:sz="4" w:space="0" w:color="auto"/>
            </w:tcBorders>
            <w:shd w:val="clear" w:color="auto" w:fill="FFFFFF"/>
            <w:vAlign w:val="center"/>
          </w:tcPr>
          <w:p w14:paraId="436CFBA7" w14:textId="36DD58A4" w:rsidR="007F238B" w:rsidRPr="00250CAA" w:rsidRDefault="007F238B" w:rsidP="007F238B">
            <w:pPr>
              <w:jc w:val="center"/>
            </w:pPr>
            <w:r>
              <w:t>1</w:t>
            </w:r>
          </w:p>
        </w:tc>
        <w:tc>
          <w:tcPr>
            <w:tcW w:w="654" w:type="dxa"/>
            <w:tcBorders>
              <w:bottom w:val="single" w:sz="4" w:space="0" w:color="auto"/>
              <w:right w:val="double" w:sz="4" w:space="0" w:color="auto"/>
            </w:tcBorders>
            <w:shd w:val="clear" w:color="auto" w:fill="FFFFFF"/>
            <w:vAlign w:val="center"/>
          </w:tcPr>
          <w:p w14:paraId="46FF06F7" w14:textId="2AEAB3F3" w:rsidR="007F238B" w:rsidRPr="00250CAA" w:rsidRDefault="007F238B" w:rsidP="007F238B">
            <w:pPr>
              <w:jc w:val="center"/>
            </w:pPr>
            <w:r>
              <w:t>0</w:t>
            </w:r>
          </w:p>
        </w:tc>
      </w:tr>
      <w:tr w:rsidR="007F238B" w:rsidRPr="00277BB9" w14:paraId="1E335232"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7C8E7ED7" w14:textId="77777777" w:rsidR="007F238B" w:rsidRPr="00500EDC" w:rsidRDefault="007F238B" w:rsidP="007F238B">
            <w:r w:rsidRPr="00500EDC">
              <w:t>Stephanie Jett</w:t>
            </w:r>
          </w:p>
          <w:p w14:paraId="0F2341A9" w14:textId="77777777" w:rsidR="007F238B" w:rsidRPr="00500EDC" w:rsidRDefault="007F238B" w:rsidP="007F238B">
            <w:pPr>
              <w:rPr>
                <w:i/>
                <w:iCs/>
              </w:rPr>
            </w:pPr>
            <w:r w:rsidRPr="00500EDC">
              <w:rPr>
                <w:i/>
                <w:iCs/>
              </w:rPr>
              <w:t>EFS, CoAS</w:t>
            </w:r>
          </w:p>
          <w:p w14:paraId="104EBA26" w14:textId="7A9C9C37" w:rsidR="007F238B" w:rsidRPr="00AB4F84" w:rsidRDefault="007F238B" w:rsidP="007F238B">
            <w:pPr>
              <w:rPr>
                <w:i/>
                <w:iCs/>
              </w:rPr>
            </w:pPr>
            <w:r>
              <w:rPr>
                <w:i/>
                <w:iCs/>
              </w:rPr>
              <w:t>ECUS Chair</w:t>
            </w:r>
          </w:p>
        </w:tc>
        <w:tc>
          <w:tcPr>
            <w:tcW w:w="537" w:type="dxa"/>
            <w:vAlign w:val="center"/>
          </w:tcPr>
          <w:p w14:paraId="37480D89" w14:textId="39E18902" w:rsidR="007F238B" w:rsidRPr="00277BB9" w:rsidRDefault="007F238B" w:rsidP="007F238B">
            <w:pPr>
              <w:jc w:val="center"/>
            </w:pPr>
            <w:r>
              <w:t>P</w:t>
            </w:r>
          </w:p>
        </w:tc>
        <w:tc>
          <w:tcPr>
            <w:tcW w:w="657" w:type="dxa"/>
            <w:shd w:val="clear" w:color="auto" w:fill="FFFFFF"/>
            <w:vAlign w:val="center"/>
          </w:tcPr>
          <w:p w14:paraId="623C106B" w14:textId="1C51E221" w:rsidR="007F238B" w:rsidRPr="00277BB9" w:rsidRDefault="007F238B" w:rsidP="007F238B">
            <w:pPr>
              <w:jc w:val="center"/>
            </w:pPr>
            <w:r>
              <w:t>P</w:t>
            </w:r>
          </w:p>
        </w:tc>
        <w:tc>
          <w:tcPr>
            <w:tcW w:w="777" w:type="dxa"/>
            <w:shd w:val="clear" w:color="auto" w:fill="FFFFFF"/>
            <w:vAlign w:val="center"/>
          </w:tcPr>
          <w:p w14:paraId="354EB5EF" w14:textId="0C5CBBA5" w:rsidR="007F238B" w:rsidRPr="00277BB9" w:rsidRDefault="007F238B" w:rsidP="007F238B">
            <w:pPr>
              <w:jc w:val="center"/>
            </w:pPr>
            <w:r>
              <w:t>P</w:t>
            </w:r>
          </w:p>
        </w:tc>
        <w:tc>
          <w:tcPr>
            <w:tcW w:w="676" w:type="dxa"/>
            <w:shd w:val="clear" w:color="auto" w:fill="FFFFFF"/>
            <w:vAlign w:val="center"/>
          </w:tcPr>
          <w:p w14:paraId="27A65C3B" w14:textId="4376638B" w:rsidR="007F238B" w:rsidRPr="00277BB9" w:rsidRDefault="007F238B" w:rsidP="007F238B">
            <w:pPr>
              <w:jc w:val="center"/>
            </w:pPr>
            <w:r>
              <w:t>P</w:t>
            </w:r>
          </w:p>
        </w:tc>
        <w:tc>
          <w:tcPr>
            <w:tcW w:w="810" w:type="dxa"/>
            <w:shd w:val="clear" w:color="auto" w:fill="FFFFFF"/>
            <w:vAlign w:val="center"/>
          </w:tcPr>
          <w:p w14:paraId="342D0512" w14:textId="77777777" w:rsidR="007F238B" w:rsidRPr="00277BB9" w:rsidRDefault="007F238B" w:rsidP="007F238B">
            <w:pPr>
              <w:jc w:val="center"/>
            </w:pPr>
          </w:p>
        </w:tc>
        <w:tc>
          <w:tcPr>
            <w:tcW w:w="736" w:type="dxa"/>
            <w:tcBorders>
              <w:bottom w:val="single" w:sz="4" w:space="0" w:color="auto"/>
            </w:tcBorders>
            <w:shd w:val="clear" w:color="auto" w:fill="FFFFFF"/>
            <w:vAlign w:val="center"/>
          </w:tcPr>
          <w:p w14:paraId="3E2861E0" w14:textId="77777777" w:rsidR="007F238B" w:rsidRPr="00277BB9" w:rsidRDefault="007F238B" w:rsidP="007F238B">
            <w:pPr>
              <w:jc w:val="center"/>
            </w:pPr>
          </w:p>
        </w:tc>
        <w:tc>
          <w:tcPr>
            <w:tcW w:w="805" w:type="dxa"/>
            <w:tcBorders>
              <w:bottom w:val="single" w:sz="4" w:space="0" w:color="auto"/>
            </w:tcBorders>
            <w:shd w:val="clear" w:color="auto" w:fill="FFFFFF"/>
            <w:vAlign w:val="center"/>
          </w:tcPr>
          <w:p w14:paraId="2E3F9C27" w14:textId="77777777" w:rsidR="007F238B" w:rsidRPr="00277BB9" w:rsidRDefault="007F238B" w:rsidP="007F238B">
            <w:pPr>
              <w:jc w:val="center"/>
            </w:pPr>
          </w:p>
        </w:tc>
        <w:tc>
          <w:tcPr>
            <w:tcW w:w="629" w:type="dxa"/>
            <w:tcBorders>
              <w:bottom w:val="single" w:sz="4" w:space="0" w:color="auto"/>
            </w:tcBorders>
            <w:shd w:val="clear" w:color="auto" w:fill="FFFFFF"/>
            <w:vAlign w:val="center"/>
          </w:tcPr>
          <w:p w14:paraId="59564C79" w14:textId="6B0C242C" w:rsidR="007F238B" w:rsidRPr="00277BB9" w:rsidRDefault="00B95BE7" w:rsidP="007F238B">
            <w:pPr>
              <w:jc w:val="center"/>
            </w:pPr>
            <w:r>
              <w:t>4</w:t>
            </w:r>
          </w:p>
        </w:tc>
        <w:tc>
          <w:tcPr>
            <w:tcW w:w="646" w:type="dxa"/>
            <w:tcBorders>
              <w:bottom w:val="single" w:sz="4" w:space="0" w:color="auto"/>
            </w:tcBorders>
            <w:shd w:val="clear" w:color="auto" w:fill="FFFFFF"/>
            <w:vAlign w:val="center"/>
          </w:tcPr>
          <w:p w14:paraId="5EC0A2A9" w14:textId="0E3D7026" w:rsidR="007F238B" w:rsidRPr="00277BB9" w:rsidRDefault="007F238B" w:rsidP="007F238B">
            <w:pPr>
              <w:jc w:val="center"/>
            </w:pPr>
            <w:r w:rsidRPr="00250CAA">
              <w:t>0</w:t>
            </w:r>
          </w:p>
        </w:tc>
        <w:tc>
          <w:tcPr>
            <w:tcW w:w="654" w:type="dxa"/>
            <w:tcBorders>
              <w:bottom w:val="single" w:sz="4" w:space="0" w:color="auto"/>
              <w:right w:val="double" w:sz="4" w:space="0" w:color="auto"/>
            </w:tcBorders>
            <w:shd w:val="clear" w:color="auto" w:fill="FFFFFF"/>
            <w:vAlign w:val="center"/>
          </w:tcPr>
          <w:p w14:paraId="1F2D0C08" w14:textId="45BF9C2E" w:rsidR="007F238B" w:rsidRPr="00277BB9" w:rsidRDefault="007F238B" w:rsidP="007F238B">
            <w:pPr>
              <w:jc w:val="center"/>
            </w:pPr>
            <w:r w:rsidRPr="00250CAA">
              <w:t>0</w:t>
            </w:r>
          </w:p>
        </w:tc>
      </w:tr>
      <w:tr w:rsidR="007F238B" w:rsidRPr="00277BB9" w14:paraId="6AD482CB"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372BFE0" w14:textId="77777777" w:rsidR="007F238B" w:rsidRPr="00500EDC" w:rsidRDefault="007F238B" w:rsidP="007F238B">
            <w:r w:rsidRPr="00500EDC">
              <w:t>Joyce Norris-Taylor</w:t>
            </w:r>
          </w:p>
          <w:p w14:paraId="6E36E280" w14:textId="77777777" w:rsidR="007F238B" w:rsidRDefault="007F238B" w:rsidP="007F238B">
            <w:pPr>
              <w:rPr>
                <w:i/>
                <w:iCs/>
              </w:rPr>
            </w:pPr>
            <w:r>
              <w:rPr>
                <w:i/>
                <w:iCs/>
              </w:rPr>
              <w:t>EFS, CoHS</w:t>
            </w:r>
          </w:p>
          <w:p w14:paraId="2952407B" w14:textId="5285DF2D" w:rsidR="007F238B" w:rsidRPr="00277BB9" w:rsidRDefault="007F238B" w:rsidP="007F238B">
            <w:pPr>
              <w:rPr>
                <w:i/>
                <w:iCs/>
              </w:rPr>
            </w:pPr>
            <w:r>
              <w:rPr>
                <w:i/>
                <w:iCs/>
              </w:rPr>
              <w:t>ECUS Vice-Chair</w:t>
            </w:r>
          </w:p>
        </w:tc>
        <w:tc>
          <w:tcPr>
            <w:tcW w:w="537" w:type="dxa"/>
            <w:vAlign w:val="center"/>
          </w:tcPr>
          <w:p w14:paraId="53807138" w14:textId="5C97707F" w:rsidR="007F238B" w:rsidRPr="00277BB9" w:rsidRDefault="007F238B" w:rsidP="007F238B">
            <w:pPr>
              <w:jc w:val="center"/>
            </w:pPr>
            <w:r>
              <w:t>P</w:t>
            </w:r>
          </w:p>
        </w:tc>
        <w:tc>
          <w:tcPr>
            <w:tcW w:w="657" w:type="dxa"/>
            <w:shd w:val="clear" w:color="auto" w:fill="FFFFFF"/>
            <w:vAlign w:val="center"/>
          </w:tcPr>
          <w:p w14:paraId="01845693" w14:textId="38C3A3E2" w:rsidR="007F238B" w:rsidRPr="00277BB9" w:rsidRDefault="007F238B" w:rsidP="007F238B">
            <w:pPr>
              <w:jc w:val="center"/>
            </w:pPr>
            <w:r>
              <w:t>P</w:t>
            </w:r>
          </w:p>
        </w:tc>
        <w:tc>
          <w:tcPr>
            <w:tcW w:w="777" w:type="dxa"/>
            <w:shd w:val="clear" w:color="auto" w:fill="FFFFFF"/>
            <w:vAlign w:val="center"/>
          </w:tcPr>
          <w:p w14:paraId="4CFA0817" w14:textId="4472F695" w:rsidR="007F238B" w:rsidRPr="00277BB9" w:rsidRDefault="007F238B" w:rsidP="007F238B">
            <w:pPr>
              <w:jc w:val="center"/>
            </w:pPr>
            <w:r>
              <w:t>P</w:t>
            </w:r>
          </w:p>
        </w:tc>
        <w:tc>
          <w:tcPr>
            <w:tcW w:w="676" w:type="dxa"/>
            <w:shd w:val="clear" w:color="auto" w:fill="FFFFFF"/>
            <w:vAlign w:val="center"/>
          </w:tcPr>
          <w:p w14:paraId="2F152729" w14:textId="2FD5AC28" w:rsidR="007F238B" w:rsidRPr="00277BB9" w:rsidRDefault="007F238B" w:rsidP="007F238B">
            <w:pPr>
              <w:jc w:val="center"/>
            </w:pPr>
            <w:r>
              <w:t>P</w:t>
            </w:r>
          </w:p>
        </w:tc>
        <w:tc>
          <w:tcPr>
            <w:tcW w:w="810" w:type="dxa"/>
            <w:shd w:val="clear" w:color="auto" w:fill="FFFFFF"/>
            <w:vAlign w:val="center"/>
          </w:tcPr>
          <w:p w14:paraId="598C15CD" w14:textId="60F992AD" w:rsidR="007F238B" w:rsidRPr="00277BB9" w:rsidRDefault="007F238B" w:rsidP="007F238B">
            <w:pPr>
              <w:jc w:val="center"/>
            </w:pPr>
          </w:p>
        </w:tc>
        <w:tc>
          <w:tcPr>
            <w:tcW w:w="736" w:type="dxa"/>
            <w:tcBorders>
              <w:bottom w:val="single" w:sz="4" w:space="0" w:color="auto"/>
            </w:tcBorders>
            <w:shd w:val="clear" w:color="auto" w:fill="FFFFFF"/>
            <w:vAlign w:val="center"/>
          </w:tcPr>
          <w:p w14:paraId="6E2D455E" w14:textId="189681AD" w:rsidR="007F238B" w:rsidRPr="00277BB9" w:rsidRDefault="007F238B" w:rsidP="007F238B">
            <w:pPr>
              <w:jc w:val="center"/>
            </w:pPr>
          </w:p>
        </w:tc>
        <w:tc>
          <w:tcPr>
            <w:tcW w:w="805" w:type="dxa"/>
            <w:tcBorders>
              <w:bottom w:val="single" w:sz="4" w:space="0" w:color="auto"/>
            </w:tcBorders>
            <w:shd w:val="clear" w:color="auto" w:fill="FFFFFF"/>
            <w:vAlign w:val="center"/>
          </w:tcPr>
          <w:p w14:paraId="59CB1691" w14:textId="2A624FA7" w:rsidR="007F238B" w:rsidRPr="00277BB9" w:rsidRDefault="007F238B" w:rsidP="007F238B">
            <w:pPr>
              <w:jc w:val="center"/>
            </w:pPr>
          </w:p>
        </w:tc>
        <w:tc>
          <w:tcPr>
            <w:tcW w:w="629" w:type="dxa"/>
            <w:tcBorders>
              <w:bottom w:val="single" w:sz="4" w:space="0" w:color="auto"/>
            </w:tcBorders>
            <w:shd w:val="clear" w:color="auto" w:fill="FFFFFF"/>
            <w:vAlign w:val="center"/>
          </w:tcPr>
          <w:p w14:paraId="5F2D9669" w14:textId="358305C7" w:rsidR="007F238B" w:rsidRPr="00277BB9" w:rsidRDefault="00B95BE7" w:rsidP="007F238B">
            <w:pPr>
              <w:jc w:val="center"/>
            </w:pPr>
            <w:r>
              <w:t>4</w:t>
            </w:r>
          </w:p>
        </w:tc>
        <w:tc>
          <w:tcPr>
            <w:tcW w:w="646" w:type="dxa"/>
            <w:tcBorders>
              <w:bottom w:val="single" w:sz="4" w:space="0" w:color="auto"/>
            </w:tcBorders>
            <w:shd w:val="clear" w:color="auto" w:fill="FFFFFF"/>
            <w:vAlign w:val="center"/>
          </w:tcPr>
          <w:p w14:paraId="72F01CE6" w14:textId="77B3D731" w:rsidR="007F238B" w:rsidRPr="00277BB9" w:rsidRDefault="007F238B" w:rsidP="007F238B">
            <w:pPr>
              <w:jc w:val="center"/>
            </w:pPr>
            <w:r w:rsidRPr="00250CAA">
              <w:t>0</w:t>
            </w:r>
          </w:p>
        </w:tc>
        <w:tc>
          <w:tcPr>
            <w:tcW w:w="654" w:type="dxa"/>
            <w:tcBorders>
              <w:bottom w:val="single" w:sz="4" w:space="0" w:color="auto"/>
              <w:right w:val="double" w:sz="4" w:space="0" w:color="auto"/>
            </w:tcBorders>
            <w:shd w:val="clear" w:color="auto" w:fill="FFFFFF"/>
            <w:vAlign w:val="center"/>
          </w:tcPr>
          <w:p w14:paraId="00918CD5" w14:textId="1E258514" w:rsidR="007F238B" w:rsidRPr="00277BB9" w:rsidRDefault="007F238B" w:rsidP="007F238B">
            <w:pPr>
              <w:jc w:val="center"/>
            </w:pPr>
            <w:r w:rsidRPr="00250CAA">
              <w:t>0</w:t>
            </w:r>
          </w:p>
        </w:tc>
      </w:tr>
      <w:tr w:rsidR="007F238B" w:rsidRPr="00277BB9" w14:paraId="2E972628"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59ECB7F5" w14:textId="77777777" w:rsidR="007F238B" w:rsidRPr="00250CAA" w:rsidRDefault="007F238B" w:rsidP="007F238B">
            <w:r>
              <w:t>Holley Roberts</w:t>
            </w:r>
          </w:p>
          <w:p w14:paraId="233140F7" w14:textId="695A11AF" w:rsidR="007F238B" w:rsidRPr="00277BB9" w:rsidRDefault="007F238B" w:rsidP="007F238B">
            <w:pPr>
              <w:rPr>
                <w:i/>
              </w:rPr>
            </w:pPr>
            <w:r w:rsidRPr="00250CAA">
              <w:rPr>
                <w:i/>
              </w:rPr>
              <w:t>Provost</w:t>
            </w:r>
          </w:p>
        </w:tc>
        <w:tc>
          <w:tcPr>
            <w:tcW w:w="537" w:type="dxa"/>
            <w:tcBorders>
              <w:bottom w:val="single" w:sz="4" w:space="0" w:color="auto"/>
            </w:tcBorders>
            <w:shd w:val="clear" w:color="auto" w:fill="FFFFFF"/>
            <w:vAlign w:val="center"/>
          </w:tcPr>
          <w:p w14:paraId="339609CA" w14:textId="096A9809" w:rsidR="007F238B" w:rsidRPr="00277BB9" w:rsidRDefault="007F238B" w:rsidP="007F238B">
            <w:pPr>
              <w:jc w:val="center"/>
            </w:pPr>
            <w:r>
              <w:t>P</w:t>
            </w:r>
          </w:p>
        </w:tc>
        <w:tc>
          <w:tcPr>
            <w:tcW w:w="657" w:type="dxa"/>
            <w:tcBorders>
              <w:bottom w:val="single" w:sz="4" w:space="0" w:color="auto"/>
            </w:tcBorders>
            <w:shd w:val="clear" w:color="auto" w:fill="FFFFFF"/>
            <w:vAlign w:val="center"/>
          </w:tcPr>
          <w:p w14:paraId="1E025DDB" w14:textId="595745F1" w:rsidR="007F238B" w:rsidRPr="00277BB9" w:rsidRDefault="007F238B" w:rsidP="007F238B">
            <w:pPr>
              <w:jc w:val="center"/>
            </w:pPr>
            <w:r>
              <w:t>P</w:t>
            </w:r>
          </w:p>
        </w:tc>
        <w:tc>
          <w:tcPr>
            <w:tcW w:w="777" w:type="dxa"/>
            <w:tcBorders>
              <w:bottom w:val="single" w:sz="4" w:space="0" w:color="auto"/>
            </w:tcBorders>
            <w:shd w:val="clear" w:color="auto" w:fill="FFFFFF"/>
            <w:vAlign w:val="center"/>
          </w:tcPr>
          <w:p w14:paraId="5BD75B5F" w14:textId="042322FE" w:rsidR="007F238B" w:rsidRPr="00277BB9" w:rsidRDefault="007F238B" w:rsidP="007F238B">
            <w:pPr>
              <w:jc w:val="center"/>
            </w:pPr>
            <w:r>
              <w:t>R</w:t>
            </w:r>
          </w:p>
        </w:tc>
        <w:tc>
          <w:tcPr>
            <w:tcW w:w="676" w:type="dxa"/>
            <w:tcBorders>
              <w:bottom w:val="single" w:sz="4" w:space="0" w:color="auto"/>
            </w:tcBorders>
            <w:shd w:val="clear" w:color="auto" w:fill="FFFFFF"/>
            <w:vAlign w:val="center"/>
          </w:tcPr>
          <w:p w14:paraId="6FD929EB" w14:textId="333A3A25" w:rsidR="007F238B" w:rsidRPr="00277BB9" w:rsidRDefault="007F238B" w:rsidP="007F238B">
            <w:pPr>
              <w:jc w:val="center"/>
            </w:pPr>
            <w:r>
              <w:t>P</w:t>
            </w:r>
          </w:p>
        </w:tc>
        <w:tc>
          <w:tcPr>
            <w:tcW w:w="810" w:type="dxa"/>
            <w:tcBorders>
              <w:bottom w:val="single" w:sz="4" w:space="0" w:color="auto"/>
            </w:tcBorders>
            <w:shd w:val="clear" w:color="auto" w:fill="FFFFFF"/>
            <w:vAlign w:val="center"/>
          </w:tcPr>
          <w:p w14:paraId="792A177A" w14:textId="2D63F4D9" w:rsidR="007F238B" w:rsidRPr="00277BB9" w:rsidRDefault="007F238B" w:rsidP="007F238B">
            <w:pPr>
              <w:jc w:val="center"/>
            </w:pPr>
          </w:p>
        </w:tc>
        <w:tc>
          <w:tcPr>
            <w:tcW w:w="736" w:type="dxa"/>
            <w:tcBorders>
              <w:bottom w:val="single" w:sz="4" w:space="0" w:color="auto"/>
            </w:tcBorders>
            <w:shd w:val="clear" w:color="auto" w:fill="FFFFFF"/>
            <w:vAlign w:val="center"/>
          </w:tcPr>
          <w:p w14:paraId="5ED38DF1" w14:textId="349AB023" w:rsidR="007F238B" w:rsidRPr="00277BB9" w:rsidRDefault="007F238B" w:rsidP="007F238B">
            <w:pPr>
              <w:jc w:val="center"/>
            </w:pPr>
          </w:p>
        </w:tc>
        <w:tc>
          <w:tcPr>
            <w:tcW w:w="805" w:type="dxa"/>
            <w:tcBorders>
              <w:bottom w:val="single" w:sz="4" w:space="0" w:color="auto"/>
            </w:tcBorders>
            <w:shd w:val="clear" w:color="auto" w:fill="FFFFFF"/>
            <w:vAlign w:val="center"/>
          </w:tcPr>
          <w:p w14:paraId="74F942AB" w14:textId="3C4EC2F9" w:rsidR="007F238B" w:rsidRPr="00277BB9" w:rsidRDefault="007F238B" w:rsidP="007F238B">
            <w:pPr>
              <w:jc w:val="center"/>
            </w:pPr>
          </w:p>
        </w:tc>
        <w:tc>
          <w:tcPr>
            <w:tcW w:w="629" w:type="dxa"/>
            <w:tcBorders>
              <w:bottom w:val="single" w:sz="4" w:space="0" w:color="auto"/>
            </w:tcBorders>
            <w:shd w:val="clear" w:color="auto" w:fill="FFFFFF"/>
            <w:vAlign w:val="center"/>
          </w:tcPr>
          <w:p w14:paraId="197F9E72" w14:textId="49486BE9" w:rsidR="007F238B" w:rsidRPr="00277BB9" w:rsidRDefault="00B95BE7" w:rsidP="007F238B">
            <w:pPr>
              <w:jc w:val="center"/>
            </w:pPr>
            <w:r>
              <w:t>4</w:t>
            </w:r>
          </w:p>
        </w:tc>
        <w:tc>
          <w:tcPr>
            <w:tcW w:w="646" w:type="dxa"/>
            <w:tcBorders>
              <w:bottom w:val="single" w:sz="4" w:space="0" w:color="auto"/>
            </w:tcBorders>
            <w:shd w:val="clear" w:color="auto" w:fill="FFFFFF"/>
            <w:vAlign w:val="center"/>
          </w:tcPr>
          <w:p w14:paraId="4FEE4CDC" w14:textId="23F74415" w:rsidR="007F238B" w:rsidRPr="00277BB9" w:rsidRDefault="007F238B" w:rsidP="007F238B">
            <w:pPr>
              <w:jc w:val="center"/>
            </w:pPr>
            <w:r>
              <w:t>1</w:t>
            </w:r>
          </w:p>
        </w:tc>
        <w:tc>
          <w:tcPr>
            <w:tcW w:w="654" w:type="dxa"/>
            <w:tcBorders>
              <w:bottom w:val="single" w:sz="4" w:space="0" w:color="auto"/>
              <w:right w:val="double" w:sz="4" w:space="0" w:color="auto"/>
            </w:tcBorders>
            <w:shd w:val="clear" w:color="auto" w:fill="FFFFFF"/>
            <w:vAlign w:val="center"/>
          </w:tcPr>
          <w:p w14:paraId="04077EC6" w14:textId="55016132" w:rsidR="007F238B" w:rsidRPr="00277BB9" w:rsidRDefault="007F238B" w:rsidP="007F238B">
            <w:pPr>
              <w:jc w:val="center"/>
            </w:pPr>
            <w:r w:rsidRPr="00250CAA">
              <w:t>0</w:t>
            </w:r>
          </w:p>
        </w:tc>
      </w:tr>
      <w:tr w:rsidR="007F238B" w:rsidRPr="00277BB9" w14:paraId="37F6F986" w14:textId="77777777" w:rsidTr="007F23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8"/>
        </w:trPr>
        <w:tc>
          <w:tcPr>
            <w:tcW w:w="2295" w:type="dxa"/>
            <w:gridSpan w:val="3"/>
            <w:tcBorders>
              <w:left w:val="double" w:sz="4" w:space="0" w:color="auto"/>
            </w:tcBorders>
            <w:shd w:val="clear" w:color="auto" w:fill="FFFFFF"/>
            <w:vAlign w:val="center"/>
          </w:tcPr>
          <w:p w14:paraId="042A8B56" w14:textId="77777777" w:rsidR="007F238B" w:rsidRDefault="007F238B" w:rsidP="007F238B">
            <w:r>
              <w:t>Rob Sumowski</w:t>
            </w:r>
          </w:p>
          <w:p w14:paraId="6F3017F7" w14:textId="77777777" w:rsidR="007F238B" w:rsidRDefault="007F238B" w:rsidP="007F238B">
            <w:r>
              <w:rPr>
                <w:i/>
                <w:iCs/>
              </w:rPr>
              <w:t>EFS, CoE</w:t>
            </w:r>
          </w:p>
          <w:p w14:paraId="1B7C8737" w14:textId="2CADBC19" w:rsidR="007F238B" w:rsidRPr="00AB4F84" w:rsidRDefault="007F238B" w:rsidP="007F238B">
            <w:pPr>
              <w:rPr>
                <w:i/>
                <w:iCs/>
              </w:rPr>
            </w:pPr>
            <w:r>
              <w:rPr>
                <w:i/>
                <w:iCs/>
              </w:rPr>
              <w:t>ECUS Member</w:t>
            </w:r>
          </w:p>
        </w:tc>
        <w:tc>
          <w:tcPr>
            <w:tcW w:w="537" w:type="dxa"/>
            <w:tcBorders>
              <w:bottom w:val="single" w:sz="4" w:space="0" w:color="auto"/>
            </w:tcBorders>
            <w:vAlign w:val="center"/>
          </w:tcPr>
          <w:p w14:paraId="135C0D65" w14:textId="53022817" w:rsidR="007F238B" w:rsidRPr="00277BB9" w:rsidRDefault="007F238B" w:rsidP="007F238B">
            <w:pPr>
              <w:jc w:val="center"/>
            </w:pPr>
            <w:r>
              <w:t>P</w:t>
            </w:r>
          </w:p>
        </w:tc>
        <w:tc>
          <w:tcPr>
            <w:tcW w:w="657" w:type="dxa"/>
            <w:tcBorders>
              <w:bottom w:val="single" w:sz="4" w:space="0" w:color="auto"/>
            </w:tcBorders>
            <w:shd w:val="clear" w:color="auto" w:fill="FFFFFF"/>
            <w:vAlign w:val="center"/>
          </w:tcPr>
          <w:p w14:paraId="4D7A88F3" w14:textId="14C8CE94" w:rsidR="007F238B" w:rsidRPr="00277BB9" w:rsidRDefault="007F238B" w:rsidP="007F238B">
            <w:pPr>
              <w:jc w:val="center"/>
            </w:pPr>
            <w:r>
              <w:t>R</w:t>
            </w:r>
          </w:p>
        </w:tc>
        <w:tc>
          <w:tcPr>
            <w:tcW w:w="777" w:type="dxa"/>
            <w:tcBorders>
              <w:bottom w:val="single" w:sz="4" w:space="0" w:color="auto"/>
            </w:tcBorders>
            <w:shd w:val="clear" w:color="auto" w:fill="FFFFFF"/>
            <w:vAlign w:val="center"/>
          </w:tcPr>
          <w:p w14:paraId="70E4A106" w14:textId="71B7501A" w:rsidR="007F238B" w:rsidRPr="00277BB9" w:rsidRDefault="00B95BE7" w:rsidP="007F238B">
            <w:pPr>
              <w:jc w:val="center"/>
            </w:pPr>
            <w:r>
              <w:t>R</w:t>
            </w:r>
          </w:p>
        </w:tc>
        <w:tc>
          <w:tcPr>
            <w:tcW w:w="676" w:type="dxa"/>
            <w:tcBorders>
              <w:bottom w:val="single" w:sz="4" w:space="0" w:color="auto"/>
            </w:tcBorders>
            <w:shd w:val="clear" w:color="auto" w:fill="FFFFFF"/>
            <w:vAlign w:val="center"/>
          </w:tcPr>
          <w:p w14:paraId="0E025FB7" w14:textId="5BD57F72" w:rsidR="007F238B" w:rsidRPr="00277BB9" w:rsidRDefault="007F238B" w:rsidP="007F238B">
            <w:pPr>
              <w:jc w:val="center"/>
            </w:pPr>
            <w:r>
              <w:t>P</w:t>
            </w:r>
          </w:p>
        </w:tc>
        <w:tc>
          <w:tcPr>
            <w:tcW w:w="810" w:type="dxa"/>
            <w:tcBorders>
              <w:bottom w:val="single" w:sz="4" w:space="0" w:color="auto"/>
            </w:tcBorders>
            <w:shd w:val="clear" w:color="auto" w:fill="FFFFFF"/>
            <w:vAlign w:val="center"/>
          </w:tcPr>
          <w:p w14:paraId="0C1E9EC4" w14:textId="77777777" w:rsidR="007F238B" w:rsidRPr="00277BB9" w:rsidRDefault="007F238B" w:rsidP="007F238B">
            <w:pPr>
              <w:jc w:val="center"/>
            </w:pPr>
          </w:p>
        </w:tc>
        <w:tc>
          <w:tcPr>
            <w:tcW w:w="736" w:type="dxa"/>
            <w:tcBorders>
              <w:bottom w:val="single" w:sz="4" w:space="0" w:color="auto"/>
            </w:tcBorders>
            <w:shd w:val="clear" w:color="auto" w:fill="FFFFFF"/>
            <w:vAlign w:val="center"/>
          </w:tcPr>
          <w:p w14:paraId="0DBD69EC" w14:textId="77777777" w:rsidR="007F238B" w:rsidRPr="00277BB9" w:rsidRDefault="007F238B" w:rsidP="007F238B">
            <w:pPr>
              <w:jc w:val="center"/>
            </w:pPr>
          </w:p>
        </w:tc>
        <w:tc>
          <w:tcPr>
            <w:tcW w:w="805" w:type="dxa"/>
            <w:tcBorders>
              <w:bottom w:val="single" w:sz="4" w:space="0" w:color="auto"/>
            </w:tcBorders>
            <w:shd w:val="clear" w:color="auto" w:fill="FFFFFF"/>
            <w:vAlign w:val="center"/>
          </w:tcPr>
          <w:p w14:paraId="3695365C" w14:textId="77777777" w:rsidR="007F238B" w:rsidRPr="00277BB9" w:rsidRDefault="007F238B" w:rsidP="007F238B">
            <w:pPr>
              <w:jc w:val="center"/>
            </w:pPr>
          </w:p>
        </w:tc>
        <w:tc>
          <w:tcPr>
            <w:tcW w:w="629" w:type="dxa"/>
            <w:tcBorders>
              <w:bottom w:val="single" w:sz="4" w:space="0" w:color="auto"/>
            </w:tcBorders>
            <w:shd w:val="clear" w:color="auto" w:fill="FFFFFF"/>
            <w:vAlign w:val="center"/>
          </w:tcPr>
          <w:p w14:paraId="15534709" w14:textId="68E55849" w:rsidR="007F238B" w:rsidRPr="00277BB9" w:rsidRDefault="00B95BE7" w:rsidP="007F238B">
            <w:pPr>
              <w:jc w:val="center"/>
            </w:pPr>
            <w:r>
              <w:t>2</w:t>
            </w:r>
          </w:p>
        </w:tc>
        <w:tc>
          <w:tcPr>
            <w:tcW w:w="646" w:type="dxa"/>
            <w:tcBorders>
              <w:bottom w:val="single" w:sz="4" w:space="0" w:color="auto"/>
            </w:tcBorders>
            <w:shd w:val="clear" w:color="auto" w:fill="FFFFFF"/>
            <w:vAlign w:val="center"/>
          </w:tcPr>
          <w:p w14:paraId="36D8CF0E" w14:textId="3CCB1874" w:rsidR="007F238B" w:rsidRPr="00277BB9" w:rsidRDefault="007F238B" w:rsidP="007F238B">
            <w:pPr>
              <w:jc w:val="center"/>
            </w:pPr>
            <w:r>
              <w:t>2</w:t>
            </w:r>
          </w:p>
        </w:tc>
        <w:tc>
          <w:tcPr>
            <w:tcW w:w="654" w:type="dxa"/>
            <w:tcBorders>
              <w:bottom w:val="single" w:sz="4" w:space="0" w:color="auto"/>
              <w:right w:val="double" w:sz="4" w:space="0" w:color="auto"/>
            </w:tcBorders>
            <w:shd w:val="clear" w:color="auto" w:fill="FFFFFF"/>
            <w:vAlign w:val="center"/>
          </w:tcPr>
          <w:p w14:paraId="368C1B10" w14:textId="07D861F1" w:rsidR="007F238B" w:rsidRPr="00277BB9" w:rsidRDefault="007F238B" w:rsidP="007F238B">
            <w:pPr>
              <w:jc w:val="center"/>
            </w:pPr>
            <w:r>
              <w:t>0</w:t>
            </w:r>
          </w:p>
        </w:tc>
      </w:tr>
    </w:tbl>
    <w:p w14:paraId="48F3D223" w14:textId="1B3427D7" w:rsidR="00973FD5" w:rsidRPr="00277BB9" w:rsidRDefault="00973FD5" w:rsidP="00CD6A00">
      <w:pPr>
        <w:tabs>
          <w:tab w:val="right" w:pos="14314"/>
        </w:tabs>
        <w:rPr>
          <w:u w:val="single"/>
        </w:rPr>
      </w:pPr>
    </w:p>
    <w:sectPr w:rsidR="00973FD5" w:rsidRPr="00277BB9" w:rsidSect="00C462F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30CE" w14:textId="77777777" w:rsidR="008B588C" w:rsidRDefault="008B588C">
      <w:r>
        <w:separator/>
      </w:r>
    </w:p>
  </w:endnote>
  <w:endnote w:type="continuationSeparator" w:id="0">
    <w:p w14:paraId="47CA0CA8" w14:textId="77777777" w:rsidR="008B588C" w:rsidRDefault="008B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0BEF" w14:textId="42F53954" w:rsidR="00621242" w:rsidRDefault="00B01CF3" w:rsidP="00E774D4">
    <w:pPr>
      <w:pStyle w:val="Footer"/>
      <w:tabs>
        <w:tab w:val="clear" w:pos="8640"/>
        <w:tab w:val="right" w:pos="14310"/>
      </w:tabs>
      <w:jc w:val="center"/>
    </w:pPr>
    <w:r w:rsidRPr="00BE1A8D">
      <w:rPr>
        <w:i/>
      </w:rPr>
      <w:t>9</w:t>
    </w:r>
    <w:r w:rsidR="00621242" w:rsidRPr="00BE1A8D">
      <w:rPr>
        <w:i/>
      </w:rPr>
      <w:t xml:space="preserve"> </w:t>
    </w:r>
    <w:r w:rsidRPr="00BE1A8D">
      <w:rPr>
        <w:i/>
      </w:rPr>
      <w:t>Jan</w:t>
    </w:r>
    <w:r w:rsidR="00621242" w:rsidRPr="00BE1A8D">
      <w:rPr>
        <w:i/>
      </w:rPr>
      <w:t xml:space="preserve"> 20</w:t>
    </w:r>
    <w:r w:rsidR="005929F3" w:rsidRPr="00BE1A8D">
      <w:rPr>
        <w:i/>
      </w:rPr>
      <w:t>2</w:t>
    </w:r>
    <w:r w:rsidRPr="00BE1A8D">
      <w:rPr>
        <w:i/>
      </w:rPr>
      <w:t>6</w:t>
    </w:r>
    <w:r w:rsidR="00621242">
      <w:rPr>
        <w:i/>
      </w:rPr>
      <w:t xml:space="preserve"> </w:t>
    </w:r>
    <w:r w:rsidR="00621242" w:rsidRPr="009A508C">
      <w:rPr>
        <w:i/>
      </w:rPr>
      <w:t xml:space="preserve">ECUS Meeting Minutes </w:t>
    </w:r>
    <w:r w:rsidR="00621242">
      <w:rPr>
        <w:i/>
      </w:rPr>
      <w:t>(</w:t>
    </w:r>
    <w:r w:rsidR="00F15D15">
      <w:rPr>
        <w:i/>
      </w:rPr>
      <w:t>FINAL</w:t>
    </w:r>
    <w:r w:rsidR="006E1E79">
      <w:rPr>
        <w:i/>
      </w:rPr>
      <w:t>)</w:t>
    </w:r>
    <w:r w:rsidR="00F15D15">
      <w:rPr>
        <w:i/>
      </w:rPr>
      <w:t xml:space="preserve"> </w:t>
    </w:r>
    <w:sdt>
      <w:sdtPr>
        <w:rPr>
          <w:i/>
        </w:rPr>
        <w:id w:val="-1440743005"/>
        <w:docPartObj>
          <w:docPartGallery w:val="Page Numbers (Bottom of Page)"/>
          <w:docPartUnique/>
        </w:docPartObj>
      </w:sdtPr>
      <w:sdtEndPr>
        <w:rPr>
          <w:i w:val="0"/>
        </w:rPr>
      </w:sdtEndPr>
      <w:sdtContent>
        <w:sdt>
          <w:sdtPr>
            <w:rPr>
              <w:i/>
            </w:rPr>
            <w:id w:val="-1769616900"/>
            <w:docPartObj>
              <w:docPartGallery w:val="Page Numbers (Top of Page)"/>
              <w:docPartUnique/>
            </w:docPartObj>
          </w:sdtPr>
          <w:sdtContent>
            <w:r w:rsidR="00621242">
              <w:rPr>
                <w:i/>
              </w:rPr>
              <w:tab/>
            </w:r>
            <w:r w:rsidR="00621242" w:rsidRPr="009A508C">
              <w:rPr>
                <w:i/>
              </w:rPr>
              <w:t xml:space="preserve">Page </w:t>
            </w:r>
            <w:r w:rsidR="00621242" w:rsidRPr="009A508C">
              <w:rPr>
                <w:bCs/>
                <w:i/>
              </w:rPr>
              <w:fldChar w:fldCharType="begin"/>
            </w:r>
            <w:r w:rsidR="00621242" w:rsidRPr="009A508C">
              <w:rPr>
                <w:bCs/>
                <w:i/>
              </w:rPr>
              <w:instrText xml:space="preserve"> PAGE </w:instrText>
            </w:r>
            <w:r w:rsidR="00621242" w:rsidRPr="009A508C">
              <w:rPr>
                <w:bCs/>
                <w:i/>
              </w:rPr>
              <w:fldChar w:fldCharType="separate"/>
            </w:r>
            <w:r w:rsidR="00621242">
              <w:rPr>
                <w:bCs/>
                <w:i/>
              </w:rPr>
              <w:t>17</w:t>
            </w:r>
            <w:r w:rsidR="00621242" w:rsidRPr="009A508C">
              <w:rPr>
                <w:bCs/>
                <w:i/>
              </w:rPr>
              <w:fldChar w:fldCharType="end"/>
            </w:r>
            <w:r w:rsidR="00621242" w:rsidRPr="009A508C">
              <w:rPr>
                <w:i/>
              </w:rPr>
              <w:t xml:space="preserve"> of </w:t>
            </w:r>
            <w:r w:rsidR="00621242" w:rsidRPr="009A508C">
              <w:rPr>
                <w:bCs/>
                <w:i/>
              </w:rPr>
              <w:fldChar w:fldCharType="begin"/>
            </w:r>
            <w:r w:rsidR="00621242" w:rsidRPr="009A508C">
              <w:rPr>
                <w:bCs/>
                <w:i/>
              </w:rPr>
              <w:instrText xml:space="preserve"> NUMPAGES  </w:instrText>
            </w:r>
            <w:r w:rsidR="00621242" w:rsidRPr="009A508C">
              <w:rPr>
                <w:bCs/>
                <w:i/>
              </w:rPr>
              <w:fldChar w:fldCharType="separate"/>
            </w:r>
            <w:r w:rsidR="00621242">
              <w:rPr>
                <w:bCs/>
                <w:i/>
              </w:rPr>
              <w:t>18</w:t>
            </w:r>
            <w:r w:rsidR="00621242" w:rsidRPr="009A508C">
              <w:rPr>
                <w:bCs/>
                <w:i/>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6C0C" w14:textId="77777777" w:rsidR="008B588C" w:rsidRDefault="008B588C">
      <w:r>
        <w:separator/>
      </w:r>
    </w:p>
  </w:footnote>
  <w:footnote w:type="continuationSeparator" w:id="0">
    <w:p w14:paraId="27FE18FF" w14:textId="77777777" w:rsidR="008B588C" w:rsidRDefault="008B5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50F"/>
    <w:multiLevelType w:val="hybridMultilevel"/>
    <w:tmpl w:val="FFF042A2"/>
    <w:lvl w:ilvl="0" w:tplc="8A18487A">
      <w:start w:val="1"/>
      <w:numFmt w:val="decimal"/>
      <w:lvlText w:val="%1."/>
      <w:lvlJc w:val="left"/>
      <w:pPr>
        <w:ind w:left="720" w:hanging="360"/>
      </w:pPr>
      <w:rPr>
        <w:rFonts w:hint="default"/>
        <w:b w:val="0"/>
        <w:bCs w:val="0"/>
      </w:rPr>
    </w:lvl>
    <w:lvl w:ilvl="1" w:tplc="A3E8695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0C7C"/>
    <w:multiLevelType w:val="hybridMultilevel"/>
    <w:tmpl w:val="1A883910"/>
    <w:lvl w:ilvl="0" w:tplc="65EA289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D698A"/>
    <w:multiLevelType w:val="hybridMultilevel"/>
    <w:tmpl w:val="50006290"/>
    <w:lvl w:ilvl="0" w:tplc="B5B6A566">
      <w:start w:val="1"/>
      <w:numFmt w:val="decimal"/>
      <w:lvlText w:val="%1."/>
      <w:lvlJc w:val="left"/>
      <w:pPr>
        <w:ind w:left="720" w:hanging="360"/>
      </w:pPr>
      <w:rPr>
        <w:rFonts w:hint="default"/>
        <w:b w:val="0"/>
        <w:bCs w:val="0"/>
      </w:rPr>
    </w:lvl>
    <w:lvl w:ilvl="1" w:tplc="2CB810E0">
      <w:start w:val="1"/>
      <w:numFmt w:val="lowerLetter"/>
      <w:lvlText w:val="%2."/>
      <w:lvlJc w:val="left"/>
      <w:pPr>
        <w:ind w:left="1440" w:hanging="360"/>
      </w:pPr>
      <w:rPr>
        <w:b w:val="0"/>
        <w:bCs w:val="0"/>
      </w:rPr>
    </w:lvl>
    <w:lvl w:ilvl="2" w:tplc="B0703DCC">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B6350"/>
    <w:multiLevelType w:val="hybridMultilevel"/>
    <w:tmpl w:val="7DB652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C21"/>
    <w:multiLevelType w:val="hybridMultilevel"/>
    <w:tmpl w:val="F190D656"/>
    <w:lvl w:ilvl="0" w:tplc="3E34A608">
      <w:start w:val="1"/>
      <w:numFmt w:val="decimal"/>
      <w:lvlText w:val="%1."/>
      <w:lvlJc w:val="left"/>
      <w:pPr>
        <w:ind w:left="720" w:hanging="360"/>
      </w:pPr>
      <w:rPr>
        <w:rFonts w:ascii="Times New Roman" w:eastAsia="Calibri" w:hAnsi="Times New Roman" w:cs="Times New Roman" w:hint="default"/>
        <w:b w:val="0"/>
        <w:bCs w:val="0"/>
      </w:rPr>
    </w:lvl>
    <w:lvl w:ilvl="1" w:tplc="2CF05D38">
      <w:start w:val="1"/>
      <w:numFmt w:val="lowerLetter"/>
      <w:lvlText w:val="%2."/>
      <w:lvlJc w:val="left"/>
      <w:pPr>
        <w:ind w:left="1440" w:hanging="360"/>
      </w:pPr>
      <w:rPr>
        <w:b w:val="0"/>
        <w:bCs w:val="0"/>
      </w:rPr>
    </w:lvl>
    <w:lvl w:ilvl="2" w:tplc="D952A3D8">
      <w:start w:val="1"/>
      <w:numFmt w:val="lowerRoman"/>
      <w:lvlText w:val="%3."/>
      <w:lvlJc w:val="right"/>
      <w:pPr>
        <w:ind w:left="2160" w:hanging="180"/>
      </w:pPr>
      <w:rPr>
        <w:b w:val="0"/>
        <w:bCs w:val="0"/>
      </w:rPr>
    </w:lvl>
    <w:lvl w:ilvl="3" w:tplc="9710C7F8">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6778F"/>
    <w:multiLevelType w:val="hybridMultilevel"/>
    <w:tmpl w:val="FAAA09A4"/>
    <w:lvl w:ilvl="0" w:tplc="7A1C1C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97C58"/>
    <w:multiLevelType w:val="hybridMultilevel"/>
    <w:tmpl w:val="4E28C100"/>
    <w:lvl w:ilvl="0" w:tplc="7BF61AD2">
      <w:start w:val="1"/>
      <w:numFmt w:val="decimal"/>
      <w:lvlText w:val="%1."/>
      <w:lvlJc w:val="left"/>
      <w:pPr>
        <w:ind w:left="720" w:hanging="360"/>
      </w:pPr>
      <w:rPr>
        <w:rFonts w:hint="default"/>
        <w:b w:val="0"/>
        <w:bCs w:val="0"/>
      </w:rPr>
    </w:lvl>
    <w:lvl w:ilvl="1" w:tplc="65A4D2DC">
      <w:start w:val="1"/>
      <w:numFmt w:val="lowerLetter"/>
      <w:lvlText w:val="%2."/>
      <w:lvlJc w:val="left"/>
      <w:pPr>
        <w:ind w:left="1440" w:hanging="360"/>
      </w:pPr>
      <w:rPr>
        <w:b w:val="0"/>
        <w:bCs w:val="0"/>
      </w:rPr>
    </w:lvl>
    <w:lvl w:ilvl="2" w:tplc="6A163BD4">
      <w:start w:val="1"/>
      <w:numFmt w:val="lowerRoman"/>
      <w:lvlText w:val="%3."/>
      <w:lvlJc w:val="right"/>
      <w:pPr>
        <w:ind w:left="2160" w:hanging="180"/>
      </w:pPr>
      <w:rPr>
        <w:b w:val="0"/>
        <w:bCs/>
      </w:rPr>
    </w:lvl>
    <w:lvl w:ilvl="3" w:tplc="9CDC3A16">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A86A43"/>
    <w:multiLevelType w:val="hybridMultilevel"/>
    <w:tmpl w:val="3836E0C4"/>
    <w:lvl w:ilvl="0" w:tplc="A3546612">
      <w:numFmt w:val="bullet"/>
      <w:lvlText w:val="•"/>
      <w:lvlJc w:val="left"/>
      <w:pPr>
        <w:ind w:left="450" w:hanging="45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B872F2"/>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75215"/>
    <w:multiLevelType w:val="hybridMultilevel"/>
    <w:tmpl w:val="D2A6BA68"/>
    <w:lvl w:ilvl="0" w:tplc="E9449242">
      <w:start w:val="1"/>
      <w:numFmt w:val="decimal"/>
      <w:lvlText w:val="%1."/>
      <w:lvlJc w:val="left"/>
      <w:pPr>
        <w:ind w:left="720" w:hanging="360"/>
      </w:pPr>
      <w:rPr>
        <w:rFonts w:hint="default"/>
        <w:b w:val="0"/>
        <w:bCs w:val="0"/>
      </w:rPr>
    </w:lvl>
    <w:lvl w:ilvl="1" w:tplc="B7945BD6">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8A51FB"/>
    <w:multiLevelType w:val="hybridMultilevel"/>
    <w:tmpl w:val="2C844F0A"/>
    <w:lvl w:ilvl="0" w:tplc="9446BB2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A5208"/>
    <w:multiLevelType w:val="hybridMultilevel"/>
    <w:tmpl w:val="B3E00B82"/>
    <w:lvl w:ilvl="0" w:tplc="B7F4B1E2">
      <w:start w:val="1"/>
      <w:numFmt w:val="decimal"/>
      <w:lvlText w:val="%1."/>
      <w:lvlJc w:val="left"/>
      <w:pPr>
        <w:ind w:left="720" w:hanging="360"/>
      </w:pPr>
      <w:rPr>
        <w:rFonts w:hint="default"/>
        <w:b w:val="0"/>
        <w:bCs w:val="0"/>
      </w:rPr>
    </w:lvl>
    <w:lvl w:ilvl="1" w:tplc="1ACA06A8">
      <w:start w:val="1"/>
      <w:numFmt w:val="lowerLetter"/>
      <w:lvlText w:val="%2."/>
      <w:lvlJc w:val="left"/>
      <w:pPr>
        <w:ind w:left="1440" w:hanging="360"/>
      </w:pPr>
      <w:rPr>
        <w:b w:val="0"/>
        <w:bCs w:val="0"/>
      </w:rPr>
    </w:lvl>
    <w:lvl w:ilvl="2" w:tplc="D5A25E5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252B78"/>
    <w:multiLevelType w:val="hybridMultilevel"/>
    <w:tmpl w:val="8FDEAC42"/>
    <w:lvl w:ilvl="0" w:tplc="061E152A">
      <w:start w:val="1"/>
      <w:numFmt w:val="decimal"/>
      <w:lvlText w:val="%1."/>
      <w:lvlJc w:val="left"/>
      <w:pPr>
        <w:ind w:left="720" w:hanging="360"/>
      </w:pPr>
      <w:rPr>
        <w:rFonts w:hint="default"/>
        <w:b w:val="0"/>
        <w:bCs/>
      </w:rPr>
    </w:lvl>
    <w:lvl w:ilvl="1" w:tplc="C4267C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6441F"/>
    <w:multiLevelType w:val="hybridMultilevel"/>
    <w:tmpl w:val="6E5E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241C6"/>
    <w:multiLevelType w:val="hybridMultilevel"/>
    <w:tmpl w:val="17CE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93ACD"/>
    <w:multiLevelType w:val="hybridMultilevel"/>
    <w:tmpl w:val="FA8C6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D4DF6"/>
    <w:multiLevelType w:val="hybridMultilevel"/>
    <w:tmpl w:val="4B521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95EE44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74D0B"/>
    <w:multiLevelType w:val="hybridMultilevel"/>
    <w:tmpl w:val="F70AE55E"/>
    <w:lvl w:ilvl="0" w:tplc="53CE5842">
      <w:start w:val="1"/>
      <w:numFmt w:val="decimal"/>
      <w:lvlText w:val="%1."/>
      <w:lvlJc w:val="left"/>
      <w:pPr>
        <w:ind w:left="720" w:hanging="360"/>
      </w:pPr>
      <w:rPr>
        <w:rFonts w:cs="Times New Roman" w:hint="default"/>
        <w:b w:val="0"/>
        <w:bCs w:val="0"/>
      </w:rPr>
    </w:lvl>
    <w:lvl w:ilvl="1" w:tplc="079A211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D5443C"/>
    <w:multiLevelType w:val="hybridMultilevel"/>
    <w:tmpl w:val="F700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85A7B"/>
    <w:multiLevelType w:val="hybridMultilevel"/>
    <w:tmpl w:val="E690D5BC"/>
    <w:lvl w:ilvl="0" w:tplc="8132E71C">
      <w:start w:val="1"/>
      <w:numFmt w:val="decimal"/>
      <w:lvlText w:val="%1."/>
      <w:lvlJc w:val="left"/>
      <w:pPr>
        <w:ind w:left="720" w:hanging="360"/>
      </w:pPr>
      <w:rPr>
        <w:rFonts w:hint="default"/>
        <w:b w:val="0"/>
        <w:bCs/>
      </w:rPr>
    </w:lvl>
    <w:lvl w:ilvl="1" w:tplc="2FC29D80">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54754"/>
    <w:multiLevelType w:val="hybridMultilevel"/>
    <w:tmpl w:val="E668AAEA"/>
    <w:lvl w:ilvl="0" w:tplc="FE0CA952">
      <w:start w:val="1"/>
      <w:numFmt w:val="decimal"/>
      <w:lvlText w:val="%1."/>
      <w:lvlJc w:val="left"/>
      <w:pPr>
        <w:ind w:left="720" w:hanging="360"/>
      </w:pPr>
      <w:rPr>
        <w:rFonts w:hint="default"/>
        <w:b w:val="0"/>
        <w:bCs/>
      </w:rPr>
    </w:lvl>
    <w:lvl w:ilvl="1" w:tplc="9E06F264">
      <w:start w:val="1"/>
      <w:numFmt w:val="lowerLetter"/>
      <w:lvlText w:val="%2."/>
      <w:lvlJc w:val="left"/>
      <w:pPr>
        <w:ind w:left="1440" w:hanging="360"/>
      </w:pPr>
      <w:rPr>
        <w:b w:val="0"/>
        <w:bCs/>
      </w:rPr>
    </w:lvl>
    <w:lvl w:ilvl="2" w:tplc="52F03E8C">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D117F3"/>
    <w:multiLevelType w:val="hybridMultilevel"/>
    <w:tmpl w:val="9BFA73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292877">
    <w:abstractNumId w:val="2"/>
  </w:num>
  <w:num w:numId="2" w16cid:durableId="1989705618">
    <w:abstractNumId w:val="14"/>
  </w:num>
  <w:num w:numId="3" w16cid:durableId="322244846">
    <w:abstractNumId w:val="0"/>
  </w:num>
  <w:num w:numId="4" w16cid:durableId="1544054505">
    <w:abstractNumId w:val="10"/>
  </w:num>
  <w:num w:numId="5" w16cid:durableId="305361360">
    <w:abstractNumId w:val="8"/>
  </w:num>
  <w:num w:numId="6" w16cid:durableId="2088840329">
    <w:abstractNumId w:val="19"/>
  </w:num>
  <w:num w:numId="7" w16cid:durableId="785150822">
    <w:abstractNumId w:val="5"/>
  </w:num>
  <w:num w:numId="8" w16cid:durableId="672880625">
    <w:abstractNumId w:val="21"/>
  </w:num>
  <w:num w:numId="9" w16cid:durableId="1635287004">
    <w:abstractNumId w:val="15"/>
  </w:num>
  <w:num w:numId="10" w16cid:durableId="1395196153">
    <w:abstractNumId w:val="3"/>
  </w:num>
  <w:num w:numId="11" w16cid:durableId="1968971064">
    <w:abstractNumId w:val="11"/>
  </w:num>
  <w:num w:numId="12" w16cid:durableId="828593530">
    <w:abstractNumId w:val="18"/>
  </w:num>
  <w:num w:numId="13" w16cid:durableId="61416942">
    <w:abstractNumId w:val="13"/>
  </w:num>
  <w:num w:numId="14" w16cid:durableId="869612265">
    <w:abstractNumId w:val="12"/>
  </w:num>
  <w:num w:numId="15" w16cid:durableId="1927229777">
    <w:abstractNumId w:val="6"/>
  </w:num>
  <w:num w:numId="16" w16cid:durableId="1820657122">
    <w:abstractNumId w:val="1"/>
  </w:num>
  <w:num w:numId="17" w16cid:durableId="243075998">
    <w:abstractNumId w:val="9"/>
  </w:num>
  <w:num w:numId="18" w16cid:durableId="1654722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5521477">
    <w:abstractNumId w:val="16"/>
  </w:num>
  <w:num w:numId="20" w16cid:durableId="1540123946">
    <w:abstractNumId w:val="4"/>
  </w:num>
  <w:num w:numId="21" w16cid:durableId="1246956722">
    <w:abstractNumId w:val="20"/>
  </w:num>
  <w:num w:numId="22" w16cid:durableId="876964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40"/>
    <w:rsid w:val="00002C76"/>
    <w:rsid w:val="000033B2"/>
    <w:rsid w:val="00013F97"/>
    <w:rsid w:val="00014506"/>
    <w:rsid w:val="000207D0"/>
    <w:rsid w:val="00027F40"/>
    <w:rsid w:val="0003753C"/>
    <w:rsid w:val="000453B2"/>
    <w:rsid w:val="00046196"/>
    <w:rsid w:val="000507F8"/>
    <w:rsid w:val="00052153"/>
    <w:rsid w:val="00065B65"/>
    <w:rsid w:val="00071A3E"/>
    <w:rsid w:val="00072F61"/>
    <w:rsid w:val="00081961"/>
    <w:rsid w:val="00082D4B"/>
    <w:rsid w:val="0008395E"/>
    <w:rsid w:val="00091D1C"/>
    <w:rsid w:val="00092D4A"/>
    <w:rsid w:val="0009464E"/>
    <w:rsid w:val="00095528"/>
    <w:rsid w:val="00095598"/>
    <w:rsid w:val="000A1487"/>
    <w:rsid w:val="000B2854"/>
    <w:rsid w:val="000B5A35"/>
    <w:rsid w:val="000B64EB"/>
    <w:rsid w:val="000B6B06"/>
    <w:rsid w:val="000C4995"/>
    <w:rsid w:val="000C59F7"/>
    <w:rsid w:val="000C5DF3"/>
    <w:rsid w:val="000D2C34"/>
    <w:rsid w:val="000E274F"/>
    <w:rsid w:val="000E33C9"/>
    <w:rsid w:val="000F3792"/>
    <w:rsid w:val="000F4925"/>
    <w:rsid w:val="000F6139"/>
    <w:rsid w:val="0010559F"/>
    <w:rsid w:val="0010774F"/>
    <w:rsid w:val="001078C8"/>
    <w:rsid w:val="00110FC6"/>
    <w:rsid w:val="00111F18"/>
    <w:rsid w:val="00115214"/>
    <w:rsid w:val="0012633F"/>
    <w:rsid w:val="00131F70"/>
    <w:rsid w:val="001333DF"/>
    <w:rsid w:val="00136D52"/>
    <w:rsid w:val="00136FBE"/>
    <w:rsid w:val="00140593"/>
    <w:rsid w:val="00141996"/>
    <w:rsid w:val="00142257"/>
    <w:rsid w:val="001454CA"/>
    <w:rsid w:val="0014666D"/>
    <w:rsid w:val="00150BAB"/>
    <w:rsid w:val="001534E1"/>
    <w:rsid w:val="001568EE"/>
    <w:rsid w:val="00156982"/>
    <w:rsid w:val="00156A4B"/>
    <w:rsid w:val="0016077A"/>
    <w:rsid w:val="00164A00"/>
    <w:rsid w:val="00171EE3"/>
    <w:rsid w:val="001733A1"/>
    <w:rsid w:val="001736BC"/>
    <w:rsid w:val="0017731A"/>
    <w:rsid w:val="0018042F"/>
    <w:rsid w:val="00182B66"/>
    <w:rsid w:val="00182F7E"/>
    <w:rsid w:val="00183906"/>
    <w:rsid w:val="00190F09"/>
    <w:rsid w:val="001929D7"/>
    <w:rsid w:val="00192D1B"/>
    <w:rsid w:val="0019374A"/>
    <w:rsid w:val="001938C4"/>
    <w:rsid w:val="001A0ADA"/>
    <w:rsid w:val="001A2105"/>
    <w:rsid w:val="001A6EED"/>
    <w:rsid w:val="001B417D"/>
    <w:rsid w:val="001B4656"/>
    <w:rsid w:val="001B47B7"/>
    <w:rsid w:val="001C2056"/>
    <w:rsid w:val="001C7F61"/>
    <w:rsid w:val="001D09B0"/>
    <w:rsid w:val="001D1CCC"/>
    <w:rsid w:val="001E18A8"/>
    <w:rsid w:val="001E511A"/>
    <w:rsid w:val="001E66CC"/>
    <w:rsid w:val="001F7026"/>
    <w:rsid w:val="00200C3D"/>
    <w:rsid w:val="00202536"/>
    <w:rsid w:val="00210CCE"/>
    <w:rsid w:val="0022058A"/>
    <w:rsid w:val="00222065"/>
    <w:rsid w:val="002244BE"/>
    <w:rsid w:val="00226D38"/>
    <w:rsid w:val="00227341"/>
    <w:rsid w:val="00233260"/>
    <w:rsid w:val="00240943"/>
    <w:rsid w:val="0024535A"/>
    <w:rsid w:val="0025770A"/>
    <w:rsid w:val="002707B7"/>
    <w:rsid w:val="0027205A"/>
    <w:rsid w:val="002720DB"/>
    <w:rsid w:val="0027270A"/>
    <w:rsid w:val="002730CF"/>
    <w:rsid w:val="00275C91"/>
    <w:rsid w:val="00276814"/>
    <w:rsid w:val="0027766B"/>
    <w:rsid w:val="00277BB9"/>
    <w:rsid w:val="00280889"/>
    <w:rsid w:val="0028093B"/>
    <w:rsid w:val="00283686"/>
    <w:rsid w:val="0028721E"/>
    <w:rsid w:val="00290A87"/>
    <w:rsid w:val="00293331"/>
    <w:rsid w:val="002A3D11"/>
    <w:rsid w:val="002B6719"/>
    <w:rsid w:val="002C0390"/>
    <w:rsid w:val="002C221C"/>
    <w:rsid w:val="002C3502"/>
    <w:rsid w:val="002C45D5"/>
    <w:rsid w:val="002D0211"/>
    <w:rsid w:val="002D587E"/>
    <w:rsid w:val="002D681D"/>
    <w:rsid w:val="002D7F90"/>
    <w:rsid w:val="002E2918"/>
    <w:rsid w:val="002E6E50"/>
    <w:rsid w:val="002F2058"/>
    <w:rsid w:val="002F26F4"/>
    <w:rsid w:val="002F622E"/>
    <w:rsid w:val="00306A95"/>
    <w:rsid w:val="00312781"/>
    <w:rsid w:val="003128B7"/>
    <w:rsid w:val="00315B02"/>
    <w:rsid w:val="00322F54"/>
    <w:rsid w:val="00322FB1"/>
    <w:rsid w:val="00324D93"/>
    <w:rsid w:val="0032516E"/>
    <w:rsid w:val="00326776"/>
    <w:rsid w:val="0032798C"/>
    <w:rsid w:val="00332141"/>
    <w:rsid w:val="00333F0F"/>
    <w:rsid w:val="00335515"/>
    <w:rsid w:val="00335B6A"/>
    <w:rsid w:val="00336EB9"/>
    <w:rsid w:val="003418DC"/>
    <w:rsid w:val="0034243A"/>
    <w:rsid w:val="00343D80"/>
    <w:rsid w:val="0034750B"/>
    <w:rsid w:val="003515E2"/>
    <w:rsid w:val="00351F8A"/>
    <w:rsid w:val="00351FEA"/>
    <w:rsid w:val="00354FB6"/>
    <w:rsid w:val="00357833"/>
    <w:rsid w:val="003728BE"/>
    <w:rsid w:val="003821DA"/>
    <w:rsid w:val="00384E74"/>
    <w:rsid w:val="00387B0E"/>
    <w:rsid w:val="003935B8"/>
    <w:rsid w:val="00395071"/>
    <w:rsid w:val="00395E9F"/>
    <w:rsid w:val="003A1462"/>
    <w:rsid w:val="003A38A3"/>
    <w:rsid w:val="003A4E09"/>
    <w:rsid w:val="003C4228"/>
    <w:rsid w:val="003C52A5"/>
    <w:rsid w:val="003C603C"/>
    <w:rsid w:val="003C7573"/>
    <w:rsid w:val="003D2A79"/>
    <w:rsid w:val="003D2AF7"/>
    <w:rsid w:val="003D5896"/>
    <w:rsid w:val="003D7262"/>
    <w:rsid w:val="003E4149"/>
    <w:rsid w:val="003E62FB"/>
    <w:rsid w:val="003F27FC"/>
    <w:rsid w:val="003F32C0"/>
    <w:rsid w:val="003F4AA3"/>
    <w:rsid w:val="003F60E6"/>
    <w:rsid w:val="00400D60"/>
    <w:rsid w:val="0040245F"/>
    <w:rsid w:val="004031C2"/>
    <w:rsid w:val="0040446F"/>
    <w:rsid w:val="0040653E"/>
    <w:rsid w:val="00414771"/>
    <w:rsid w:val="0043057B"/>
    <w:rsid w:val="00432D60"/>
    <w:rsid w:val="00436400"/>
    <w:rsid w:val="00441C54"/>
    <w:rsid w:val="00444B17"/>
    <w:rsid w:val="00447A2A"/>
    <w:rsid w:val="00452083"/>
    <w:rsid w:val="00455A30"/>
    <w:rsid w:val="004672C5"/>
    <w:rsid w:val="004746CD"/>
    <w:rsid w:val="00476197"/>
    <w:rsid w:val="004763B2"/>
    <w:rsid w:val="0047678D"/>
    <w:rsid w:val="0047707E"/>
    <w:rsid w:val="00480C4B"/>
    <w:rsid w:val="00484D8E"/>
    <w:rsid w:val="00484E93"/>
    <w:rsid w:val="004920A3"/>
    <w:rsid w:val="00493BB6"/>
    <w:rsid w:val="0049588B"/>
    <w:rsid w:val="004A1DF4"/>
    <w:rsid w:val="004A563E"/>
    <w:rsid w:val="004A6A23"/>
    <w:rsid w:val="004B54F9"/>
    <w:rsid w:val="004C2DA7"/>
    <w:rsid w:val="004C49F6"/>
    <w:rsid w:val="004D1EF4"/>
    <w:rsid w:val="004E039B"/>
    <w:rsid w:val="004E1440"/>
    <w:rsid w:val="004E3901"/>
    <w:rsid w:val="004F5424"/>
    <w:rsid w:val="004F54DE"/>
    <w:rsid w:val="004F73E2"/>
    <w:rsid w:val="004F7E22"/>
    <w:rsid w:val="00500EDC"/>
    <w:rsid w:val="005020D9"/>
    <w:rsid w:val="005050EE"/>
    <w:rsid w:val="00505743"/>
    <w:rsid w:val="00512327"/>
    <w:rsid w:val="005131D4"/>
    <w:rsid w:val="005178A2"/>
    <w:rsid w:val="00521910"/>
    <w:rsid w:val="00525429"/>
    <w:rsid w:val="00536254"/>
    <w:rsid w:val="00536A40"/>
    <w:rsid w:val="00536EC6"/>
    <w:rsid w:val="005518D2"/>
    <w:rsid w:val="005522A0"/>
    <w:rsid w:val="0055324C"/>
    <w:rsid w:val="0055640B"/>
    <w:rsid w:val="00571EB8"/>
    <w:rsid w:val="0057541C"/>
    <w:rsid w:val="00584D46"/>
    <w:rsid w:val="005854D8"/>
    <w:rsid w:val="005859FA"/>
    <w:rsid w:val="00585C5C"/>
    <w:rsid w:val="00586FA5"/>
    <w:rsid w:val="00587DE3"/>
    <w:rsid w:val="00587F8E"/>
    <w:rsid w:val="005908DD"/>
    <w:rsid w:val="005929F3"/>
    <w:rsid w:val="00593FC6"/>
    <w:rsid w:val="00595ADD"/>
    <w:rsid w:val="005A0D9A"/>
    <w:rsid w:val="005C32D6"/>
    <w:rsid w:val="005C6BBC"/>
    <w:rsid w:val="005D22F5"/>
    <w:rsid w:val="005D2959"/>
    <w:rsid w:val="005E05D9"/>
    <w:rsid w:val="005E16FB"/>
    <w:rsid w:val="005E6C00"/>
    <w:rsid w:val="005F1AD9"/>
    <w:rsid w:val="005F2544"/>
    <w:rsid w:val="005F5916"/>
    <w:rsid w:val="00602CF5"/>
    <w:rsid w:val="0060492D"/>
    <w:rsid w:val="00604F84"/>
    <w:rsid w:val="006052C1"/>
    <w:rsid w:val="0060591B"/>
    <w:rsid w:val="006134C8"/>
    <w:rsid w:val="00615E39"/>
    <w:rsid w:val="006162AA"/>
    <w:rsid w:val="00616BBA"/>
    <w:rsid w:val="00621242"/>
    <w:rsid w:val="00623458"/>
    <w:rsid w:val="00645A26"/>
    <w:rsid w:val="00646059"/>
    <w:rsid w:val="00650251"/>
    <w:rsid w:val="00650A2A"/>
    <w:rsid w:val="00656F69"/>
    <w:rsid w:val="006600AA"/>
    <w:rsid w:val="00662F4E"/>
    <w:rsid w:val="00664802"/>
    <w:rsid w:val="0066504C"/>
    <w:rsid w:val="00675E0F"/>
    <w:rsid w:val="006822B6"/>
    <w:rsid w:val="00683FE5"/>
    <w:rsid w:val="0068544E"/>
    <w:rsid w:val="00685FD2"/>
    <w:rsid w:val="00691580"/>
    <w:rsid w:val="00696D13"/>
    <w:rsid w:val="00696F10"/>
    <w:rsid w:val="006A098A"/>
    <w:rsid w:val="006A31E1"/>
    <w:rsid w:val="006A3235"/>
    <w:rsid w:val="006A5A59"/>
    <w:rsid w:val="006B14EB"/>
    <w:rsid w:val="006C38E8"/>
    <w:rsid w:val="006C4ED9"/>
    <w:rsid w:val="006C788E"/>
    <w:rsid w:val="006D0448"/>
    <w:rsid w:val="006D0B3A"/>
    <w:rsid w:val="006D7111"/>
    <w:rsid w:val="006E1E79"/>
    <w:rsid w:val="006E3D04"/>
    <w:rsid w:val="006E6389"/>
    <w:rsid w:val="006F0F46"/>
    <w:rsid w:val="006F2656"/>
    <w:rsid w:val="006F53EF"/>
    <w:rsid w:val="006F55E7"/>
    <w:rsid w:val="00700394"/>
    <w:rsid w:val="0070508E"/>
    <w:rsid w:val="0070601A"/>
    <w:rsid w:val="00706D5E"/>
    <w:rsid w:val="00715F27"/>
    <w:rsid w:val="007211C5"/>
    <w:rsid w:val="007266C5"/>
    <w:rsid w:val="00726C0C"/>
    <w:rsid w:val="007302D2"/>
    <w:rsid w:val="00733899"/>
    <w:rsid w:val="007351B8"/>
    <w:rsid w:val="00737728"/>
    <w:rsid w:val="00740466"/>
    <w:rsid w:val="00741A90"/>
    <w:rsid w:val="00745322"/>
    <w:rsid w:val="007458A4"/>
    <w:rsid w:val="00745BC9"/>
    <w:rsid w:val="0074739F"/>
    <w:rsid w:val="00750727"/>
    <w:rsid w:val="00751C8C"/>
    <w:rsid w:val="007540D2"/>
    <w:rsid w:val="00760F67"/>
    <w:rsid w:val="00765371"/>
    <w:rsid w:val="007704DB"/>
    <w:rsid w:val="007717E5"/>
    <w:rsid w:val="00774383"/>
    <w:rsid w:val="00783F5A"/>
    <w:rsid w:val="0079008F"/>
    <w:rsid w:val="00790D29"/>
    <w:rsid w:val="00795292"/>
    <w:rsid w:val="007A04C7"/>
    <w:rsid w:val="007B6743"/>
    <w:rsid w:val="007C029A"/>
    <w:rsid w:val="007C1B88"/>
    <w:rsid w:val="007C5817"/>
    <w:rsid w:val="007C72DC"/>
    <w:rsid w:val="007C778B"/>
    <w:rsid w:val="007C7CE2"/>
    <w:rsid w:val="007D2387"/>
    <w:rsid w:val="007D5F49"/>
    <w:rsid w:val="007E0893"/>
    <w:rsid w:val="007E44B5"/>
    <w:rsid w:val="007F238B"/>
    <w:rsid w:val="007F7155"/>
    <w:rsid w:val="008064FA"/>
    <w:rsid w:val="008069AC"/>
    <w:rsid w:val="00813BCD"/>
    <w:rsid w:val="00814CE7"/>
    <w:rsid w:val="00814D5D"/>
    <w:rsid w:val="00824BD1"/>
    <w:rsid w:val="008322AA"/>
    <w:rsid w:val="00836B6D"/>
    <w:rsid w:val="008468DB"/>
    <w:rsid w:val="00850FA6"/>
    <w:rsid w:val="00855ECF"/>
    <w:rsid w:val="00857B2D"/>
    <w:rsid w:val="00857C13"/>
    <w:rsid w:val="00860ABA"/>
    <w:rsid w:val="00861D05"/>
    <w:rsid w:val="0086210A"/>
    <w:rsid w:val="00863143"/>
    <w:rsid w:val="00865C0D"/>
    <w:rsid w:val="008668F6"/>
    <w:rsid w:val="008724A7"/>
    <w:rsid w:val="00874367"/>
    <w:rsid w:val="00877210"/>
    <w:rsid w:val="00882493"/>
    <w:rsid w:val="00883914"/>
    <w:rsid w:val="0088443F"/>
    <w:rsid w:val="0088496E"/>
    <w:rsid w:val="008868CB"/>
    <w:rsid w:val="008926DF"/>
    <w:rsid w:val="00892A7C"/>
    <w:rsid w:val="00893710"/>
    <w:rsid w:val="00893DC0"/>
    <w:rsid w:val="00897EF7"/>
    <w:rsid w:val="008A20A6"/>
    <w:rsid w:val="008A22E4"/>
    <w:rsid w:val="008B1877"/>
    <w:rsid w:val="008B3AD1"/>
    <w:rsid w:val="008B47DA"/>
    <w:rsid w:val="008B588C"/>
    <w:rsid w:val="008B709E"/>
    <w:rsid w:val="008C3314"/>
    <w:rsid w:val="008D7457"/>
    <w:rsid w:val="008E2FC1"/>
    <w:rsid w:val="008E32D0"/>
    <w:rsid w:val="008E53A1"/>
    <w:rsid w:val="008E7954"/>
    <w:rsid w:val="008F022D"/>
    <w:rsid w:val="008F191F"/>
    <w:rsid w:val="008F2BD4"/>
    <w:rsid w:val="008F772D"/>
    <w:rsid w:val="009032A9"/>
    <w:rsid w:val="00915887"/>
    <w:rsid w:val="00920186"/>
    <w:rsid w:val="00920CBC"/>
    <w:rsid w:val="00921FF9"/>
    <w:rsid w:val="009229E3"/>
    <w:rsid w:val="00922A3F"/>
    <w:rsid w:val="009304BF"/>
    <w:rsid w:val="009337C9"/>
    <w:rsid w:val="0093491D"/>
    <w:rsid w:val="009373A8"/>
    <w:rsid w:val="0093776E"/>
    <w:rsid w:val="00940D7D"/>
    <w:rsid w:val="00946C8F"/>
    <w:rsid w:val="00947CF9"/>
    <w:rsid w:val="00953B38"/>
    <w:rsid w:val="00955B35"/>
    <w:rsid w:val="00955DC8"/>
    <w:rsid w:val="00967EF8"/>
    <w:rsid w:val="00973FD5"/>
    <w:rsid w:val="00974289"/>
    <w:rsid w:val="0098066E"/>
    <w:rsid w:val="00982D9F"/>
    <w:rsid w:val="009915FE"/>
    <w:rsid w:val="009A038C"/>
    <w:rsid w:val="009A2A69"/>
    <w:rsid w:val="009B0966"/>
    <w:rsid w:val="009B2738"/>
    <w:rsid w:val="009B4036"/>
    <w:rsid w:val="009C235D"/>
    <w:rsid w:val="009C6C78"/>
    <w:rsid w:val="009D1735"/>
    <w:rsid w:val="009D31CF"/>
    <w:rsid w:val="009E1AA6"/>
    <w:rsid w:val="009E1D08"/>
    <w:rsid w:val="009E2C7B"/>
    <w:rsid w:val="009E3D43"/>
    <w:rsid w:val="009E75BB"/>
    <w:rsid w:val="009E7BEC"/>
    <w:rsid w:val="009F309D"/>
    <w:rsid w:val="009F7D7F"/>
    <w:rsid w:val="009F7E24"/>
    <w:rsid w:val="00A0233A"/>
    <w:rsid w:val="00A0457D"/>
    <w:rsid w:val="00A06AC0"/>
    <w:rsid w:val="00A11911"/>
    <w:rsid w:val="00A11E15"/>
    <w:rsid w:val="00A13C84"/>
    <w:rsid w:val="00A14E2F"/>
    <w:rsid w:val="00A226C6"/>
    <w:rsid w:val="00A257C5"/>
    <w:rsid w:val="00A305E9"/>
    <w:rsid w:val="00A3183C"/>
    <w:rsid w:val="00A31F77"/>
    <w:rsid w:val="00A36DC4"/>
    <w:rsid w:val="00A410C4"/>
    <w:rsid w:val="00A42EC5"/>
    <w:rsid w:val="00A451B7"/>
    <w:rsid w:val="00A45E6C"/>
    <w:rsid w:val="00A52874"/>
    <w:rsid w:val="00A52932"/>
    <w:rsid w:val="00A56F24"/>
    <w:rsid w:val="00A64755"/>
    <w:rsid w:val="00A65D8E"/>
    <w:rsid w:val="00A67B01"/>
    <w:rsid w:val="00A84909"/>
    <w:rsid w:val="00A84F51"/>
    <w:rsid w:val="00A8733B"/>
    <w:rsid w:val="00A903B3"/>
    <w:rsid w:val="00A93FA1"/>
    <w:rsid w:val="00A94908"/>
    <w:rsid w:val="00A97299"/>
    <w:rsid w:val="00A97343"/>
    <w:rsid w:val="00AA3558"/>
    <w:rsid w:val="00AB0A4A"/>
    <w:rsid w:val="00AB36D3"/>
    <w:rsid w:val="00AB4BE8"/>
    <w:rsid w:val="00AB4F84"/>
    <w:rsid w:val="00AB59FE"/>
    <w:rsid w:val="00AC06FB"/>
    <w:rsid w:val="00AC33FF"/>
    <w:rsid w:val="00AD06C7"/>
    <w:rsid w:val="00AD0993"/>
    <w:rsid w:val="00AD20C2"/>
    <w:rsid w:val="00AD49D8"/>
    <w:rsid w:val="00AE043E"/>
    <w:rsid w:val="00AE3053"/>
    <w:rsid w:val="00AE4C34"/>
    <w:rsid w:val="00AF3A9F"/>
    <w:rsid w:val="00AF3F85"/>
    <w:rsid w:val="00B00353"/>
    <w:rsid w:val="00B01CF3"/>
    <w:rsid w:val="00B07649"/>
    <w:rsid w:val="00B11C50"/>
    <w:rsid w:val="00B126C1"/>
    <w:rsid w:val="00B16647"/>
    <w:rsid w:val="00B33BC4"/>
    <w:rsid w:val="00B348EC"/>
    <w:rsid w:val="00B373FC"/>
    <w:rsid w:val="00B443EC"/>
    <w:rsid w:val="00B4746B"/>
    <w:rsid w:val="00B51AB2"/>
    <w:rsid w:val="00B51F46"/>
    <w:rsid w:val="00B53E8C"/>
    <w:rsid w:val="00B53EBD"/>
    <w:rsid w:val="00B71F6A"/>
    <w:rsid w:val="00B72E72"/>
    <w:rsid w:val="00B741D9"/>
    <w:rsid w:val="00B75271"/>
    <w:rsid w:val="00B753D7"/>
    <w:rsid w:val="00B765BB"/>
    <w:rsid w:val="00B772D4"/>
    <w:rsid w:val="00B80200"/>
    <w:rsid w:val="00B8178C"/>
    <w:rsid w:val="00B82DE1"/>
    <w:rsid w:val="00B8351E"/>
    <w:rsid w:val="00B95BE7"/>
    <w:rsid w:val="00B95CE7"/>
    <w:rsid w:val="00BA104A"/>
    <w:rsid w:val="00BA64BE"/>
    <w:rsid w:val="00BA6854"/>
    <w:rsid w:val="00BB0044"/>
    <w:rsid w:val="00BB0581"/>
    <w:rsid w:val="00BB0A15"/>
    <w:rsid w:val="00BB2E6B"/>
    <w:rsid w:val="00BB32F6"/>
    <w:rsid w:val="00BB354C"/>
    <w:rsid w:val="00BB6AC7"/>
    <w:rsid w:val="00BD1922"/>
    <w:rsid w:val="00BD5BEC"/>
    <w:rsid w:val="00BD723D"/>
    <w:rsid w:val="00BE1A8D"/>
    <w:rsid w:val="00BE28DD"/>
    <w:rsid w:val="00BE699E"/>
    <w:rsid w:val="00BF0C56"/>
    <w:rsid w:val="00BF10B6"/>
    <w:rsid w:val="00BF4A1B"/>
    <w:rsid w:val="00BF7D94"/>
    <w:rsid w:val="00C04150"/>
    <w:rsid w:val="00C04DD4"/>
    <w:rsid w:val="00C0541B"/>
    <w:rsid w:val="00C06E45"/>
    <w:rsid w:val="00C114A2"/>
    <w:rsid w:val="00C14A2D"/>
    <w:rsid w:val="00C16488"/>
    <w:rsid w:val="00C2204C"/>
    <w:rsid w:val="00C26B73"/>
    <w:rsid w:val="00C36247"/>
    <w:rsid w:val="00C36380"/>
    <w:rsid w:val="00C36C92"/>
    <w:rsid w:val="00C462F4"/>
    <w:rsid w:val="00C52C12"/>
    <w:rsid w:val="00C55DE4"/>
    <w:rsid w:val="00C63505"/>
    <w:rsid w:val="00C64FE5"/>
    <w:rsid w:val="00C672CE"/>
    <w:rsid w:val="00C8539E"/>
    <w:rsid w:val="00C85C98"/>
    <w:rsid w:val="00C915D0"/>
    <w:rsid w:val="00C94E03"/>
    <w:rsid w:val="00CA19CC"/>
    <w:rsid w:val="00CB1256"/>
    <w:rsid w:val="00CB2506"/>
    <w:rsid w:val="00CB3243"/>
    <w:rsid w:val="00CC28CF"/>
    <w:rsid w:val="00CC3613"/>
    <w:rsid w:val="00CC49A0"/>
    <w:rsid w:val="00CC5198"/>
    <w:rsid w:val="00CC7478"/>
    <w:rsid w:val="00CC7537"/>
    <w:rsid w:val="00CC7C5D"/>
    <w:rsid w:val="00CD0911"/>
    <w:rsid w:val="00CD0BBB"/>
    <w:rsid w:val="00CD2C81"/>
    <w:rsid w:val="00CD5E06"/>
    <w:rsid w:val="00CD6A00"/>
    <w:rsid w:val="00CE0497"/>
    <w:rsid w:val="00CE068C"/>
    <w:rsid w:val="00CF2031"/>
    <w:rsid w:val="00CF6325"/>
    <w:rsid w:val="00D07BC6"/>
    <w:rsid w:val="00D1039D"/>
    <w:rsid w:val="00D13AB1"/>
    <w:rsid w:val="00D13EE3"/>
    <w:rsid w:val="00D1403A"/>
    <w:rsid w:val="00D14C58"/>
    <w:rsid w:val="00D171B9"/>
    <w:rsid w:val="00D21461"/>
    <w:rsid w:val="00D23E3F"/>
    <w:rsid w:val="00D27890"/>
    <w:rsid w:val="00D3100C"/>
    <w:rsid w:val="00D3193B"/>
    <w:rsid w:val="00D470A8"/>
    <w:rsid w:val="00D51C0A"/>
    <w:rsid w:val="00D51F39"/>
    <w:rsid w:val="00D523A6"/>
    <w:rsid w:val="00D5524D"/>
    <w:rsid w:val="00D55D77"/>
    <w:rsid w:val="00D572AC"/>
    <w:rsid w:val="00D61215"/>
    <w:rsid w:val="00D65F22"/>
    <w:rsid w:val="00D774E3"/>
    <w:rsid w:val="00D80897"/>
    <w:rsid w:val="00D82411"/>
    <w:rsid w:val="00D9078A"/>
    <w:rsid w:val="00D91397"/>
    <w:rsid w:val="00D9201C"/>
    <w:rsid w:val="00D92554"/>
    <w:rsid w:val="00D935B8"/>
    <w:rsid w:val="00D94713"/>
    <w:rsid w:val="00D97740"/>
    <w:rsid w:val="00DA0149"/>
    <w:rsid w:val="00DA144F"/>
    <w:rsid w:val="00DA535D"/>
    <w:rsid w:val="00DA6A83"/>
    <w:rsid w:val="00DB0172"/>
    <w:rsid w:val="00DB139F"/>
    <w:rsid w:val="00DB2477"/>
    <w:rsid w:val="00DB652B"/>
    <w:rsid w:val="00DC0B9E"/>
    <w:rsid w:val="00DC249E"/>
    <w:rsid w:val="00DC73A4"/>
    <w:rsid w:val="00DC73F3"/>
    <w:rsid w:val="00DD01B6"/>
    <w:rsid w:val="00DD30FB"/>
    <w:rsid w:val="00DD5435"/>
    <w:rsid w:val="00DE4356"/>
    <w:rsid w:val="00DE6B0E"/>
    <w:rsid w:val="00DF63CA"/>
    <w:rsid w:val="00DF733B"/>
    <w:rsid w:val="00E002A0"/>
    <w:rsid w:val="00E05991"/>
    <w:rsid w:val="00E05BF5"/>
    <w:rsid w:val="00E175DA"/>
    <w:rsid w:val="00E1796A"/>
    <w:rsid w:val="00E2138B"/>
    <w:rsid w:val="00E23AD9"/>
    <w:rsid w:val="00E27886"/>
    <w:rsid w:val="00E31C83"/>
    <w:rsid w:val="00E37BE8"/>
    <w:rsid w:val="00E53A15"/>
    <w:rsid w:val="00E57EB6"/>
    <w:rsid w:val="00E60A34"/>
    <w:rsid w:val="00E66B0E"/>
    <w:rsid w:val="00E72153"/>
    <w:rsid w:val="00E774D4"/>
    <w:rsid w:val="00E77B3C"/>
    <w:rsid w:val="00E80343"/>
    <w:rsid w:val="00E8117B"/>
    <w:rsid w:val="00E8700F"/>
    <w:rsid w:val="00E96F49"/>
    <w:rsid w:val="00EA38E6"/>
    <w:rsid w:val="00EA4B21"/>
    <w:rsid w:val="00EA6CB4"/>
    <w:rsid w:val="00EA713B"/>
    <w:rsid w:val="00EB3984"/>
    <w:rsid w:val="00EB39E9"/>
    <w:rsid w:val="00EB40EA"/>
    <w:rsid w:val="00EB7EF1"/>
    <w:rsid w:val="00EC1708"/>
    <w:rsid w:val="00EC2720"/>
    <w:rsid w:val="00EC5B6B"/>
    <w:rsid w:val="00EC5DD8"/>
    <w:rsid w:val="00ED170D"/>
    <w:rsid w:val="00ED1C9F"/>
    <w:rsid w:val="00ED2510"/>
    <w:rsid w:val="00ED5629"/>
    <w:rsid w:val="00ED71A5"/>
    <w:rsid w:val="00EE074B"/>
    <w:rsid w:val="00EE5E48"/>
    <w:rsid w:val="00EE62E9"/>
    <w:rsid w:val="00EF2AC5"/>
    <w:rsid w:val="00EF3E0A"/>
    <w:rsid w:val="00EF562C"/>
    <w:rsid w:val="00EF78EC"/>
    <w:rsid w:val="00F03C31"/>
    <w:rsid w:val="00F0556D"/>
    <w:rsid w:val="00F06B46"/>
    <w:rsid w:val="00F077DF"/>
    <w:rsid w:val="00F11CEA"/>
    <w:rsid w:val="00F14373"/>
    <w:rsid w:val="00F15D15"/>
    <w:rsid w:val="00F1749F"/>
    <w:rsid w:val="00F231ED"/>
    <w:rsid w:val="00F26BB0"/>
    <w:rsid w:val="00F30203"/>
    <w:rsid w:val="00F372CC"/>
    <w:rsid w:val="00F40401"/>
    <w:rsid w:val="00F411C3"/>
    <w:rsid w:val="00F42CAE"/>
    <w:rsid w:val="00F459A1"/>
    <w:rsid w:val="00F45BC1"/>
    <w:rsid w:val="00F61000"/>
    <w:rsid w:val="00F61058"/>
    <w:rsid w:val="00F62CE2"/>
    <w:rsid w:val="00F6444F"/>
    <w:rsid w:val="00F67864"/>
    <w:rsid w:val="00F712C5"/>
    <w:rsid w:val="00F73E4D"/>
    <w:rsid w:val="00F77B94"/>
    <w:rsid w:val="00F80FF6"/>
    <w:rsid w:val="00F81DC0"/>
    <w:rsid w:val="00F83B82"/>
    <w:rsid w:val="00F86522"/>
    <w:rsid w:val="00F866B8"/>
    <w:rsid w:val="00F8681E"/>
    <w:rsid w:val="00FA1421"/>
    <w:rsid w:val="00FA1743"/>
    <w:rsid w:val="00FA1DE5"/>
    <w:rsid w:val="00FA23D7"/>
    <w:rsid w:val="00FB096D"/>
    <w:rsid w:val="00FB1171"/>
    <w:rsid w:val="00FB2DB1"/>
    <w:rsid w:val="00FB3202"/>
    <w:rsid w:val="00FB4C06"/>
    <w:rsid w:val="00FB54A6"/>
    <w:rsid w:val="00FB6DF7"/>
    <w:rsid w:val="00FD0B31"/>
    <w:rsid w:val="00FE1955"/>
    <w:rsid w:val="00FE2CFD"/>
    <w:rsid w:val="00FF154F"/>
    <w:rsid w:val="00FF1CBF"/>
    <w:rsid w:val="00FF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57A00"/>
  <w15:docId w15:val="{94695B70-5826-499B-830D-2FE1D910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qFormat/>
    <w:pPr>
      <w:keepNext/>
      <w:outlineLvl w:val="4"/>
    </w:pPr>
    <w:rPr>
      <w:i/>
      <w:iCs/>
    </w:rPr>
  </w:style>
  <w:style w:type="paragraph" w:styleId="Heading6">
    <w:name w:val="heading 6"/>
    <w:basedOn w:val="Normal"/>
    <w:next w:val="Normal"/>
    <w:link w:val="Heading6Char"/>
    <w:qFormat/>
    <w:pPr>
      <w:keepNext/>
      <w:tabs>
        <w:tab w:val="left" w:pos="785"/>
      </w:tab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i/>
    </w:rPr>
  </w:style>
  <w:style w:type="paragraph" w:styleId="BodyText2">
    <w:name w:val="Body Text 2"/>
    <w:basedOn w:val="Normal"/>
  </w:style>
  <w:style w:type="paragraph" w:styleId="BodyTextIndent">
    <w:name w:val="Body Text Indent"/>
    <w:basedOn w:val="Normal"/>
    <w:pPr>
      <w:ind w:left="36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982D9F"/>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A6A83"/>
    <w:rPr>
      <w:sz w:val="24"/>
      <w:szCs w:val="24"/>
    </w:rPr>
  </w:style>
  <w:style w:type="table" w:styleId="TableGrid">
    <w:name w:val="Table Grid"/>
    <w:basedOn w:val="TableNormal"/>
    <w:rsid w:val="0089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uiPriority w:val="99"/>
    <w:unhideWhenUsed/>
    <w:rsid w:val="00DB0172"/>
    <w:pPr>
      <w:spacing w:after="200" w:line="276" w:lineRule="auto"/>
      <w:ind w:firstLine="360"/>
    </w:pPr>
    <w:rPr>
      <w:rFonts w:asciiTheme="minorHAnsi" w:eastAsiaTheme="minorHAnsi" w:hAnsiTheme="minorHAnsi" w:cstheme="minorBidi"/>
      <w:b w:val="0"/>
      <w:i w:val="0"/>
      <w:sz w:val="22"/>
      <w:szCs w:val="22"/>
    </w:rPr>
  </w:style>
  <w:style w:type="character" w:customStyle="1" w:styleId="BodyTextChar">
    <w:name w:val="Body Text Char"/>
    <w:basedOn w:val="DefaultParagraphFont"/>
    <w:link w:val="BodyText"/>
    <w:rsid w:val="00DB0172"/>
    <w:rPr>
      <w:b/>
      <w:i/>
      <w:sz w:val="24"/>
      <w:szCs w:val="24"/>
    </w:rPr>
  </w:style>
  <w:style w:type="character" w:customStyle="1" w:styleId="BodyTextFirstIndentChar">
    <w:name w:val="Body Text First Indent Char"/>
    <w:basedOn w:val="BodyTextChar"/>
    <w:link w:val="BodyTextFirstIndent"/>
    <w:uiPriority w:val="99"/>
    <w:rsid w:val="00DB0172"/>
    <w:rPr>
      <w:rFonts w:asciiTheme="minorHAnsi" w:eastAsiaTheme="minorHAnsi" w:hAnsiTheme="minorHAnsi" w:cstheme="minorBidi"/>
      <w:b w:val="0"/>
      <w:i w:val="0"/>
      <w:sz w:val="22"/>
      <w:szCs w:val="22"/>
    </w:rPr>
  </w:style>
  <w:style w:type="character" w:styleId="Hyperlink">
    <w:name w:val="Hyperlink"/>
    <w:basedOn w:val="DefaultParagraphFont"/>
    <w:uiPriority w:val="99"/>
    <w:unhideWhenUsed/>
    <w:rsid w:val="002D7F90"/>
    <w:rPr>
      <w:color w:val="0000FF"/>
      <w:u w:val="single"/>
    </w:rPr>
  </w:style>
  <w:style w:type="character" w:styleId="UnresolvedMention">
    <w:name w:val="Unresolved Mention"/>
    <w:basedOn w:val="DefaultParagraphFont"/>
    <w:uiPriority w:val="99"/>
    <w:semiHidden/>
    <w:unhideWhenUsed/>
    <w:rsid w:val="00EB39E9"/>
    <w:rPr>
      <w:color w:val="605E5C"/>
      <w:shd w:val="clear" w:color="auto" w:fill="E1DFDD"/>
    </w:rPr>
  </w:style>
  <w:style w:type="paragraph" w:customStyle="1" w:styleId="ColorfulList-Accent11">
    <w:name w:val="Colorful List - Accent 11"/>
    <w:basedOn w:val="Normal"/>
    <w:uiPriority w:val="34"/>
    <w:qFormat/>
    <w:rsid w:val="006A31E1"/>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D5BEC"/>
    <w:pPr>
      <w:spacing w:before="100" w:beforeAutospacing="1" w:after="100" w:afterAutospacing="1"/>
    </w:pPr>
  </w:style>
  <w:style w:type="character" w:customStyle="1" w:styleId="Heading6Char">
    <w:name w:val="Heading 6 Char"/>
    <w:basedOn w:val="DefaultParagraphFont"/>
    <w:link w:val="Heading6"/>
    <w:rsid w:val="00685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761920">
      <w:bodyDiv w:val="1"/>
      <w:marLeft w:val="0"/>
      <w:marRight w:val="0"/>
      <w:marTop w:val="0"/>
      <w:marBottom w:val="0"/>
      <w:divBdr>
        <w:top w:val="none" w:sz="0" w:space="0" w:color="auto"/>
        <w:left w:val="none" w:sz="0" w:space="0" w:color="auto"/>
        <w:bottom w:val="none" w:sz="0" w:space="0" w:color="auto"/>
        <w:right w:val="none" w:sz="0" w:space="0" w:color="auto"/>
      </w:divBdr>
    </w:div>
    <w:div w:id="17369682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49">
          <w:marLeft w:val="0"/>
          <w:marRight w:val="0"/>
          <w:marTop w:val="0"/>
          <w:marBottom w:val="0"/>
          <w:divBdr>
            <w:top w:val="none" w:sz="0" w:space="0" w:color="auto"/>
            <w:left w:val="none" w:sz="0" w:space="0" w:color="auto"/>
            <w:bottom w:val="none" w:sz="0" w:space="0" w:color="auto"/>
            <w:right w:val="none" w:sz="0" w:space="0" w:color="auto"/>
          </w:divBdr>
        </w:div>
        <w:div w:id="578365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ECUS Minutes</vt:lpstr>
    </vt:vector>
  </TitlesOfParts>
  <Company>DHR State of Georgia</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ECUS Minutes</dc:title>
  <dc:creator>Alex.Blazer@gcsu.edu</dc:creator>
  <cp:lastModifiedBy>Alex Blazer</cp:lastModifiedBy>
  <cp:revision>4</cp:revision>
  <cp:lastPrinted>2010-01-12T23:20:00Z</cp:lastPrinted>
  <dcterms:created xsi:type="dcterms:W3CDTF">2026-02-11T16:48:00Z</dcterms:created>
  <dcterms:modified xsi:type="dcterms:W3CDTF">2026-02-12T20:13:00Z</dcterms:modified>
</cp:coreProperties>
</file>