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27C5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bookmarkStart w:id="0" w:name="_GoBack"/>
      <w:bookmarkEnd w:id="0"/>
      <w:r w:rsidRPr="00B11C50">
        <w:rPr>
          <w:b/>
          <w:bCs/>
          <w:smallCaps/>
          <w:sz w:val="28"/>
          <w:szCs w:val="28"/>
        </w:rPr>
        <w:t>Committee Name:</w:t>
      </w:r>
      <w:r>
        <w:rPr>
          <w:b/>
          <w:bCs/>
          <w:smallCaps/>
          <w:sz w:val="28"/>
          <w:szCs w:val="28"/>
        </w:rPr>
        <w:t xml:space="preserve"> Faculty Affairs Policy Committee</w:t>
      </w:r>
    </w:p>
    <w:p w14:paraId="4C1792A6" w14:textId="5FF5B403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D82454">
        <w:rPr>
          <w:b/>
          <w:bCs/>
          <w:smallCaps/>
          <w:sz w:val="28"/>
          <w:szCs w:val="28"/>
        </w:rPr>
        <w:t>March 6</w:t>
      </w:r>
      <w:r w:rsidR="00C07090">
        <w:rPr>
          <w:b/>
          <w:bCs/>
          <w:smallCaps/>
          <w:sz w:val="28"/>
          <w:szCs w:val="28"/>
        </w:rPr>
        <w:t>, 2020</w:t>
      </w:r>
      <w:r w:rsidR="00117C4C">
        <w:rPr>
          <w:b/>
          <w:bCs/>
          <w:smallCaps/>
          <w:sz w:val="28"/>
          <w:szCs w:val="28"/>
        </w:rPr>
        <w:t>, 2 pm</w:t>
      </w:r>
    </w:p>
    <w:p w14:paraId="3F61BB3A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957471">
        <w:rPr>
          <w:b/>
          <w:bCs/>
          <w:smallCaps/>
          <w:sz w:val="28"/>
          <w:szCs w:val="28"/>
        </w:rPr>
        <w:t>Ennis hall rm</w:t>
      </w:r>
      <w:r w:rsidR="008B4E27">
        <w:rPr>
          <w:b/>
          <w:bCs/>
          <w:smallCaps/>
          <w:sz w:val="28"/>
          <w:szCs w:val="28"/>
        </w:rPr>
        <w:t xml:space="preserve">. </w:t>
      </w:r>
      <w:r w:rsidR="00192D4E">
        <w:rPr>
          <w:b/>
          <w:bCs/>
          <w:smallCaps/>
          <w:sz w:val="28"/>
          <w:szCs w:val="28"/>
        </w:rPr>
        <w:t>105</w:t>
      </w:r>
    </w:p>
    <w:p w14:paraId="23588081" w14:textId="77777777" w:rsidR="00E765B6" w:rsidRPr="00B11C50" w:rsidRDefault="00E765B6" w:rsidP="00E765B6">
      <w:pPr>
        <w:jc w:val="center"/>
        <w:rPr>
          <w:b/>
          <w:bCs/>
          <w:sz w:val="28"/>
          <w:szCs w:val="28"/>
        </w:rPr>
      </w:pPr>
    </w:p>
    <w:p w14:paraId="1546A5F0" w14:textId="77777777" w:rsidR="00E765B6" w:rsidRPr="00750727" w:rsidRDefault="00E765B6" w:rsidP="00E765B6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E765B6" w14:paraId="65869D64" w14:textId="77777777" w:rsidTr="0043699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58B031" w14:textId="77777777" w:rsidR="00E765B6" w:rsidRDefault="00E765B6" w:rsidP="00436996">
            <w:pPr>
              <w:rPr>
                <w:sz w:val="20"/>
              </w:rPr>
            </w:pPr>
          </w:p>
          <w:p w14:paraId="2F6C36FF" w14:textId="77777777" w:rsidR="00E765B6" w:rsidRPr="00B11C50" w:rsidRDefault="00E765B6" w:rsidP="00436996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”</w:t>
            </w:r>
            <w:r w:rsidRPr="00B11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denotes</w:t>
            </w:r>
            <w:r w:rsidRPr="00B11C50">
              <w:rPr>
                <w:b/>
                <w:sz w:val="28"/>
                <w:szCs w:val="28"/>
              </w:rPr>
              <w:t xml:space="preserve"> Present,  </w:t>
            </w:r>
            <w:r>
              <w:rPr>
                <w:b/>
                <w:sz w:val="28"/>
                <w:szCs w:val="28"/>
              </w:rPr>
              <w:t>“A” denotes</w:t>
            </w:r>
            <w:r w:rsidRPr="00B11C50">
              <w:rPr>
                <w:b/>
                <w:sz w:val="28"/>
                <w:szCs w:val="28"/>
              </w:rPr>
              <w:t xml:space="preserve"> Absent,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” denotes</w:t>
            </w:r>
            <w:r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E765B6" w14:paraId="474BE72C" w14:textId="77777777" w:rsidTr="0043699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850ED7A" w14:textId="77777777" w:rsidR="00E765B6" w:rsidRPr="000507F8" w:rsidRDefault="00E765B6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53B34D97" w14:textId="77777777" w:rsidR="00E765B6" w:rsidRPr="000F4925" w:rsidRDefault="004554E5" w:rsidP="00E765B6">
            <w:r>
              <w:t xml:space="preserve">Matt </w:t>
            </w:r>
            <w:r w:rsidR="00A950B1">
              <w:t xml:space="preserve">Forrest 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0B485D4" w14:textId="7D8EE198" w:rsidR="00E765B6" w:rsidRPr="000507F8" w:rsidRDefault="00041A09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87EE60A" w14:textId="77777777" w:rsidR="00E765B6" w:rsidRPr="000F4925" w:rsidRDefault="00A638D6" w:rsidP="00E765B6">
            <w:r>
              <w:t>Stephanie McClure</w:t>
            </w:r>
          </w:p>
        </w:tc>
      </w:tr>
      <w:tr w:rsidR="00E765B6" w14:paraId="0843107A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45F05F25" w14:textId="2554036B" w:rsidR="00E765B6" w:rsidRPr="000507F8" w:rsidRDefault="004F51DC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17EF851" w14:textId="77777777" w:rsidR="00E765B6" w:rsidRPr="000F4925" w:rsidRDefault="0040391C" w:rsidP="00E765B6">
            <w:r>
              <w:t>Justin Adeyemi</w:t>
            </w:r>
          </w:p>
        </w:tc>
        <w:tc>
          <w:tcPr>
            <w:tcW w:w="540" w:type="dxa"/>
            <w:vAlign w:val="center"/>
          </w:tcPr>
          <w:p w14:paraId="6F090826" w14:textId="3811B91C" w:rsidR="00E765B6" w:rsidRPr="000507F8" w:rsidRDefault="00472B60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88A9A02" w14:textId="77777777" w:rsidR="00A638D6" w:rsidRPr="000F4925" w:rsidRDefault="00A638D6" w:rsidP="00E765B6">
            <w:r>
              <w:t>Katie Stumpf</w:t>
            </w:r>
          </w:p>
        </w:tc>
      </w:tr>
      <w:tr w:rsidR="00E765B6" w14:paraId="41EDF559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0FDBD251" w14:textId="52405E22" w:rsidR="00E765B6" w:rsidRPr="000507F8" w:rsidRDefault="005A683C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F203787" w14:textId="77777777" w:rsidR="00E765B6" w:rsidRPr="000F4925" w:rsidRDefault="00C21CDE" w:rsidP="00E765B6">
            <w:r>
              <w:t>Christopher Clark</w:t>
            </w:r>
          </w:p>
        </w:tc>
        <w:tc>
          <w:tcPr>
            <w:tcW w:w="540" w:type="dxa"/>
            <w:vAlign w:val="center"/>
          </w:tcPr>
          <w:p w14:paraId="11FF2889" w14:textId="6D717F2C" w:rsidR="00E765B6" w:rsidRPr="000507F8" w:rsidRDefault="00041A09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4C2D83B" w14:textId="77777777" w:rsidR="00E765B6" w:rsidRPr="000F4925" w:rsidRDefault="00092909" w:rsidP="00E765B6">
            <w:r>
              <w:t>Glynnis Haley</w:t>
            </w:r>
          </w:p>
        </w:tc>
      </w:tr>
      <w:tr w:rsidR="00E765B6" w14:paraId="23E874A6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60EA2DB9" w14:textId="3C6B975A" w:rsidR="00E765B6" w:rsidRPr="000507F8" w:rsidRDefault="00732DE7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12E8FC9C" w14:textId="77777777" w:rsidR="00E765B6" w:rsidRPr="000F4925" w:rsidRDefault="00E765B6" w:rsidP="00E765B6">
            <w:proofErr w:type="spellStart"/>
            <w:r>
              <w:t>Jiaqin</w:t>
            </w:r>
            <w:proofErr w:type="spellEnd"/>
            <w:r>
              <w:t xml:space="preserve"> Yang</w:t>
            </w:r>
          </w:p>
        </w:tc>
        <w:tc>
          <w:tcPr>
            <w:tcW w:w="540" w:type="dxa"/>
            <w:vAlign w:val="center"/>
          </w:tcPr>
          <w:p w14:paraId="0F2F9D74" w14:textId="77777777" w:rsidR="00E765B6" w:rsidRPr="000507F8" w:rsidRDefault="0075038F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0B82822" w14:textId="77777777" w:rsidR="00E765B6" w:rsidRPr="000F4925" w:rsidRDefault="00E765B6" w:rsidP="00E765B6">
            <w:r>
              <w:t>Rob Sumowski</w:t>
            </w:r>
          </w:p>
        </w:tc>
      </w:tr>
      <w:tr w:rsidR="00E765B6" w14:paraId="660FB94A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27CFC50B" w14:textId="07C910AE" w:rsidR="00E765B6" w:rsidRPr="000507F8" w:rsidRDefault="000134B9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8C70E6F" w14:textId="77777777" w:rsidR="00E765B6" w:rsidRPr="000F4925" w:rsidRDefault="00E765B6" w:rsidP="00E765B6">
            <w:r>
              <w:t>Linda Bradley</w:t>
            </w:r>
          </w:p>
        </w:tc>
        <w:tc>
          <w:tcPr>
            <w:tcW w:w="540" w:type="dxa"/>
            <w:vAlign w:val="center"/>
          </w:tcPr>
          <w:p w14:paraId="3781B78E" w14:textId="162070A7" w:rsidR="00E765B6" w:rsidRPr="000507F8" w:rsidRDefault="00730F7B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066B8666" w14:textId="77777777" w:rsidR="00E765B6" w:rsidRPr="000F4925" w:rsidRDefault="00C21CDE" w:rsidP="00E765B6">
            <w:r>
              <w:t>Nancy Davis Bray</w:t>
            </w:r>
          </w:p>
        </w:tc>
      </w:tr>
      <w:tr w:rsidR="00E765B6" w14:paraId="023A317C" w14:textId="77777777" w:rsidTr="00436996">
        <w:trPr>
          <w:trHeight w:val="278"/>
        </w:trPr>
        <w:tc>
          <w:tcPr>
            <w:tcW w:w="720" w:type="dxa"/>
            <w:vAlign w:val="center"/>
          </w:tcPr>
          <w:p w14:paraId="04443B9B" w14:textId="79595E34" w:rsidR="00E765B6" w:rsidRPr="000507F8" w:rsidRDefault="00297DC0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8AF561E" w14:textId="77777777" w:rsidR="00E765B6" w:rsidRPr="000F4925" w:rsidRDefault="0075038F" w:rsidP="00E765B6">
            <w:r>
              <w:t>David Weese</w:t>
            </w:r>
          </w:p>
        </w:tc>
        <w:tc>
          <w:tcPr>
            <w:tcW w:w="540" w:type="dxa"/>
            <w:vAlign w:val="center"/>
          </w:tcPr>
          <w:p w14:paraId="09878834" w14:textId="077FF0AA" w:rsidR="00E765B6" w:rsidRPr="000507F8" w:rsidRDefault="005A683C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F80FB6C" w14:textId="77777777" w:rsidR="00E765B6" w:rsidRPr="000F4925" w:rsidRDefault="00E765B6" w:rsidP="00E765B6">
            <w:r>
              <w:t>Robert Blumenthal</w:t>
            </w:r>
          </w:p>
        </w:tc>
      </w:tr>
      <w:tr w:rsidR="00E765B6" w14:paraId="79A3CF42" w14:textId="77777777" w:rsidTr="00436996">
        <w:trPr>
          <w:trHeight w:val="278"/>
        </w:trPr>
        <w:tc>
          <w:tcPr>
            <w:tcW w:w="720" w:type="dxa"/>
            <w:vAlign w:val="center"/>
          </w:tcPr>
          <w:p w14:paraId="0D890DF5" w14:textId="05925FF7" w:rsidR="00E765B6" w:rsidRPr="000507F8" w:rsidRDefault="007B7A5C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DE9346A" w14:textId="329B05A8" w:rsidR="00E765B6" w:rsidRPr="000F4925" w:rsidRDefault="002F2483" w:rsidP="00E765B6">
            <w:r>
              <w:t xml:space="preserve">Mariana </w:t>
            </w:r>
            <w:proofErr w:type="spellStart"/>
            <w:r>
              <w:t>Stoyanova</w:t>
            </w:r>
            <w:proofErr w:type="spellEnd"/>
            <w:r>
              <w:t xml:space="preserve"> </w:t>
            </w:r>
            <w:r w:rsidR="007B7A5C">
              <w:t xml:space="preserve">(replacing </w:t>
            </w:r>
            <w:proofErr w:type="spellStart"/>
            <w:r w:rsidR="0075038F">
              <w:t>Hedwig</w:t>
            </w:r>
            <w:proofErr w:type="spellEnd"/>
            <w:r w:rsidR="0075038F">
              <w:t xml:space="preserve"> Fraun</w:t>
            </w:r>
            <w:r w:rsidR="007B7A5C">
              <w:t>hofer)</w:t>
            </w:r>
          </w:p>
        </w:tc>
        <w:tc>
          <w:tcPr>
            <w:tcW w:w="540" w:type="dxa"/>
            <w:vAlign w:val="center"/>
          </w:tcPr>
          <w:p w14:paraId="568CB121" w14:textId="140982C1" w:rsidR="00E765B6" w:rsidRPr="000507F8" w:rsidRDefault="00C3543E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6E742B08" w14:textId="77777777" w:rsidR="00E765B6" w:rsidRPr="000F4925" w:rsidRDefault="00AF35FB" w:rsidP="00E765B6">
            <w:r>
              <w:t>Jamie Downing</w:t>
            </w:r>
          </w:p>
        </w:tc>
      </w:tr>
      <w:tr w:rsidR="00465E06" w14:paraId="7E19420D" w14:textId="77777777" w:rsidTr="00436996">
        <w:trPr>
          <w:trHeight w:val="278"/>
        </w:trPr>
        <w:tc>
          <w:tcPr>
            <w:tcW w:w="720" w:type="dxa"/>
            <w:vAlign w:val="center"/>
          </w:tcPr>
          <w:p w14:paraId="1C5312D6" w14:textId="77777777" w:rsidR="00465E06" w:rsidRDefault="00465E06" w:rsidP="00E765B6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A0658F6" w14:textId="77777777" w:rsidR="00465E06" w:rsidRDefault="00465E06" w:rsidP="00E765B6"/>
        </w:tc>
        <w:tc>
          <w:tcPr>
            <w:tcW w:w="540" w:type="dxa"/>
            <w:vAlign w:val="center"/>
          </w:tcPr>
          <w:p w14:paraId="208F9835" w14:textId="77777777" w:rsidR="00465E06" w:rsidRPr="000507F8" w:rsidRDefault="00465E06" w:rsidP="00E765B6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FCEDDA1" w14:textId="77777777" w:rsidR="00465E06" w:rsidRDefault="00465E06" w:rsidP="00E765B6"/>
        </w:tc>
      </w:tr>
      <w:tr w:rsidR="00E765B6" w14:paraId="0B5E65C4" w14:textId="77777777" w:rsidTr="0043699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2A07E163" w14:textId="77777777" w:rsidR="00E765B6" w:rsidRPr="00750727" w:rsidRDefault="00E765B6" w:rsidP="00E765B6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</w:p>
        </w:tc>
      </w:tr>
      <w:tr w:rsidR="00E765B6" w14:paraId="68256695" w14:textId="77777777" w:rsidTr="0075038F">
        <w:trPr>
          <w:trHeight w:val="225"/>
        </w:trPr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F72B8AA" w14:textId="77777777" w:rsidR="00E765B6" w:rsidRDefault="00E765B6" w:rsidP="00E765B6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F232EE5" w14:textId="77777777" w:rsidR="00E765B6" w:rsidRPr="0014666D" w:rsidRDefault="00E765B6" w:rsidP="00E765B6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CAD890" w14:textId="77777777" w:rsidR="00E765B6" w:rsidRDefault="00E765B6" w:rsidP="00E765B6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7E2F031" w14:textId="77777777" w:rsidR="00E765B6" w:rsidRDefault="00E765B6" w:rsidP="00E765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</w:tc>
      </w:tr>
      <w:tr w:rsidR="003441CB" w14:paraId="55C7738C" w14:textId="77777777" w:rsidTr="0043699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7DDD59B6" w14:textId="77777777" w:rsidR="003441CB" w:rsidRDefault="003441CB" w:rsidP="00E765B6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2FC7976D" w14:textId="5B7C70AA" w:rsidR="003441CB" w:rsidRPr="008B1877" w:rsidRDefault="00C51F3E" w:rsidP="009A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Qiana Wilson was</w:t>
            </w:r>
            <w:r w:rsidR="003441CB">
              <w:rPr>
                <w:sz w:val="20"/>
                <w:szCs w:val="20"/>
              </w:rPr>
              <w:t xml:space="preserve"> invited to speak about the Prohibitions and Penalties/Progressive Discipline Guide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708F143" w14:textId="77777777" w:rsidR="003441CB" w:rsidRDefault="003441CB" w:rsidP="00E765B6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D1C67D0" w14:textId="77777777" w:rsidR="003441CB" w:rsidRDefault="003441CB" w:rsidP="00E765B6">
            <w:pPr>
              <w:rPr>
                <w:sz w:val="20"/>
              </w:rPr>
            </w:pPr>
          </w:p>
        </w:tc>
      </w:tr>
    </w:tbl>
    <w:p w14:paraId="5FA8ABA8" w14:textId="77777777" w:rsidR="00E765B6" w:rsidRDefault="00E765B6" w:rsidP="00E765B6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E765B6" w14:paraId="335C10B6" w14:textId="77777777" w:rsidTr="00436996">
        <w:tc>
          <w:tcPr>
            <w:tcW w:w="3132" w:type="dxa"/>
          </w:tcPr>
          <w:p w14:paraId="64CE3827" w14:textId="77777777" w:rsidR="00E765B6" w:rsidRDefault="00E765B6" w:rsidP="00436996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 xml:space="preserve">Agenda Topic </w:t>
            </w:r>
          </w:p>
          <w:p w14:paraId="564D0E21" w14:textId="77777777" w:rsidR="00E765B6" w:rsidRPr="003E4149" w:rsidRDefault="00E765B6" w:rsidP="00436996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6523D949" w14:textId="77777777" w:rsidR="00E765B6" w:rsidRPr="00750727" w:rsidRDefault="00E765B6" w:rsidP="00436996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 xml:space="preserve">Discussions &amp; Conclusions </w:t>
            </w:r>
          </w:p>
        </w:tc>
        <w:tc>
          <w:tcPr>
            <w:tcW w:w="3484" w:type="dxa"/>
          </w:tcPr>
          <w:p w14:paraId="2B53A26F" w14:textId="77777777" w:rsidR="00E765B6" w:rsidRPr="00750727" w:rsidRDefault="00E765B6" w:rsidP="00436996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428B38CB" w14:textId="77777777" w:rsidR="00E765B6" w:rsidRPr="00750727" w:rsidRDefault="00E765B6" w:rsidP="00436996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720E8D9F" w14:textId="77777777" w:rsidR="00E765B6" w:rsidRDefault="00E765B6" w:rsidP="00436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{including dates/responsible person, status (pending, ongoing, completed)}</w:t>
            </w:r>
          </w:p>
        </w:tc>
      </w:tr>
      <w:tr w:rsidR="00E765B6" w14:paraId="2721FCFB" w14:textId="77777777" w:rsidTr="00436996">
        <w:trPr>
          <w:trHeight w:val="710"/>
        </w:trPr>
        <w:tc>
          <w:tcPr>
            <w:tcW w:w="3132" w:type="dxa"/>
          </w:tcPr>
          <w:p w14:paraId="6DF9EB02" w14:textId="77777777" w:rsidR="00E765B6" w:rsidRDefault="00E765B6" w:rsidP="0043699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7B9A437" w14:textId="77777777" w:rsidR="00E765B6" w:rsidRDefault="00E765B6" w:rsidP="00436996">
            <w:pPr>
              <w:rPr>
                <w:sz w:val="20"/>
              </w:rPr>
            </w:pPr>
          </w:p>
          <w:p w14:paraId="17DD8875" w14:textId="77777777" w:rsidR="00E765B6" w:rsidRDefault="00E765B6" w:rsidP="0043699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C8A601" w14:textId="099C9752" w:rsidR="00E765B6" w:rsidRDefault="00E765B6" w:rsidP="00436996">
            <w:pPr>
              <w:rPr>
                <w:sz w:val="20"/>
              </w:rPr>
            </w:pPr>
            <w:r>
              <w:rPr>
                <w:sz w:val="20"/>
              </w:rPr>
              <w:t>The chair called the meeting to order</w:t>
            </w:r>
            <w:r w:rsidR="005C1729">
              <w:rPr>
                <w:sz w:val="20"/>
              </w:rPr>
              <w:t xml:space="preserve"> at 2:0</w:t>
            </w:r>
            <w:r w:rsidR="00AB0279">
              <w:rPr>
                <w:sz w:val="20"/>
              </w:rPr>
              <w:t xml:space="preserve">2 </w:t>
            </w:r>
            <w:r w:rsidR="005C1729">
              <w:rPr>
                <w:sz w:val="20"/>
              </w:rPr>
              <w:t>p</w:t>
            </w:r>
            <w:r w:rsidR="00CC6ED6">
              <w:rPr>
                <w:sz w:val="20"/>
              </w:rPr>
              <w:t>m.</w:t>
            </w:r>
          </w:p>
        </w:tc>
        <w:tc>
          <w:tcPr>
            <w:tcW w:w="3484" w:type="dxa"/>
          </w:tcPr>
          <w:p w14:paraId="3495425D" w14:textId="77777777" w:rsidR="00E765B6" w:rsidRDefault="00E765B6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D1FC6FF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770830F3" w14:textId="77777777" w:rsidTr="00436996">
        <w:trPr>
          <w:trHeight w:val="593"/>
        </w:trPr>
        <w:tc>
          <w:tcPr>
            <w:tcW w:w="3132" w:type="dxa"/>
          </w:tcPr>
          <w:p w14:paraId="5DF2E294" w14:textId="77777777" w:rsidR="00E765B6" w:rsidRDefault="00E765B6" w:rsidP="00436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49EB26D9" w14:textId="77777777" w:rsidR="00E765B6" w:rsidRDefault="00E765B6" w:rsidP="00436996">
            <w:pPr>
              <w:rPr>
                <w:b/>
                <w:bCs/>
                <w:sz w:val="20"/>
              </w:rPr>
            </w:pPr>
          </w:p>
          <w:p w14:paraId="5D3E3FED" w14:textId="77777777" w:rsidR="00E765B6" w:rsidRDefault="00E765B6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382752EC" w14:textId="038269AF" w:rsidR="00E765B6" w:rsidRDefault="00D92FA7" w:rsidP="001E2A7A">
            <w:pPr>
              <w:rPr>
                <w:sz w:val="20"/>
              </w:rPr>
            </w:pPr>
            <w:r>
              <w:rPr>
                <w:sz w:val="20"/>
              </w:rPr>
              <w:t xml:space="preserve">Justin </w:t>
            </w:r>
            <w:r w:rsidR="00E765B6">
              <w:rPr>
                <w:sz w:val="20"/>
              </w:rPr>
              <w:t>mo</w:t>
            </w:r>
            <w:r w:rsidR="001E2A7A">
              <w:rPr>
                <w:sz w:val="20"/>
              </w:rPr>
              <w:t>ved</w:t>
            </w:r>
            <w:r w:rsidR="00E765B6">
              <w:rPr>
                <w:sz w:val="20"/>
              </w:rPr>
              <w:t xml:space="preserve"> to approve the agenda. </w:t>
            </w:r>
            <w:r>
              <w:rPr>
                <w:sz w:val="20"/>
              </w:rPr>
              <w:t xml:space="preserve">Chris </w:t>
            </w:r>
            <w:r w:rsidR="00E765B6">
              <w:rPr>
                <w:sz w:val="20"/>
              </w:rPr>
              <w:t>seconded it.</w:t>
            </w:r>
          </w:p>
        </w:tc>
        <w:tc>
          <w:tcPr>
            <w:tcW w:w="3484" w:type="dxa"/>
          </w:tcPr>
          <w:p w14:paraId="57A4E9D2" w14:textId="77777777" w:rsidR="00E765B6" w:rsidRDefault="00E765B6" w:rsidP="00436996">
            <w:pPr>
              <w:rPr>
                <w:sz w:val="20"/>
              </w:rPr>
            </w:pPr>
            <w:r>
              <w:rPr>
                <w:sz w:val="20"/>
              </w:rPr>
              <w:t>The agenda was approved.</w:t>
            </w:r>
          </w:p>
        </w:tc>
        <w:tc>
          <w:tcPr>
            <w:tcW w:w="2816" w:type="dxa"/>
          </w:tcPr>
          <w:p w14:paraId="6CAAFF11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5B58DB1E" w14:textId="77777777" w:rsidTr="00436996">
        <w:trPr>
          <w:trHeight w:val="593"/>
        </w:trPr>
        <w:tc>
          <w:tcPr>
            <w:tcW w:w="3132" w:type="dxa"/>
          </w:tcPr>
          <w:p w14:paraId="104ACB33" w14:textId="77777777" w:rsidR="00E765B6" w:rsidRDefault="00E765B6" w:rsidP="00436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III. Approval of Minutes</w:t>
            </w:r>
          </w:p>
        </w:tc>
        <w:tc>
          <w:tcPr>
            <w:tcW w:w="4608" w:type="dxa"/>
          </w:tcPr>
          <w:p w14:paraId="20620CD1" w14:textId="68A7DA93" w:rsidR="00E765B6" w:rsidRDefault="004D72C5" w:rsidP="0043699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84" w:type="dxa"/>
          </w:tcPr>
          <w:p w14:paraId="6C92649F" w14:textId="3D4FBABA" w:rsidR="00E765B6" w:rsidRDefault="00126169" w:rsidP="0043699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16" w:type="dxa"/>
          </w:tcPr>
          <w:p w14:paraId="472B1887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1EB5E8B5" w14:textId="77777777" w:rsidTr="00436996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7ADAF333" w14:textId="77777777" w:rsidR="00E765B6" w:rsidRDefault="00E765B6" w:rsidP="00436996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Old Business/Review of</w:t>
            </w:r>
          </w:p>
          <w:p w14:paraId="3CB0DB8C" w14:textId="77777777" w:rsidR="00E765B6" w:rsidRDefault="00E765B6" w:rsidP="00436996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3D9B50F8" w14:textId="77777777" w:rsidR="00E765B6" w:rsidRDefault="00E765B6" w:rsidP="00436996">
            <w:pPr>
              <w:tabs>
                <w:tab w:val="left" w:pos="0"/>
              </w:tabs>
              <w:rPr>
                <w:sz w:val="20"/>
              </w:rPr>
            </w:pPr>
          </w:p>
          <w:p w14:paraId="3237FDD9" w14:textId="77777777" w:rsidR="00FD3FF5" w:rsidRDefault="00FD3FF5" w:rsidP="00FD3FF5">
            <w:r>
              <w:t xml:space="preserve">The committee addressed the Prohibitions and Penalties Progressive Discipline Guide. </w:t>
            </w:r>
          </w:p>
          <w:p w14:paraId="67E3529D" w14:textId="26198F4D" w:rsidR="00FD3FF5" w:rsidRDefault="00FD3FF5" w:rsidP="004369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60FE72A3" w14:textId="369519BF" w:rsidR="00FD3FF5" w:rsidRDefault="00FD3FF5" w:rsidP="00436996">
            <w:pPr>
              <w:rPr>
                <w:sz w:val="20"/>
              </w:rPr>
            </w:pPr>
            <w:r>
              <w:rPr>
                <w:sz w:val="20"/>
                <w:szCs w:val="20"/>
              </w:rPr>
              <w:t>At this meeting, FAPC continued ongoing discussions about the Prohibitions and Penalties/Progressive Discipline Guide.</w:t>
            </w:r>
          </w:p>
          <w:p w14:paraId="1076F35D" w14:textId="77777777" w:rsidR="00FD3FF5" w:rsidRDefault="00FD3FF5" w:rsidP="00436996">
            <w:pPr>
              <w:rPr>
                <w:sz w:val="20"/>
              </w:rPr>
            </w:pPr>
          </w:p>
          <w:p w14:paraId="65A5035A" w14:textId="2AF7610D" w:rsidR="00E765B6" w:rsidRDefault="002E435D" w:rsidP="00436996">
            <w:pPr>
              <w:rPr>
                <w:sz w:val="20"/>
              </w:rPr>
            </w:pPr>
            <w:r>
              <w:rPr>
                <w:sz w:val="20"/>
              </w:rPr>
              <w:t>University Counsel</w:t>
            </w:r>
            <w:r w:rsidR="00683DDE">
              <w:rPr>
                <w:sz w:val="20"/>
              </w:rPr>
              <w:t xml:space="preserve"> Q</w:t>
            </w:r>
            <w:r w:rsidR="00E82B80">
              <w:rPr>
                <w:sz w:val="20"/>
              </w:rPr>
              <w:t xml:space="preserve">iana Wilson </w:t>
            </w:r>
            <w:r w:rsidR="00FD3FF5">
              <w:rPr>
                <w:sz w:val="20"/>
              </w:rPr>
              <w:t xml:space="preserve">visited to </w:t>
            </w:r>
            <w:r w:rsidR="00FD3FF5" w:rsidRPr="00FD3FF5">
              <w:rPr>
                <w:sz w:val="20"/>
              </w:rPr>
              <w:t>answer question</w:t>
            </w:r>
            <w:r w:rsidR="00FD3FF5">
              <w:rPr>
                <w:sz w:val="20"/>
              </w:rPr>
              <w:t>s</w:t>
            </w:r>
            <w:r w:rsidR="00FD3FF5" w:rsidRPr="00FD3FF5">
              <w:rPr>
                <w:sz w:val="20"/>
              </w:rPr>
              <w:t xml:space="preserve"> on the handout we reviewe</w:t>
            </w:r>
            <w:r w:rsidR="00E82B80">
              <w:rPr>
                <w:sz w:val="20"/>
              </w:rPr>
              <w:t>d previously</w:t>
            </w:r>
            <w:r w:rsidR="00FD3FF5" w:rsidRPr="00FD3FF5">
              <w:rPr>
                <w:sz w:val="20"/>
              </w:rPr>
              <w:t xml:space="preserve"> along with questions on USG vs. GCSU policy </w:t>
            </w:r>
            <w:hyperlink r:id="rId5" w:history="1">
              <w:r w:rsidR="00FD3FF5" w:rsidRPr="00635F50">
                <w:rPr>
                  <w:rStyle w:val="Hyperlink"/>
                  <w:sz w:val="20"/>
                </w:rPr>
                <w:t>https://www.usg.edu/policymanual/section8/</w:t>
              </w:r>
            </w:hyperlink>
            <w:r w:rsidR="00FD3FF5">
              <w:rPr>
                <w:sz w:val="20"/>
              </w:rPr>
              <w:t xml:space="preserve"> </w:t>
            </w:r>
          </w:p>
          <w:p w14:paraId="3DF1B346" w14:textId="77777777" w:rsidR="00FD3FF5" w:rsidRDefault="00FD3FF5" w:rsidP="00436996">
            <w:pPr>
              <w:rPr>
                <w:sz w:val="20"/>
              </w:rPr>
            </w:pPr>
          </w:p>
          <w:p w14:paraId="26E806B9" w14:textId="2F90C417" w:rsidR="00FD3FF5" w:rsidRPr="00FD3FF5" w:rsidRDefault="00FD3FF5" w:rsidP="00FD3FF5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D3FF5">
              <w:rPr>
                <w:sz w:val="20"/>
              </w:rPr>
              <w:t>uestions sent to legal affairs</w:t>
            </w:r>
            <w:r>
              <w:rPr>
                <w:sz w:val="20"/>
              </w:rPr>
              <w:t xml:space="preserve"> by Matt Forrest prior to the meeting</w:t>
            </w:r>
            <w:r w:rsidRPr="00FD3FF5">
              <w:rPr>
                <w:sz w:val="20"/>
              </w:rPr>
              <w:t xml:space="preserve">: </w:t>
            </w:r>
          </w:p>
          <w:p w14:paraId="2E56BA74" w14:textId="77777777" w:rsidR="00FD3FF5" w:rsidRPr="00FD3FF5" w:rsidRDefault="00FD3FF5" w:rsidP="00FD3FF5">
            <w:pPr>
              <w:rPr>
                <w:sz w:val="20"/>
              </w:rPr>
            </w:pPr>
            <w:r w:rsidRPr="00FD3FF5">
              <w:rPr>
                <w:sz w:val="20"/>
              </w:rPr>
              <w:t xml:space="preserve"> </w:t>
            </w:r>
          </w:p>
          <w:p w14:paraId="503BC669" w14:textId="40A6EEA0" w:rsidR="00FD3FF5" w:rsidRDefault="00FD3FF5" w:rsidP="00FD3FF5">
            <w:pPr>
              <w:rPr>
                <w:sz w:val="20"/>
              </w:rPr>
            </w:pPr>
            <w:r w:rsidRPr="00FD3FF5">
              <w:rPr>
                <w:sz w:val="20"/>
              </w:rPr>
              <w:t>1 - Do</w:t>
            </w:r>
            <w:r>
              <w:rPr>
                <w:sz w:val="20"/>
              </w:rPr>
              <w:t>es</w:t>
            </w:r>
            <w:r w:rsidRPr="00FD3FF5">
              <w:rPr>
                <w:sz w:val="20"/>
              </w:rPr>
              <w:t xml:space="preserve"> USG policy under section 8.3 override our own policy </w:t>
            </w:r>
            <w:r w:rsidRPr="00FD3FF5">
              <w:rPr>
                <w:i/>
                <w:sz w:val="20"/>
              </w:rPr>
              <w:t>or work with</w:t>
            </w:r>
            <w:r w:rsidRPr="00FD3FF5">
              <w:rPr>
                <w:sz w:val="20"/>
              </w:rPr>
              <w:t xml:space="preserve"> GCSU policy in the current document</w:t>
            </w:r>
            <w:r>
              <w:rPr>
                <w:sz w:val="20"/>
              </w:rPr>
              <w:t xml:space="preserve"> (</w:t>
            </w:r>
            <w:hyperlink r:id="rId6" w:history="1">
              <w:r w:rsidRPr="00635F50">
                <w:rPr>
                  <w:rStyle w:val="Hyperlink"/>
                  <w:sz w:val="20"/>
                </w:rPr>
                <w:t>https://www.usg.edu/policymanual/section8/</w:t>
              </w:r>
            </w:hyperlink>
            <w:r>
              <w:rPr>
                <w:sz w:val="20"/>
              </w:rPr>
              <w:t>)?</w:t>
            </w:r>
          </w:p>
          <w:p w14:paraId="0F58CEFF" w14:textId="4F53BEF7" w:rsidR="00FD3FF5" w:rsidRPr="00FD3FF5" w:rsidRDefault="00FD3FF5" w:rsidP="00FD3FF5">
            <w:pPr>
              <w:rPr>
                <w:sz w:val="20"/>
              </w:rPr>
            </w:pPr>
            <w:r>
              <w:rPr>
                <w:sz w:val="20"/>
              </w:rPr>
              <w:t>(The document suggests it</w:t>
            </w:r>
            <w:r w:rsidRPr="00FD3FF5">
              <w:rPr>
                <w:sz w:val="20"/>
              </w:rPr>
              <w:t xml:space="preserve"> support</w:t>
            </w:r>
            <w:r>
              <w:rPr>
                <w:sz w:val="20"/>
              </w:rPr>
              <w:t>s</w:t>
            </w:r>
            <w:r w:rsidRPr="00FD3FF5">
              <w:rPr>
                <w:sz w:val="20"/>
              </w:rPr>
              <w:t xml:space="preserve"> the GCSU policy in section 8.3.9.1. under grounds for removal</w:t>
            </w:r>
            <w:r>
              <w:rPr>
                <w:sz w:val="20"/>
              </w:rPr>
              <w:t>,</w:t>
            </w:r>
            <w:r w:rsidRPr="00FD3FF5">
              <w:rPr>
                <w:sz w:val="20"/>
              </w:rPr>
              <w:t xml:space="preserve"> but we </w:t>
            </w:r>
            <w:r>
              <w:rPr>
                <w:sz w:val="20"/>
              </w:rPr>
              <w:t>wish to inquire whether it</w:t>
            </w:r>
            <w:r w:rsidRPr="00FD3FF5">
              <w:rPr>
                <w:sz w:val="20"/>
              </w:rPr>
              <w:t xml:space="preserve"> applies to HR's current policy for disciplinary action of faculty and staff?</w:t>
            </w:r>
            <w:r>
              <w:rPr>
                <w:sz w:val="20"/>
              </w:rPr>
              <w:t>)</w:t>
            </w:r>
          </w:p>
          <w:p w14:paraId="5D09B506" w14:textId="77777777" w:rsidR="00FD3FF5" w:rsidRPr="00FD3FF5" w:rsidRDefault="00FD3FF5" w:rsidP="00FD3FF5">
            <w:pPr>
              <w:rPr>
                <w:sz w:val="20"/>
              </w:rPr>
            </w:pPr>
          </w:p>
          <w:p w14:paraId="387D5B6E" w14:textId="77777777" w:rsidR="00FD3FF5" w:rsidRDefault="00FD3FF5" w:rsidP="00FD3FF5">
            <w:pPr>
              <w:rPr>
                <w:sz w:val="20"/>
              </w:rPr>
            </w:pPr>
            <w:r w:rsidRPr="00FD3FF5">
              <w:rPr>
                <w:sz w:val="20"/>
              </w:rPr>
              <w:t>2- Should there be a separate document specifically for faculty rather than having a combined document for all current campus employees?</w:t>
            </w:r>
          </w:p>
          <w:p w14:paraId="178C067F" w14:textId="23727B17" w:rsidR="00472B60" w:rsidRDefault="00472B60" w:rsidP="00FD3FF5">
            <w:pPr>
              <w:rPr>
                <w:sz w:val="20"/>
              </w:rPr>
            </w:pPr>
          </w:p>
          <w:p w14:paraId="79E8F499" w14:textId="29202BB3" w:rsidR="00652DBF" w:rsidRDefault="00652DBF" w:rsidP="00FD3FF5">
            <w:pPr>
              <w:rPr>
                <w:sz w:val="20"/>
              </w:rPr>
            </w:pPr>
            <w:r>
              <w:rPr>
                <w:sz w:val="20"/>
              </w:rPr>
              <w:t>***</w:t>
            </w:r>
          </w:p>
          <w:p w14:paraId="523944F9" w14:textId="77777777" w:rsidR="00652DBF" w:rsidRDefault="00652DBF" w:rsidP="00FD3FF5">
            <w:pPr>
              <w:rPr>
                <w:sz w:val="20"/>
              </w:rPr>
            </w:pPr>
          </w:p>
          <w:p w14:paraId="19B58465" w14:textId="77777777" w:rsidR="00BE0C1C" w:rsidRDefault="00472B60" w:rsidP="00FD3FF5">
            <w:pPr>
              <w:rPr>
                <w:sz w:val="20"/>
              </w:rPr>
            </w:pPr>
            <w:r>
              <w:rPr>
                <w:sz w:val="20"/>
              </w:rPr>
              <w:t xml:space="preserve">Ms. Wilson said </w:t>
            </w:r>
            <w:r w:rsidR="002636F6">
              <w:rPr>
                <w:sz w:val="20"/>
              </w:rPr>
              <w:t>progressive discipline i</w:t>
            </w:r>
            <w:r w:rsidR="008060A9">
              <w:rPr>
                <w:sz w:val="20"/>
              </w:rPr>
              <w:t xml:space="preserve">s </w:t>
            </w:r>
            <w:r w:rsidR="002636F6">
              <w:rPr>
                <w:sz w:val="20"/>
              </w:rPr>
              <w:t xml:space="preserve">used because they feel like an employee should never be surprised when the conversation </w:t>
            </w:r>
            <w:r w:rsidR="0012595C">
              <w:rPr>
                <w:sz w:val="20"/>
              </w:rPr>
              <w:t>turns</w:t>
            </w:r>
            <w:r w:rsidR="002636F6">
              <w:rPr>
                <w:sz w:val="20"/>
              </w:rPr>
              <w:t xml:space="preserve"> to termination.  The idea is to have a stepwise policy and a vertical warning prior to the next steps ranging from verbal warning and up </w:t>
            </w:r>
            <w:r w:rsidR="008060A9">
              <w:rPr>
                <w:sz w:val="20"/>
              </w:rPr>
              <w:t xml:space="preserve">through </w:t>
            </w:r>
            <w:r w:rsidR="002636F6">
              <w:rPr>
                <w:sz w:val="20"/>
              </w:rPr>
              <w:t>termination.  The first question they ask is whether the employee is</w:t>
            </w:r>
            <w:r w:rsidR="00993EB6">
              <w:rPr>
                <w:sz w:val="20"/>
              </w:rPr>
              <w:t xml:space="preserve"> even</w:t>
            </w:r>
            <w:r w:rsidR="002636F6">
              <w:rPr>
                <w:sz w:val="20"/>
              </w:rPr>
              <w:t xml:space="preserve"> aware of</w:t>
            </w:r>
            <w:r w:rsidR="00993EB6">
              <w:rPr>
                <w:sz w:val="20"/>
              </w:rPr>
              <w:t xml:space="preserve"> any</w:t>
            </w:r>
            <w:r w:rsidR="002636F6">
              <w:rPr>
                <w:sz w:val="20"/>
              </w:rPr>
              <w:t xml:space="preserve"> </w:t>
            </w:r>
            <w:r w:rsidR="00993EB6">
              <w:rPr>
                <w:sz w:val="20"/>
              </w:rPr>
              <w:t xml:space="preserve">rules violated. She said this is a </w:t>
            </w:r>
            <w:r w:rsidR="00DE4D39">
              <w:rPr>
                <w:sz w:val="20"/>
              </w:rPr>
              <w:t xml:space="preserve">stepwise thing </w:t>
            </w:r>
            <w:r w:rsidR="00BE0C1C">
              <w:rPr>
                <w:sz w:val="20"/>
              </w:rPr>
              <w:t>including steps such</w:t>
            </w:r>
            <w:r w:rsidR="00DE4D39">
              <w:rPr>
                <w:sz w:val="20"/>
              </w:rPr>
              <w:t xml:space="preserve"> as a letter of direction, first offense, second offense, </w:t>
            </w:r>
            <w:r w:rsidR="00BE0C1C">
              <w:rPr>
                <w:sz w:val="20"/>
              </w:rPr>
              <w:t>etc. prior to termination</w:t>
            </w:r>
            <w:r w:rsidR="003B23C2">
              <w:rPr>
                <w:sz w:val="20"/>
              </w:rPr>
              <w:t>.</w:t>
            </w:r>
          </w:p>
          <w:p w14:paraId="461D2C13" w14:textId="77777777" w:rsidR="00BE0C1C" w:rsidRDefault="005D1AA5" w:rsidP="00FD3FF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6FD7837A" w14:textId="3698B5C2" w:rsidR="00472B60" w:rsidRDefault="005D1AA5" w:rsidP="00FD3FF5">
            <w:pPr>
              <w:rPr>
                <w:sz w:val="20"/>
              </w:rPr>
            </w:pPr>
            <w:r>
              <w:rPr>
                <w:sz w:val="20"/>
              </w:rPr>
              <w:t>Discipline and removal is USG Policy 8.3.9</w:t>
            </w:r>
            <w:r w:rsidR="00BE0C1C">
              <w:rPr>
                <w:sz w:val="20"/>
              </w:rPr>
              <w:t xml:space="preserve">, </w:t>
            </w:r>
            <w:r>
              <w:rPr>
                <w:sz w:val="20"/>
              </w:rPr>
              <w:t>and is used in con</w:t>
            </w:r>
            <w:r w:rsidR="00B15EDD">
              <w:rPr>
                <w:sz w:val="20"/>
              </w:rPr>
              <w:t>junction</w:t>
            </w:r>
            <w:r>
              <w:rPr>
                <w:sz w:val="20"/>
              </w:rPr>
              <w:t xml:space="preserve"> with</w:t>
            </w:r>
            <w:r w:rsidR="00B15EDD">
              <w:rPr>
                <w:sz w:val="20"/>
              </w:rPr>
              <w:t xml:space="preserve"> local policy</w:t>
            </w:r>
            <w:r w:rsidR="00813A41">
              <w:rPr>
                <w:sz w:val="20"/>
              </w:rPr>
              <w:t xml:space="preserve">.  Some offenses will lead immediately to termination and others will begin with </w:t>
            </w:r>
            <w:r w:rsidR="00354DEF">
              <w:rPr>
                <w:sz w:val="20"/>
              </w:rPr>
              <w:t xml:space="preserve">some disciplinary action, but </w:t>
            </w:r>
            <w:r w:rsidR="00127697">
              <w:rPr>
                <w:sz w:val="20"/>
              </w:rPr>
              <w:t xml:space="preserve">the desire is </w:t>
            </w:r>
            <w:r w:rsidR="00354DEF">
              <w:rPr>
                <w:sz w:val="20"/>
              </w:rPr>
              <w:t xml:space="preserve">to </w:t>
            </w:r>
            <w:r w:rsidR="001F27F7">
              <w:rPr>
                <w:sz w:val="20"/>
              </w:rPr>
              <w:t>give the employee an opportunity to seek a mutual settlement</w:t>
            </w:r>
            <w:r w:rsidR="00973D5D">
              <w:rPr>
                <w:sz w:val="20"/>
              </w:rPr>
              <w:t xml:space="preserve"> on separation prior to </w:t>
            </w:r>
            <w:r w:rsidR="0029503F">
              <w:rPr>
                <w:sz w:val="20"/>
              </w:rPr>
              <w:t xml:space="preserve">dismissal.  Only </w:t>
            </w:r>
            <w:r w:rsidR="0029503F">
              <w:rPr>
                <w:sz w:val="20"/>
              </w:rPr>
              <w:lastRenderedPageBreak/>
              <w:t xml:space="preserve">when a settlement cannot be reached will an offense result in </w:t>
            </w:r>
            <w:r w:rsidR="003A4490">
              <w:rPr>
                <w:sz w:val="20"/>
              </w:rPr>
              <w:t>the convening of a faculty panel to address employee behavior.</w:t>
            </w:r>
          </w:p>
          <w:p w14:paraId="329C052C" w14:textId="267F4692" w:rsidR="003A4490" w:rsidRDefault="003A4490" w:rsidP="00FD3FF5">
            <w:pPr>
              <w:rPr>
                <w:sz w:val="20"/>
              </w:rPr>
            </w:pPr>
          </w:p>
          <w:p w14:paraId="32871AC0" w14:textId="6A717A5D" w:rsidR="002E0A02" w:rsidRDefault="006906E9" w:rsidP="00FD3FF5">
            <w:pPr>
              <w:rPr>
                <w:sz w:val="20"/>
              </w:rPr>
            </w:pPr>
            <w:r>
              <w:rPr>
                <w:sz w:val="20"/>
              </w:rPr>
              <w:t xml:space="preserve">Matt asked why there are not separate policy manuals dealing with staff and faculty. </w:t>
            </w:r>
            <w:r w:rsidR="0094793F">
              <w:rPr>
                <w:sz w:val="20"/>
              </w:rPr>
              <w:t>Ms</w:t>
            </w:r>
            <w:r w:rsidR="006323A8">
              <w:rPr>
                <w:sz w:val="20"/>
              </w:rPr>
              <w:t xml:space="preserve">. </w:t>
            </w:r>
            <w:r w:rsidR="0094793F">
              <w:rPr>
                <w:sz w:val="20"/>
              </w:rPr>
              <w:t xml:space="preserve">Wilson </w:t>
            </w:r>
            <w:r w:rsidR="00482FF7">
              <w:rPr>
                <w:sz w:val="20"/>
              </w:rPr>
              <w:t xml:space="preserve">then </w:t>
            </w:r>
            <w:r w:rsidR="0094793F">
              <w:rPr>
                <w:sz w:val="20"/>
              </w:rPr>
              <w:t xml:space="preserve">asked if there were some specific </w:t>
            </w:r>
            <w:r w:rsidR="006323A8">
              <w:rPr>
                <w:sz w:val="20"/>
              </w:rPr>
              <w:t>issues within the manual</w:t>
            </w:r>
            <w:r w:rsidR="0094793F">
              <w:rPr>
                <w:sz w:val="20"/>
              </w:rPr>
              <w:t xml:space="preserve"> that would justify having two completely different manuals.</w:t>
            </w:r>
            <w:r w:rsidR="004431FB">
              <w:rPr>
                <w:sz w:val="20"/>
              </w:rPr>
              <w:t xml:space="preserve">  </w:t>
            </w:r>
            <w:r w:rsidR="002D2B6C">
              <w:rPr>
                <w:sz w:val="20"/>
              </w:rPr>
              <w:t>She said there may sometimes be a need for HR and legal services to sit down and</w:t>
            </w:r>
            <w:r w:rsidR="009C30BB">
              <w:rPr>
                <w:sz w:val="20"/>
              </w:rPr>
              <w:t xml:space="preserve"> re-examin</w:t>
            </w:r>
            <w:r w:rsidR="00482FF7">
              <w:rPr>
                <w:sz w:val="20"/>
              </w:rPr>
              <w:t>e</w:t>
            </w:r>
            <w:r w:rsidR="009C30BB">
              <w:rPr>
                <w:sz w:val="20"/>
              </w:rPr>
              <w:t xml:space="preserve"> the document.  </w:t>
            </w:r>
          </w:p>
          <w:p w14:paraId="73954864" w14:textId="77777777" w:rsidR="002E0A02" w:rsidRDefault="002E0A02" w:rsidP="00FD3FF5">
            <w:pPr>
              <w:rPr>
                <w:sz w:val="20"/>
              </w:rPr>
            </w:pPr>
          </w:p>
          <w:p w14:paraId="7BC323DB" w14:textId="445B3BDE" w:rsidR="003A4490" w:rsidRDefault="00652DBF" w:rsidP="00FD3FF5">
            <w:pPr>
              <w:rPr>
                <w:sz w:val="20"/>
              </w:rPr>
            </w:pPr>
            <w:r>
              <w:rPr>
                <w:sz w:val="20"/>
              </w:rPr>
              <w:t>Ms. Wilson</w:t>
            </w:r>
            <w:r w:rsidR="002E0A02">
              <w:rPr>
                <w:sz w:val="20"/>
              </w:rPr>
              <w:t xml:space="preserve"> noted that this document will be </w:t>
            </w:r>
            <w:r w:rsidR="00482FF7">
              <w:rPr>
                <w:sz w:val="20"/>
              </w:rPr>
              <w:t xml:space="preserve">placed </w:t>
            </w:r>
            <w:r w:rsidR="002E0A02">
              <w:rPr>
                <w:sz w:val="20"/>
              </w:rPr>
              <w:t>on a regular two-year review cycle and the next revisiting of it will</w:t>
            </w:r>
            <w:r w:rsidR="00CA154B">
              <w:rPr>
                <w:sz w:val="20"/>
              </w:rPr>
              <w:t xml:space="preserve"> include faculty representation.  She further noted that certain prohibitions will</w:t>
            </w:r>
            <w:r w:rsidR="00031A69">
              <w:rPr>
                <w:sz w:val="20"/>
              </w:rPr>
              <w:t xml:space="preserve"> considered as they come up.</w:t>
            </w:r>
          </w:p>
          <w:p w14:paraId="3354BDEF" w14:textId="550748CC" w:rsidR="00007739" w:rsidRDefault="00007739" w:rsidP="00FD3FF5">
            <w:pPr>
              <w:rPr>
                <w:sz w:val="20"/>
              </w:rPr>
            </w:pPr>
          </w:p>
          <w:p w14:paraId="1380A52F" w14:textId="4F847A99" w:rsidR="00007739" w:rsidRDefault="00007739" w:rsidP="00FD3FF5">
            <w:pPr>
              <w:rPr>
                <w:sz w:val="20"/>
              </w:rPr>
            </w:pPr>
            <w:r>
              <w:rPr>
                <w:sz w:val="20"/>
              </w:rPr>
              <w:t xml:space="preserve">Robert Blumenthal mentioned that </w:t>
            </w:r>
            <w:r w:rsidR="001B068F">
              <w:rPr>
                <w:sz w:val="20"/>
              </w:rPr>
              <w:t>the policy seems to</w:t>
            </w:r>
            <w:r w:rsidR="008C07A5">
              <w:rPr>
                <w:sz w:val="20"/>
              </w:rPr>
              <w:t xml:space="preserve"> be confusing regarding firearms in cars in the parking lot.</w:t>
            </w:r>
            <w:r w:rsidR="004F4AB0">
              <w:rPr>
                <w:sz w:val="20"/>
              </w:rPr>
              <w:t xml:space="preserve">  She noted that she will review </w:t>
            </w:r>
            <w:r w:rsidR="00447CCC">
              <w:rPr>
                <w:sz w:val="20"/>
              </w:rPr>
              <w:t>the document</w:t>
            </w:r>
            <w:r w:rsidR="004F4AB0">
              <w:rPr>
                <w:sz w:val="20"/>
              </w:rPr>
              <w:t xml:space="preserve"> to make sure that it is not inconsistent with existing laws.</w:t>
            </w:r>
          </w:p>
          <w:p w14:paraId="7DB54AD8" w14:textId="77777777" w:rsidR="008C07A5" w:rsidRDefault="008C07A5" w:rsidP="00FD3FF5">
            <w:pPr>
              <w:rPr>
                <w:sz w:val="20"/>
              </w:rPr>
            </w:pPr>
          </w:p>
          <w:p w14:paraId="43D0F07F" w14:textId="27508B20" w:rsidR="001B068F" w:rsidRDefault="00447CCC" w:rsidP="00FD3FF5">
            <w:pPr>
              <w:rPr>
                <w:sz w:val="20"/>
              </w:rPr>
            </w:pPr>
            <w:r>
              <w:rPr>
                <w:sz w:val="20"/>
              </w:rPr>
              <w:t>Extensive discussion</w:t>
            </w:r>
            <w:r w:rsidR="004A6173">
              <w:rPr>
                <w:sz w:val="20"/>
              </w:rPr>
              <w:t xml:space="preserve"> took place among the committee</w:t>
            </w:r>
            <w:r w:rsidR="00A310D2">
              <w:rPr>
                <w:sz w:val="20"/>
              </w:rPr>
              <w:t xml:space="preserve"> </w:t>
            </w:r>
            <w:r w:rsidR="00283802">
              <w:rPr>
                <w:sz w:val="20"/>
              </w:rPr>
              <w:t>about various issues</w:t>
            </w:r>
            <w:r w:rsidR="00157BCB">
              <w:rPr>
                <w:sz w:val="20"/>
              </w:rPr>
              <w:t xml:space="preserve">.  </w:t>
            </w:r>
            <w:r w:rsidR="001B068F">
              <w:rPr>
                <w:sz w:val="20"/>
              </w:rPr>
              <w:t xml:space="preserve">Ms. Wilson noted that </w:t>
            </w:r>
            <w:r w:rsidR="00154AF2">
              <w:rPr>
                <w:sz w:val="20"/>
              </w:rPr>
              <w:t xml:space="preserve">those overseeing the document </w:t>
            </w:r>
            <w:r w:rsidR="00FD7732">
              <w:rPr>
                <w:sz w:val="20"/>
              </w:rPr>
              <w:t xml:space="preserve">try to exercise common sense when dealing with </w:t>
            </w:r>
            <w:r w:rsidR="006E0903">
              <w:rPr>
                <w:sz w:val="20"/>
              </w:rPr>
              <w:t xml:space="preserve">individual </w:t>
            </w:r>
            <w:r w:rsidR="00652DBF">
              <w:rPr>
                <w:sz w:val="20"/>
              </w:rPr>
              <w:t>situations</w:t>
            </w:r>
            <w:r w:rsidR="006E0903">
              <w:rPr>
                <w:sz w:val="20"/>
              </w:rPr>
              <w:t>.</w:t>
            </w:r>
            <w:r w:rsidR="00875CF7">
              <w:rPr>
                <w:sz w:val="20"/>
              </w:rPr>
              <w:t xml:space="preserve">  </w:t>
            </w:r>
          </w:p>
          <w:p w14:paraId="40F30242" w14:textId="18063532" w:rsidR="003B23C2" w:rsidRDefault="003B23C2" w:rsidP="00FD3FF5">
            <w:pPr>
              <w:rPr>
                <w:sz w:val="20"/>
              </w:rPr>
            </w:pPr>
          </w:p>
          <w:p w14:paraId="72931A93" w14:textId="4B138437" w:rsidR="00730EEC" w:rsidRDefault="00730EEC" w:rsidP="00FD3FF5">
            <w:pPr>
              <w:rPr>
                <w:sz w:val="20"/>
              </w:rPr>
            </w:pPr>
            <w:r>
              <w:rPr>
                <w:sz w:val="20"/>
              </w:rPr>
              <w:t>Chris asked who wrote the document originally. Ms.</w:t>
            </w:r>
            <w:r w:rsidR="00283802">
              <w:rPr>
                <w:sz w:val="20"/>
              </w:rPr>
              <w:t xml:space="preserve"> Wilson stated </w:t>
            </w:r>
            <w:r>
              <w:rPr>
                <w:sz w:val="20"/>
              </w:rPr>
              <w:t>she believed the document came from HR and</w:t>
            </w:r>
            <w:r w:rsidR="00A06A52">
              <w:rPr>
                <w:sz w:val="20"/>
              </w:rPr>
              <w:t xml:space="preserve"> Lega</w:t>
            </w:r>
            <w:r w:rsidR="00906665">
              <w:rPr>
                <w:sz w:val="20"/>
              </w:rPr>
              <w:t xml:space="preserve">l Services </w:t>
            </w:r>
            <w:r w:rsidR="00A06A52">
              <w:rPr>
                <w:sz w:val="20"/>
              </w:rPr>
              <w:t xml:space="preserve">and that the document </w:t>
            </w:r>
            <w:r w:rsidR="00906665">
              <w:rPr>
                <w:sz w:val="20"/>
              </w:rPr>
              <w:t xml:space="preserve">predated </w:t>
            </w:r>
            <w:r w:rsidR="00A06A52">
              <w:rPr>
                <w:sz w:val="20"/>
              </w:rPr>
              <w:t>her arrival.</w:t>
            </w:r>
          </w:p>
          <w:p w14:paraId="16E53930" w14:textId="39DBD123" w:rsidR="003B23C2" w:rsidRDefault="003B23C2" w:rsidP="00FD3FF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72CFAC58" w14:textId="45176EE8" w:rsidR="00E765B6" w:rsidRDefault="006E0903" w:rsidP="0043699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document will be reviewed every two years by a review committee under the compliance officer and </w:t>
            </w:r>
            <w:r w:rsidR="009E3332">
              <w:rPr>
                <w:sz w:val="20"/>
              </w:rPr>
              <w:t>the committee will include faculty member</w:t>
            </w:r>
            <w:r w:rsidR="00652DBF">
              <w:rPr>
                <w:sz w:val="20"/>
              </w:rPr>
              <w:t xml:space="preserve"> representation.</w:t>
            </w:r>
          </w:p>
        </w:tc>
        <w:tc>
          <w:tcPr>
            <w:tcW w:w="2816" w:type="dxa"/>
          </w:tcPr>
          <w:p w14:paraId="241397DE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65872EAF" w14:textId="77777777" w:rsidTr="00436996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3AD1F0D" w14:textId="586072DE" w:rsidR="00E765B6" w:rsidRDefault="00E765B6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38D1182" w14:textId="1154A1D8" w:rsidR="000147BB" w:rsidRPr="000147BB" w:rsidRDefault="000147BB" w:rsidP="00436996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35E5959F" w14:textId="77777777" w:rsidR="00E765B6" w:rsidRDefault="00E765B6" w:rsidP="0043699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3A9D618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D80A45" w:rsidRPr="008B1877" w14:paraId="616264BB" w14:textId="77777777" w:rsidTr="00436996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E16D2DC" w14:textId="61B29EE6" w:rsidR="00D80A45" w:rsidRPr="008B1877" w:rsidRDefault="00D80A45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CA3E8E3" w14:textId="77777777" w:rsidR="00D80A45" w:rsidRPr="00D80A45" w:rsidRDefault="00D80A45" w:rsidP="00EF62F1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72A1153" w14:textId="77777777" w:rsidR="00D80A45" w:rsidRPr="008B1877" w:rsidRDefault="00D80A45" w:rsidP="0043699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03E77439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49E3B3A6" w14:textId="77777777" w:rsidTr="00436996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6BF325A" w14:textId="77777777" w:rsidR="00D80A45" w:rsidRPr="00095979" w:rsidRDefault="00D80A45" w:rsidP="00436996">
            <w:pPr>
              <w:rPr>
                <w:b/>
                <w:bCs/>
                <w:sz w:val="20"/>
                <w:szCs w:val="20"/>
              </w:rPr>
            </w:pPr>
            <w:r w:rsidRPr="00095979">
              <w:rPr>
                <w:b/>
                <w:bCs/>
                <w:sz w:val="20"/>
                <w:szCs w:val="20"/>
              </w:rPr>
              <w:t>V.  New Business</w:t>
            </w:r>
          </w:p>
          <w:p w14:paraId="3FFB670F" w14:textId="07239AEC" w:rsidR="00D80A45" w:rsidRPr="00095979" w:rsidRDefault="00D80A45" w:rsidP="0043699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095979">
              <w:rPr>
                <w:b w:val="0"/>
                <w:bCs w:val="0"/>
                <w:sz w:val="20"/>
                <w:szCs w:val="20"/>
              </w:rPr>
              <w:t>Actions/Recommendations</w:t>
            </w:r>
          </w:p>
          <w:p w14:paraId="7BFB1544" w14:textId="77777777" w:rsidR="00B75910" w:rsidRPr="00095979" w:rsidRDefault="00B75910" w:rsidP="00B75910">
            <w:pPr>
              <w:rPr>
                <w:sz w:val="20"/>
                <w:szCs w:val="20"/>
              </w:rPr>
            </w:pPr>
          </w:p>
          <w:p w14:paraId="2AAD856A" w14:textId="7DEF42AF" w:rsidR="008D041F" w:rsidRPr="00095979" w:rsidRDefault="008D041F" w:rsidP="00FD3FF5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47F1CE6C" w14:textId="2BD283B8" w:rsidR="00095979" w:rsidRDefault="00095979" w:rsidP="00FD3F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 w:rsidR="0090666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att </w:t>
            </w:r>
            <w:r w:rsidR="00562B7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provided a document </w:t>
            </w:r>
            <w:r w:rsidR="00CA306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that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has been forwarded </w:t>
            </w:r>
            <w:r w:rsidR="00D60C1E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to our committee </w:t>
            </w:r>
            <w:r w:rsidR="00FD3FF5" w:rsidRPr="0009597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from RPIPC about </w:t>
            </w:r>
            <w:r w:rsidR="00FD3FF5" w:rsidRPr="000959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Limited Term Lecture Pay</w:t>
            </w:r>
            <w:r w:rsidR="00D60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3FF5" w:rsidRPr="00095979"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FAPC plans to</w:t>
            </w:r>
            <w:r w:rsidR="00FD3FF5" w:rsidRPr="00095979">
              <w:rPr>
                <w:rFonts w:ascii="Times New Roman" w:hAnsi="Times New Roman" w:cs="Times New Roman"/>
                <w:sz w:val="20"/>
                <w:szCs w:val="20"/>
              </w:rPr>
              <w:t xml:space="preserve"> talk about during our meeting in April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34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Matt Forrest</w:t>
            </w:r>
            <w:r w:rsidR="0031491D">
              <w:rPr>
                <w:rFonts w:ascii="Times New Roman" w:hAnsi="Times New Roman" w:cs="Times New Roman"/>
                <w:sz w:val="20"/>
                <w:szCs w:val="20"/>
              </w:rPr>
              <w:t xml:space="preserve"> initially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FF5" w:rsidRPr="00095979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r w:rsidR="00BE34E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D3FF5" w:rsidRPr="00095979">
              <w:rPr>
                <w:rFonts w:ascii="Times New Roman" w:hAnsi="Times New Roman" w:cs="Times New Roman"/>
                <w:sz w:val="20"/>
                <w:szCs w:val="20"/>
              </w:rPr>
              <w:t xml:space="preserve"> their document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via email on March 2, 2020 so that members would</w:t>
            </w:r>
            <w:r w:rsidR="00FD3FF5" w:rsidRPr="00095979">
              <w:rPr>
                <w:rFonts w:ascii="Times New Roman" w:hAnsi="Times New Roman" w:cs="Times New Roman"/>
                <w:sz w:val="20"/>
                <w:szCs w:val="20"/>
              </w:rPr>
              <w:t xml:space="preserve"> have time to review it. </w:t>
            </w:r>
          </w:p>
          <w:p w14:paraId="7A8ECECB" w14:textId="77777777" w:rsidR="00095979" w:rsidRDefault="00095979" w:rsidP="00FD3F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FA124" w14:textId="2288F0E9" w:rsidR="00FD3FF5" w:rsidRPr="00095979" w:rsidRDefault="00FD3FF5" w:rsidP="00FD3FF5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79">
              <w:rPr>
                <w:rFonts w:ascii="Times New Roman" w:hAnsi="Times New Roman" w:cs="Times New Roman"/>
                <w:sz w:val="20"/>
                <w:szCs w:val="20"/>
              </w:rPr>
              <w:t>Chris Ferland will join us at our April meeting.</w:t>
            </w:r>
          </w:p>
          <w:p w14:paraId="5DE3FA9D" w14:textId="32A2C6C9" w:rsidR="008D5C95" w:rsidRPr="00095979" w:rsidRDefault="008D5C95" w:rsidP="00FD3FF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E124157" w14:textId="42BBFF4E" w:rsidR="00433A52" w:rsidRPr="008B1877" w:rsidRDefault="00433A52" w:rsidP="00095979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D615416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11B4D41E" w14:textId="77777777" w:rsidTr="00436996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F6FB142" w14:textId="5229F51D" w:rsidR="00D80A45" w:rsidRPr="008B1877" w:rsidRDefault="00D80A45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3AF01588" w14:textId="77777777" w:rsidR="00D80A45" w:rsidRPr="008B1877" w:rsidRDefault="00D80A45" w:rsidP="008155D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33486AE" w14:textId="2AFCA2DE" w:rsidR="00D80A45" w:rsidRPr="00AC3B58" w:rsidRDefault="00D80A45" w:rsidP="00AC3B5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11F8817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1C22D571" w14:textId="77777777" w:rsidTr="00436996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13A3CBE" w14:textId="42DC9FFF" w:rsidR="00D80A45" w:rsidRPr="008B1877" w:rsidRDefault="00D80A45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239278F" w14:textId="77777777" w:rsidR="00D80A45" w:rsidRPr="008B1877" w:rsidRDefault="00D80A45" w:rsidP="0043699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5AF46F5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041ECB6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72C5E623" w14:textId="77777777" w:rsidTr="00A91A14">
        <w:trPr>
          <w:trHeight w:val="629"/>
        </w:trPr>
        <w:tc>
          <w:tcPr>
            <w:tcW w:w="3132" w:type="dxa"/>
            <w:tcBorders>
              <w:left w:val="double" w:sz="4" w:space="0" w:color="auto"/>
            </w:tcBorders>
          </w:tcPr>
          <w:p w14:paraId="7F6302EC" w14:textId="77777777" w:rsidR="00D80A45" w:rsidRPr="008B1877" w:rsidRDefault="00D80A45" w:rsidP="00436996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147424C1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6B2ADE5" w14:textId="7770BCD0" w:rsidR="00D80A45" w:rsidRPr="008B1877" w:rsidRDefault="00095979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595BC2">
              <w:rPr>
                <w:sz w:val="20"/>
                <w:szCs w:val="20"/>
              </w:rPr>
              <w:t>10</w:t>
            </w:r>
            <w:r w:rsidR="008E7EEE">
              <w:rPr>
                <w:sz w:val="20"/>
                <w:szCs w:val="20"/>
              </w:rPr>
              <w:t xml:space="preserve">, 2020 </w:t>
            </w:r>
            <w:r w:rsidR="00D80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D80A45">
              <w:rPr>
                <w:sz w:val="20"/>
                <w:szCs w:val="20"/>
              </w:rPr>
              <w:t xml:space="preserve">t 2 </w:t>
            </w:r>
            <w:r w:rsidR="00595BC2">
              <w:rPr>
                <w:sz w:val="20"/>
                <w:szCs w:val="20"/>
              </w:rPr>
              <w:t xml:space="preserve">pm </w:t>
            </w:r>
            <w:r w:rsidR="00D80A45">
              <w:rPr>
                <w:sz w:val="20"/>
                <w:szCs w:val="20"/>
              </w:rPr>
              <w:t>in Ennis 105</w:t>
            </w:r>
            <w:r w:rsidR="008E7EEE">
              <w:rPr>
                <w:sz w:val="20"/>
                <w:szCs w:val="20"/>
              </w:rPr>
              <w:t xml:space="preserve"> (tentative)</w:t>
            </w:r>
          </w:p>
        </w:tc>
        <w:tc>
          <w:tcPr>
            <w:tcW w:w="3484" w:type="dxa"/>
          </w:tcPr>
          <w:p w14:paraId="4FC6035B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A7B99BD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13ABA494" w14:textId="77777777" w:rsidTr="00436996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2D1ABDEF" w14:textId="77777777" w:rsidR="00D80A45" w:rsidRPr="008B1877" w:rsidRDefault="00D80A45" w:rsidP="00436996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75F53EFB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C7E161F" w14:textId="36ECB726" w:rsidR="00D80A45" w:rsidRPr="008B1877" w:rsidRDefault="00477401" w:rsidP="00436996">
            <w:pPr>
              <w:rPr>
                <w:sz w:val="20"/>
              </w:rPr>
            </w:pPr>
            <w:r>
              <w:rPr>
                <w:sz w:val="20"/>
              </w:rPr>
              <w:t xml:space="preserve">After Dr. Clark moved, seconded, </w:t>
            </w:r>
            <w:proofErr w:type="spellStart"/>
            <w:r>
              <w:rPr>
                <w:sz w:val="20"/>
              </w:rPr>
              <w:t>thirded</w:t>
            </w:r>
            <w:proofErr w:type="spellEnd"/>
            <w:r>
              <w:rPr>
                <w:sz w:val="20"/>
              </w:rPr>
              <w:t xml:space="preserve">, and </w:t>
            </w:r>
            <w:proofErr w:type="spellStart"/>
            <w:r>
              <w:rPr>
                <w:sz w:val="20"/>
              </w:rPr>
              <w:t>fourthed</w:t>
            </w:r>
            <w:proofErr w:type="spellEnd"/>
            <w:r w:rsidR="00813DEC">
              <w:rPr>
                <w:sz w:val="20"/>
              </w:rPr>
              <w:t xml:space="preserve"> his own motion,</w:t>
            </w:r>
            <w:r w:rsidR="00244BE5">
              <w:rPr>
                <w:sz w:val="20"/>
              </w:rPr>
              <w:t xml:space="preserve"> the meeting</w:t>
            </w:r>
            <w:r w:rsidR="00D80A45">
              <w:rPr>
                <w:sz w:val="20"/>
              </w:rPr>
              <w:t xml:space="preserve"> was adjourned at</w:t>
            </w:r>
            <w:r w:rsidR="00BE34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2:45 </w:t>
            </w:r>
            <w:r w:rsidR="00595BC2">
              <w:rPr>
                <w:sz w:val="20"/>
              </w:rPr>
              <w:t>pm.</w:t>
            </w:r>
          </w:p>
        </w:tc>
        <w:tc>
          <w:tcPr>
            <w:tcW w:w="3484" w:type="dxa"/>
          </w:tcPr>
          <w:p w14:paraId="6C2395AD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C31F5B3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</w:tbl>
    <w:p w14:paraId="3AD57F5B" w14:textId="77777777" w:rsidR="00E765B6" w:rsidRPr="008B1877" w:rsidRDefault="00E765B6" w:rsidP="00E765B6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2B83ABBD" w14:textId="779A3970" w:rsidR="00E765B6" w:rsidRPr="00CB2506" w:rsidRDefault="00095979" w:rsidP="00E765B6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E765B6">
        <w:rPr>
          <w:b/>
          <w:bCs/>
          <w:sz w:val="20"/>
          <w:szCs w:val="20"/>
        </w:rPr>
        <w:t>as determined in committee operating procedure – one possibility given)</w:t>
      </w:r>
      <w:r w:rsidR="00E765B6" w:rsidRPr="00CB2506">
        <w:rPr>
          <w:b/>
          <w:bCs/>
          <w:sz w:val="20"/>
          <w:szCs w:val="20"/>
        </w:rPr>
        <w:t>:</w:t>
      </w:r>
      <w:r w:rsidR="00E765B6" w:rsidRPr="00CB2506">
        <w:rPr>
          <w:b/>
          <w:bCs/>
          <w:sz w:val="20"/>
          <w:szCs w:val="20"/>
        </w:rPr>
        <w:tab/>
      </w:r>
    </w:p>
    <w:p w14:paraId="756037CA" w14:textId="28221083" w:rsidR="00E765B6" w:rsidRPr="00CB2506" w:rsidRDefault="00E765B6" w:rsidP="00E765B6">
      <w:pPr>
        <w:rPr>
          <w:sz w:val="20"/>
          <w:szCs w:val="20"/>
        </w:rPr>
      </w:pPr>
      <w:r w:rsidRPr="00CB2506">
        <w:rPr>
          <w:sz w:val="20"/>
          <w:szCs w:val="20"/>
        </w:rPr>
        <w:t>First</w:t>
      </w:r>
      <w:r w:rsidR="00095979">
        <w:rPr>
          <w:sz w:val="20"/>
          <w:szCs w:val="20"/>
        </w:rPr>
        <w:t>:</w:t>
      </w:r>
      <w:r w:rsidRPr="00CB2506">
        <w:rPr>
          <w:sz w:val="20"/>
          <w:szCs w:val="20"/>
        </w:rPr>
        <w:t xml:space="preserve"> </w:t>
      </w:r>
      <w:r w:rsidRPr="00CB2506">
        <w:rPr>
          <w:sz w:val="20"/>
          <w:szCs w:val="20"/>
        </w:rPr>
        <w:tab/>
        <w:t>To Committee Members</w:t>
      </w:r>
      <w:r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</w:p>
    <w:p w14:paraId="07494130" w14:textId="77777777" w:rsidR="00E765B6" w:rsidRPr="00CB2506" w:rsidRDefault="00E765B6" w:rsidP="00E765B6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20568B35" w14:textId="77777777" w:rsidR="00E765B6" w:rsidRDefault="00E765B6" w:rsidP="00E765B6">
      <w:pPr>
        <w:rPr>
          <w:sz w:val="20"/>
        </w:rPr>
      </w:pPr>
    </w:p>
    <w:p w14:paraId="33272FA5" w14:textId="5CD6A2B2" w:rsidR="00E765B6" w:rsidRDefault="00906665" w:rsidP="00E765B6">
      <w:pPr>
        <w:rPr>
          <w:sz w:val="20"/>
        </w:rPr>
      </w:pPr>
      <w:r>
        <w:rPr>
          <w:sz w:val="20"/>
        </w:rPr>
        <w:t>Respectfully submitted, Rob Sumowski, Secretary</w:t>
      </w:r>
    </w:p>
    <w:p w14:paraId="015B9A0C" w14:textId="77777777" w:rsidR="00E765B6" w:rsidRDefault="00E765B6" w:rsidP="00E765B6">
      <w:pPr>
        <w:rPr>
          <w:sz w:val="20"/>
        </w:rPr>
      </w:pPr>
    </w:p>
    <w:p w14:paraId="32316E51" w14:textId="77777777" w:rsidR="00E765B6" w:rsidRDefault="00E765B6" w:rsidP="00E765B6">
      <w:pPr>
        <w:rPr>
          <w:sz w:val="20"/>
        </w:rPr>
      </w:pPr>
    </w:p>
    <w:p w14:paraId="2D61D67F" w14:textId="77777777" w:rsidR="00E765B6" w:rsidRPr="008B1877" w:rsidRDefault="00E765B6" w:rsidP="00E765B6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1D6E868A" w14:textId="77777777" w:rsidR="00E765B6" w:rsidRPr="008B1877" w:rsidRDefault="00E765B6" w:rsidP="00E765B6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Committee </w:t>
      </w:r>
      <w:r w:rsidRPr="008B1877">
        <w:rPr>
          <w:sz w:val="20"/>
        </w:rPr>
        <w:t>Chairperson</w:t>
      </w:r>
      <w:r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342C2766" w14:textId="77777777" w:rsidR="00E765B6" w:rsidRPr="001E511A" w:rsidRDefault="00E765B6" w:rsidP="00E765B6">
      <w:pPr>
        <w:rPr>
          <w:color w:val="FF0000"/>
          <w:sz w:val="20"/>
        </w:rPr>
      </w:pPr>
      <w:r>
        <w:rPr>
          <w:b/>
          <w:bCs/>
        </w:rPr>
        <w:t>Guidance</w:t>
      </w:r>
      <w:r w:rsidRPr="008B1877">
        <w:rPr>
          <w:sz w:val="20"/>
        </w:rPr>
        <w:br w:type="page"/>
      </w:r>
    </w:p>
    <w:p w14:paraId="1CF04C49" w14:textId="77777777" w:rsidR="00E765B6" w:rsidRPr="00B11C50" w:rsidRDefault="00E765B6" w:rsidP="00E765B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 xml:space="preserve">Committee Name:  </w:t>
      </w:r>
      <w:r w:rsidR="00A91A14">
        <w:rPr>
          <w:b/>
          <w:bCs/>
          <w:smallCaps/>
          <w:sz w:val="28"/>
          <w:szCs w:val="28"/>
        </w:rPr>
        <w:t>Faculty Affairs Policy Committee</w:t>
      </w:r>
    </w:p>
    <w:p w14:paraId="49AB4EA5" w14:textId="77777777" w:rsidR="00E765B6" w:rsidRPr="00B11C50" w:rsidRDefault="00E765B6" w:rsidP="00E765B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 xml:space="preserve">Committee Officers: </w:t>
      </w:r>
      <w:r w:rsidR="002C5C7F">
        <w:rPr>
          <w:b/>
          <w:bCs/>
          <w:smallCaps/>
          <w:sz w:val="28"/>
          <w:szCs w:val="28"/>
        </w:rPr>
        <w:t>Matt Forrest, Linda Bradley, Rob Sumowski</w:t>
      </w:r>
    </w:p>
    <w:p w14:paraId="4BF4E206" w14:textId="77777777" w:rsidR="00E765B6" w:rsidRPr="00A91A14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Academic Year:</w:t>
      </w:r>
      <w:r w:rsidR="00A91A14">
        <w:rPr>
          <w:b/>
          <w:bCs/>
          <w:smallCaps/>
          <w:sz w:val="28"/>
          <w:szCs w:val="28"/>
        </w:rPr>
        <w:t xml:space="preserve"> 20</w:t>
      </w:r>
      <w:r w:rsidR="002C5C7F">
        <w:rPr>
          <w:b/>
          <w:bCs/>
          <w:smallCaps/>
          <w:sz w:val="28"/>
          <w:szCs w:val="28"/>
        </w:rPr>
        <w:t>19-2020</w:t>
      </w:r>
    </w:p>
    <w:p w14:paraId="0C8FECAE" w14:textId="77777777" w:rsidR="00E765B6" w:rsidRPr="00B11C50" w:rsidRDefault="00E765B6" w:rsidP="00E765B6">
      <w:pPr>
        <w:rPr>
          <w:b/>
          <w:sz w:val="28"/>
          <w:szCs w:val="28"/>
        </w:rPr>
      </w:pPr>
    </w:p>
    <w:p w14:paraId="0877834A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Pr="00B11C50">
        <w:rPr>
          <w:b/>
          <w:bCs/>
          <w:smallCaps/>
          <w:sz w:val="28"/>
          <w:szCs w:val="28"/>
        </w:rPr>
        <w:t>Member Attendance at Committee Meetings for the Academic Year:</w:t>
      </w:r>
    </w:p>
    <w:p w14:paraId="6BF46A93" w14:textId="77777777" w:rsidR="00E765B6" w:rsidRPr="00B11C50" w:rsidRDefault="00E765B6" w:rsidP="00E765B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="001A7BA5">
        <w:rPr>
          <w:b/>
          <w:sz w:val="28"/>
          <w:szCs w:val="28"/>
        </w:rPr>
        <w:t xml:space="preserve"> Present, </w:t>
      </w:r>
      <w:r>
        <w:rPr>
          <w:b/>
          <w:sz w:val="28"/>
          <w:szCs w:val="28"/>
        </w:rPr>
        <w:t>“A” denotes</w:t>
      </w:r>
      <w:r w:rsidR="001A7BA5">
        <w:rPr>
          <w:b/>
          <w:sz w:val="28"/>
          <w:szCs w:val="28"/>
        </w:rPr>
        <w:t xml:space="preserve"> Absent,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6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E765B6" w:rsidRPr="0014666D" w14:paraId="02846B36" w14:textId="77777777" w:rsidTr="001A7BA5">
        <w:trPr>
          <w:trHeight w:val="329"/>
        </w:trPr>
        <w:tc>
          <w:tcPr>
            <w:tcW w:w="3336" w:type="dxa"/>
          </w:tcPr>
          <w:p w14:paraId="1AA96830" w14:textId="77777777" w:rsidR="00E765B6" w:rsidRPr="0014666D" w:rsidRDefault="00E765B6" w:rsidP="00436996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9541" w:type="dxa"/>
            <w:gridSpan w:val="9"/>
          </w:tcPr>
          <w:p w14:paraId="700ECABB" w14:textId="77777777" w:rsidR="00E765B6" w:rsidRPr="0014666D" w:rsidRDefault="00E765B6" w:rsidP="00436996">
            <w:pPr>
              <w:ind w:left="180"/>
              <w:rPr>
                <w:sz w:val="20"/>
                <w:highlight w:val="lightGray"/>
              </w:rPr>
            </w:pPr>
          </w:p>
        </w:tc>
      </w:tr>
      <w:tr w:rsidR="00991D21" w:rsidRPr="0014666D" w14:paraId="5B6D040C" w14:textId="77777777" w:rsidTr="0054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</w:tcPr>
          <w:p w14:paraId="2D11B316" w14:textId="77777777" w:rsidR="00991D21" w:rsidRPr="0014666D" w:rsidRDefault="00991D21" w:rsidP="00A91A14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1B101CE0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8/1</w:t>
            </w:r>
            <w:r w:rsidR="004E023C" w:rsidRPr="00541923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54308B99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9/6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65685EB2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10/</w:t>
            </w:r>
            <w:r w:rsidR="00541923" w:rsidRPr="00541923">
              <w:rPr>
                <w:sz w:val="20"/>
                <w:szCs w:val="20"/>
              </w:rPr>
              <w:t>4</w:t>
            </w:r>
          </w:p>
          <w:p w14:paraId="7005C501" w14:textId="77777777" w:rsidR="00541923" w:rsidRPr="00541923" w:rsidRDefault="00541923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No meeting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2863983F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11/</w:t>
            </w:r>
            <w:r w:rsidR="00541923" w:rsidRPr="00541923">
              <w:rPr>
                <w:sz w:val="20"/>
                <w:szCs w:val="20"/>
              </w:rPr>
              <w:t>1</w:t>
            </w:r>
          </w:p>
          <w:p w14:paraId="0FD47D7C" w14:textId="77777777" w:rsidR="00541923" w:rsidRPr="00541923" w:rsidRDefault="00541923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No meeting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65DEB44B" w14:textId="77777777" w:rsidR="00991D21" w:rsidRPr="00541923" w:rsidRDefault="00991D21" w:rsidP="00541923">
            <w:pPr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 xml:space="preserve">   </w:t>
            </w:r>
            <w:r w:rsidR="0012153E" w:rsidRPr="00541923">
              <w:rPr>
                <w:sz w:val="20"/>
                <w:szCs w:val="20"/>
              </w:rPr>
              <w:t>1</w:t>
            </w:r>
            <w:r w:rsidRPr="00541923">
              <w:rPr>
                <w:sz w:val="20"/>
                <w:szCs w:val="20"/>
              </w:rPr>
              <w:t>/</w:t>
            </w:r>
            <w:r w:rsidR="00541923" w:rsidRPr="00541923">
              <w:rPr>
                <w:sz w:val="20"/>
                <w:szCs w:val="20"/>
              </w:rPr>
              <w:t>10</w:t>
            </w:r>
          </w:p>
          <w:p w14:paraId="2BB78E91" w14:textId="77777777" w:rsidR="00541923" w:rsidRPr="00541923" w:rsidRDefault="00541923" w:rsidP="0054192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/>
          </w:tcPr>
          <w:p w14:paraId="051C53B8" w14:textId="1B876174" w:rsidR="00991D21" w:rsidRDefault="0012153E" w:rsidP="00095979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2</w:t>
            </w:r>
            <w:r w:rsidR="00991D21" w:rsidRPr="00541923">
              <w:rPr>
                <w:sz w:val="20"/>
                <w:szCs w:val="20"/>
              </w:rPr>
              <w:t>/</w:t>
            </w:r>
            <w:r w:rsidR="00095979">
              <w:rPr>
                <w:sz w:val="20"/>
                <w:szCs w:val="20"/>
              </w:rPr>
              <w:t>7</w:t>
            </w:r>
          </w:p>
          <w:p w14:paraId="3BE52B0A" w14:textId="695AB903" w:rsidR="00095979" w:rsidRPr="00541923" w:rsidRDefault="00095979" w:rsidP="00095979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No meeting</w:t>
            </w:r>
          </w:p>
        </w:tc>
        <w:tc>
          <w:tcPr>
            <w:tcW w:w="1060" w:type="dxa"/>
            <w:shd w:val="clear" w:color="auto" w:fill="FFFFFF"/>
          </w:tcPr>
          <w:p w14:paraId="61B0FAB8" w14:textId="5F905599" w:rsidR="00991D21" w:rsidRPr="00541923" w:rsidRDefault="00541923" w:rsidP="00095979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3</w:t>
            </w:r>
            <w:r w:rsidR="00095979">
              <w:rPr>
                <w:sz w:val="20"/>
                <w:szCs w:val="20"/>
              </w:rPr>
              <w:t>/6</w:t>
            </w:r>
          </w:p>
        </w:tc>
        <w:tc>
          <w:tcPr>
            <w:tcW w:w="1060" w:type="dxa"/>
            <w:shd w:val="clear" w:color="auto" w:fill="FFFFFF"/>
          </w:tcPr>
          <w:p w14:paraId="5D8F47BF" w14:textId="77777777" w:rsidR="00991D21" w:rsidRPr="00541923" w:rsidRDefault="00991D21" w:rsidP="00541923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</w:tcPr>
          <w:p w14:paraId="5CC06199" w14:textId="77777777" w:rsidR="00991D21" w:rsidRPr="00541923" w:rsidRDefault="00991D21" w:rsidP="00541923">
            <w:pPr>
              <w:rPr>
                <w:sz w:val="20"/>
                <w:szCs w:val="20"/>
              </w:rPr>
            </w:pPr>
          </w:p>
        </w:tc>
      </w:tr>
      <w:tr w:rsidR="00991D21" w:rsidRPr="0014666D" w14:paraId="09F915EC" w14:textId="77777777" w:rsidTr="007B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1158F" w14:textId="77777777" w:rsidR="00991D21" w:rsidRPr="0014666D" w:rsidRDefault="00991D21" w:rsidP="00A91A14">
            <w:r>
              <w:t>Matt Forrest, Senator - Chair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4B037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20B2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3869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8F5C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9A0C5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9785C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C4B569D" w14:textId="4A6BDFD3" w:rsidR="00991D21" w:rsidRPr="00806831" w:rsidRDefault="00095979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1467BCF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808859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4251F0B6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3CAB715" w14:textId="77777777" w:rsidR="00991D21" w:rsidRPr="0014666D" w:rsidRDefault="0012153E" w:rsidP="00A91A14">
            <w:r>
              <w:t>Linda Bradley, Senator -</w:t>
            </w:r>
            <w:r w:rsidR="00991D21">
              <w:t xml:space="preserve"> Vice Chair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E6AE3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B73A2B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3F43D6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1A4CC6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000E49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830F5DE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954F5FA" w14:textId="4966CCBB" w:rsidR="00991D21" w:rsidRPr="00806831" w:rsidRDefault="000134B9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B6D57B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CCB6798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00008DB8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C8C3C53" w14:textId="77777777" w:rsidR="00991D21" w:rsidRPr="0014666D" w:rsidRDefault="003D18B1" w:rsidP="00A91A14">
            <w:r>
              <w:t>Rob Sumowski</w:t>
            </w:r>
            <w:r w:rsidR="00991D21">
              <w:t>, Volunteer - Secretary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AF31D90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BC1D5E3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371E4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B90BE0A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AD76D56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8A3EB5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945DA7" w14:textId="27767520" w:rsidR="00991D21" w:rsidRPr="00806831" w:rsidRDefault="00095979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D9967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6E92BF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D8E5846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04987B6" w14:textId="77777777" w:rsidR="00991D21" w:rsidRPr="009F6015" w:rsidRDefault="00991D21" w:rsidP="00A91A14">
            <w:proofErr w:type="spellStart"/>
            <w:r>
              <w:t>Jiaqin</w:t>
            </w:r>
            <w:proofErr w:type="spellEnd"/>
            <w:r>
              <w:t xml:space="preserve"> Yang, Senator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E82FFB" w14:textId="77777777" w:rsidR="00991D21" w:rsidRPr="000507F8" w:rsidRDefault="006D0DB2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856FCC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1EC71D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C993D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39F6D2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BED452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E41559" w14:textId="4ED09ED9" w:rsidR="00991D21" w:rsidRPr="00806831" w:rsidRDefault="000D0238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13BCB8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43B99F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C527633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8DD2A1A" w14:textId="77777777" w:rsidR="00991D21" w:rsidRPr="009F6015" w:rsidRDefault="00905484" w:rsidP="00A91A14">
            <w:r>
              <w:t>Justin Adeyemi</w:t>
            </w:r>
            <w:r w:rsidR="00991D21">
              <w:t>, Senator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7A51BE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2B916D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770B1E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FF255F0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ED7C26F" w14:textId="11605C6B" w:rsidR="00991D21" w:rsidRPr="000507F8" w:rsidRDefault="00B2095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64B0BE4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814157F" w14:textId="0DC9133A" w:rsidR="00991D21" w:rsidRPr="00806831" w:rsidRDefault="003D12E2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589AA0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D4C1F1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44B38978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28D5447" w14:textId="77777777" w:rsidR="00991D21" w:rsidRPr="009F6015" w:rsidRDefault="00991D21" w:rsidP="00A91A14">
            <w:r>
              <w:t>Hedwig Fraunhofer, Senator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6E1CA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70CC7E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61A38A" w14:textId="77777777" w:rsidR="00991D21" w:rsidRPr="0075038F" w:rsidRDefault="00991D21" w:rsidP="00A91A1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CBAD96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4CF4622" w14:textId="7C911905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Resigned</w:t>
            </w:r>
            <w:r w:rsidR="00E10F3A">
              <w:rPr>
                <w:sz w:val="16"/>
                <w:szCs w:val="16"/>
              </w:rPr>
              <w:t xml:space="preserve"> (sabbatical)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C25CE4" w14:textId="77777777" w:rsidR="00991D21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728F29" w14:textId="77777777" w:rsidR="00991D21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EB0D29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E649BA4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06665D2A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6AD957D" w14:textId="77777777" w:rsidR="00991D21" w:rsidRPr="0014666D" w:rsidRDefault="00BE58C1" w:rsidP="00A91A14">
            <w:r>
              <w:t>Glynnis Haley</w:t>
            </w:r>
            <w:r w:rsidR="00991D21">
              <w:t>, Senator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4CAE88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0743E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84A6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A85F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231F0" w14:textId="2670DFB6" w:rsidR="00991D21" w:rsidRPr="000507F8" w:rsidRDefault="00B2095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2C2E5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84AA" w14:textId="43447169" w:rsidR="00991D21" w:rsidRPr="00806831" w:rsidRDefault="007B5A16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D2D7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35576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66C1FDC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010D2D3" w14:textId="77777777" w:rsidR="00991D21" w:rsidRPr="009F6015" w:rsidRDefault="00BE58C1" w:rsidP="00A91A14">
            <w:r>
              <w:t>Stephanie McClure</w:t>
            </w:r>
            <w:r w:rsidR="00991D21">
              <w:t>, Senator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074B5D4" w14:textId="77777777" w:rsidR="00991D21" w:rsidRPr="000507F8" w:rsidRDefault="00F97343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870634D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9E604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E085C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799C35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6A6077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8038C73" w14:textId="60DAACF2" w:rsidR="00991D21" w:rsidRPr="00806831" w:rsidRDefault="003A366B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2FDBBE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0DB1D5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8C5531" w:rsidRPr="0014666D" w14:paraId="700BD713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D0EE87A" w14:textId="77777777" w:rsidR="008C5531" w:rsidRDefault="008C5531" w:rsidP="00A91A14">
            <w:r>
              <w:t>Katie Stumpf, Senator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F97AF1" w14:textId="77777777" w:rsidR="008C5531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EE5B99" w14:textId="77777777" w:rsidR="008C553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33CD393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F8D83D3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306EBD3" w14:textId="38C631CA" w:rsidR="008C5531" w:rsidRPr="000507F8" w:rsidRDefault="00B2095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B91E400" w14:textId="77777777" w:rsidR="008C5531" w:rsidRPr="00806831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E4D8DA" w14:textId="4029A418" w:rsidR="008C5531" w:rsidRPr="00806831" w:rsidRDefault="003A366B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45FD89F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0612CB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7D2EF2B5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1146F23C" w14:textId="77777777" w:rsidR="00991D21" w:rsidRPr="009F6015" w:rsidRDefault="003216A7" w:rsidP="00A91A14">
            <w:r>
              <w:t>Nancy Davis Bray</w:t>
            </w:r>
            <w:r w:rsidR="00991D21">
              <w:t>, Volunteer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7A4D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B0C8D8D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B9F16D8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13C0DE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7EEEC14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E390D5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3825DB" w14:textId="14997500" w:rsidR="00991D21" w:rsidRPr="00806831" w:rsidRDefault="004C470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110FA4F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5F619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735E7D8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0D21F8D5" w14:textId="77777777" w:rsidR="00991D21" w:rsidRPr="009F6015" w:rsidRDefault="003216A7" w:rsidP="00A91A14">
            <w:r>
              <w:t>Jamie Downing</w:t>
            </w:r>
            <w:r w:rsidR="00991D21">
              <w:t>, Volunteer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B53CD55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8F91A70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777E52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9FA27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27EAF8" w14:textId="4BA5F4E0" w:rsidR="00991D21" w:rsidRPr="000507F8" w:rsidRDefault="003C134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6E1A16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BB0B4" w14:textId="0A4DB035" w:rsidR="00991D21" w:rsidRPr="00806831" w:rsidRDefault="005A683C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6ED3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637C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07067E" w:rsidRPr="0014666D" w14:paraId="18888E77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0A0BFF32" w14:textId="77777777" w:rsidR="0007067E" w:rsidRDefault="0007067E" w:rsidP="00A91A14">
            <w:r>
              <w:t>David Weese, Volunteer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949DDB6" w14:textId="77777777" w:rsidR="0007067E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CB3999" w14:textId="77777777" w:rsidR="0007067E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C6DA26A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FC6B7D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2B46FFA" w14:textId="77777777" w:rsidR="0007067E" w:rsidRPr="000507F8" w:rsidRDefault="00D9328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8B44A" w14:textId="77777777" w:rsidR="0007067E" w:rsidRPr="00806831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697F5B" w14:textId="188900F1" w:rsidR="0007067E" w:rsidRPr="00806831" w:rsidRDefault="003A366B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7A54C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E9D02FD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3CD95B29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49CE1AA9" w14:textId="77777777" w:rsidR="00991D21" w:rsidRPr="009F6015" w:rsidRDefault="00806831" w:rsidP="00A91A14">
            <w:r>
              <w:t>Chris Clark</w:t>
            </w:r>
            <w:r w:rsidR="00991D21">
              <w:t>, the Provost’s Representative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19E6A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6F3E5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5230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8DC8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1A9EC" w14:textId="24AB4F72" w:rsidR="00991D21" w:rsidRPr="000507F8" w:rsidRDefault="000D0A26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008C03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841A7" w14:textId="0A6816EC" w:rsidR="00991D21" w:rsidRPr="00806831" w:rsidRDefault="005A683C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B9975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CAE5AA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34DBA890" w14:textId="77777777" w:rsidTr="00F9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798B1AC5" w14:textId="77777777" w:rsidR="00991D21" w:rsidRPr="009F6015" w:rsidRDefault="00991D21" w:rsidP="00A91A14">
            <w:r>
              <w:t>Robert Blumenthal, the President’s Representative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8EF778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B892D4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6E5BFD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6FE2386" w14:textId="77777777" w:rsidR="00991D21" w:rsidRPr="00BC30E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EA5CC55" w14:textId="5B138627" w:rsidR="00991D21" w:rsidRPr="00A91A14" w:rsidRDefault="000D0A26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99CADFF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ACBF6AB" w14:textId="564403AC" w:rsidR="00991D21" w:rsidRPr="00806831" w:rsidRDefault="005A683C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DC2A84E" w14:textId="77777777" w:rsidR="00991D21" w:rsidRPr="0014666D" w:rsidRDefault="00991D21" w:rsidP="00A91A14">
            <w:pPr>
              <w:rPr>
                <w:sz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BF9C4A" w14:textId="77777777" w:rsidR="00991D21" w:rsidRPr="0014666D" w:rsidRDefault="00991D21" w:rsidP="00A91A14">
            <w:pPr>
              <w:rPr>
                <w:sz w:val="20"/>
              </w:rPr>
            </w:pPr>
          </w:p>
        </w:tc>
      </w:tr>
      <w:tr w:rsidR="00F97343" w:rsidRPr="0014666D" w14:paraId="3570554B" w14:textId="77777777" w:rsidTr="0080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69DE6271" w14:textId="77777777" w:rsidR="00F97343" w:rsidRDefault="00F97343" w:rsidP="00A91A14">
            <w:proofErr w:type="spellStart"/>
            <w:r>
              <w:t>Hauke</w:t>
            </w:r>
            <w:proofErr w:type="spellEnd"/>
            <w:r>
              <w:t xml:space="preserve"> Busch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37389DB" w14:textId="77777777" w:rsidR="00F97343" w:rsidRDefault="00D5722B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27C5340" w14:textId="39F418AA" w:rsidR="00F97343" w:rsidRPr="0075038F" w:rsidRDefault="00662BC9" w:rsidP="00A91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Joined another committee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6929D0A" w14:textId="77777777" w:rsidR="00F97343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19F337E" w14:textId="77777777" w:rsidR="00F97343" w:rsidRPr="00BC30E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3873EB8" w14:textId="77777777" w:rsidR="00F97343" w:rsidRPr="00A91A14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67DD96F" w14:textId="77777777" w:rsidR="00F97343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0B40D4" w14:textId="77777777" w:rsidR="00F97343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BC2E61F" w14:textId="77777777" w:rsidR="00F97343" w:rsidRPr="0014666D" w:rsidRDefault="00F97343" w:rsidP="00A91A14">
            <w:pPr>
              <w:rPr>
                <w:sz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031CAF" w14:textId="77777777" w:rsidR="00F97343" w:rsidRPr="0014666D" w:rsidRDefault="00F97343" w:rsidP="00A91A14">
            <w:pPr>
              <w:rPr>
                <w:sz w:val="20"/>
              </w:rPr>
            </w:pPr>
          </w:p>
        </w:tc>
      </w:tr>
      <w:tr w:rsidR="004C4701" w:rsidRPr="0014666D" w14:paraId="571407C6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184F17E" w14:textId="2E22FD09" w:rsidR="004C4701" w:rsidRDefault="004C4701" w:rsidP="00A91A14">
            <w:r>
              <w:t xml:space="preserve">Mariana </w:t>
            </w:r>
            <w:proofErr w:type="spellStart"/>
            <w:r>
              <w:t>Stoyanova</w:t>
            </w:r>
            <w:proofErr w:type="spellEnd"/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31410B" w14:textId="77777777" w:rsidR="004C4701" w:rsidRDefault="004C470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992DC6" w14:textId="77777777" w:rsidR="004C4701" w:rsidRDefault="004C4701" w:rsidP="00A91A1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7DB231" w14:textId="77777777" w:rsidR="004C4701" w:rsidRPr="000507F8" w:rsidRDefault="004C470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29AA30" w14:textId="77777777" w:rsidR="004C4701" w:rsidRPr="00BC30E8" w:rsidRDefault="004C470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72D51C" w14:textId="77777777" w:rsidR="004C4701" w:rsidRPr="00A91A14" w:rsidRDefault="004C470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96650EA" w14:textId="77777777" w:rsidR="004C4701" w:rsidRPr="0014666D" w:rsidRDefault="004C4701" w:rsidP="00A91A1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3AEE42" w14:textId="65B2BA14" w:rsidR="004C4701" w:rsidRPr="0014666D" w:rsidRDefault="004C4701" w:rsidP="00A91A14">
            <w:pPr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0D33E3B" w14:textId="77777777" w:rsidR="004C4701" w:rsidRPr="0014666D" w:rsidRDefault="004C4701" w:rsidP="00A91A14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07389F" w14:textId="77777777" w:rsidR="004C4701" w:rsidRPr="0014666D" w:rsidRDefault="004C4701" w:rsidP="00A91A14">
            <w:pPr>
              <w:rPr>
                <w:sz w:val="20"/>
              </w:rPr>
            </w:pPr>
          </w:p>
        </w:tc>
      </w:tr>
    </w:tbl>
    <w:p w14:paraId="367B12DE" w14:textId="77777777" w:rsidR="00E765B6" w:rsidRPr="0014666D" w:rsidRDefault="00E765B6" w:rsidP="00E765B6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2A8FA39E" w14:textId="77777777" w:rsidR="00E765B6" w:rsidRPr="0014666D" w:rsidRDefault="00E765B6" w:rsidP="00E765B6">
      <w:pPr>
        <w:rPr>
          <w:sz w:val="20"/>
        </w:rPr>
      </w:pPr>
    </w:p>
    <w:p w14:paraId="6384BD7D" w14:textId="77777777" w:rsidR="00E765B6" w:rsidRPr="0014666D" w:rsidRDefault="00E765B6" w:rsidP="00E765B6">
      <w:pPr>
        <w:tabs>
          <w:tab w:val="right" w:pos="14314"/>
        </w:tabs>
        <w:rPr>
          <w:sz w:val="20"/>
        </w:rPr>
      </w:pPr>
    </w:p>
    <w:p w14:paraId="76663D1F" w14:textId="77777777" w:rsidR="00E765B6" w:rsidRPr="0014666D" w:rsidRDefault="00E765B6" w:rsidP="00E765B6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B43D0DD" w14:textId="77777777" w:rsidR="00E765B6" w:rsidRPr="0014666D" w:rsidRDefault="00E765B6" w:rsidP="00E765B6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  ________________________________-</w:t>
      </w:r>
    </w:p>
    <w:p w14:paraId="03B078D8" w14:textId="77777777" w:rsidR="00E765B6" w:rsidRPr="0014666D" w:rsidRDefault="00E765B6" w:rsidP="00E765B6">
      <w:pPr>
        <w:rPr>
          <w:sz w:val="20"/>
        </w:rPr>
      </w:pPr>
      <w:r>
        <w:rPr>
          <w:sz w:val="20"/>
        </w:rPr>
        <w:t>(Including this Approval by chair at committee discretion)</w:t>
      </w:r>
    </w:p>
    <w:p w14:paraId="24189FAE" w14:textId="77777777" w:rsidR="00E765B6" w:rsidRPr="0014666D" w:rsidRDefault="00E765B6" w:rsidP="00E765B6">
      <w:pPr>
        <w:rPr>
          <w:sz w:val="20"/>
        </w:rPr>
      </w:pPr>
    </w:p>
    <w:p w14:paraId="5FB2AC4D" w14:textId="77777777" w:rsidR="00F85CF4" w:rsidRDefault="00F85CF4"/>
    <w:p w14:paraId="6488FADC" w14:textId="77777777" w:rsidR="00C5713E" w:rsidRDefault="00C5713E">
      <w:r>
        <w:t>Document submitted to and reviewed in committee meeting:</w:t>
      </w:r>
    </w:p>
    <w:p w14:paraId="760CB18B" w14:textId="77777777" w:rsidR="00C5713E" w:rsidRDefault="00C5713E"/>
    <w:p w14:paraId="600429B7" w14:textId="77777777" w:rsidR="00C5713E" w:rsidRDefault="00C5713E" w:rsidP="00C5713E">
      <w:pPr>
        <w:pStyle w:val="ListParagraph"/>
        <w:numPr>
          <w:ilvl w:val="0"/>
          <w:numId w:val="2"/>
        </w:numPr>
      </w:pPr>
      <w:r>
        <w:t>Prohibitions and Penalties: Progressive Discipline Guide</w:t>
      </w:r>
    </w:p>
    <w:p w14:paraId="1AC13404" w14:textId="77777777" w:rsidR="00C5713E" w:rsidRDefault="00C5713E" w:rsidP="00C5713E">
      <w:pPr>
        <w:ind w:firstLine="720"/>
      </w:pPr>
      <w:r>
        <w:t>Office of Human Resources</w:t>
      </w:r>
    </w:p>
    <w:p w14:paraId="00F52B77" w14:textId="77777777" w:rsidR="00C5713E" w:rsidRDefault="00C5713E" w:rsidP="00C5713E">
      <w:pPr>
        <w:ind w:left="720"/>
      </w:pPr>
      <w:r>
        <w:t>Wooten-Garner House</w:t>
      </w:r>
    </w:p>
    <w:p w14:paraId="58911593" w14:textId="77777777" w:rsidR="00C5713E" w:rsidRDefault="00C5713E" w:rsidP="00C5713E">
      <w:pPr>
        <w:ind w:firstLine="720"/>
      </w:pPr>
      <w:r>
        <w:t>Campus Box 028</w:t>
      </w:r>
    </w:p>
    <w:p w14:paraId="50F57BB9" w14:textId="77777777" w:rsidR="00C5713E" w:rsidRDefault="00C5713E" w:rsidP="00C5713E">
      <w:pPr>
        <w:ind w:firstLine="720"/>
      </w:pPr>
      <w:r>
        <w:t>478-445-5596</w:t>
      </w:r>
    </w:p>
    <w:sectPr w:rsidR="00C5713E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CFF"/>
    <w:multiLevelType w:val="hybridMultilevel"/>
    <w:tmpl w:val="5A92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594B"/>
    <w:multiLevelType w:val="hybridMultilevel"/>
    <w:tmpl w:val="C222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B6"/>
    <w:rsid w:val="00000CD9"/>
    <w:rsid w:val="00007739"/>
    <w:rsid w:val="000134B9"/>
    <w:rsid w:val="000147BB"/>
    <w:rsid w:val="00031A69"/>
    <w:rsid w:val="00041A09"/>
    <w:rsid w:val="0005122A"/>
    <w:rsid w:val="0007067E"/>
    <w:rsid w:val="00092909"/>
    <w:rsid w:val="00095979"/>
    <w:rsid w:val="000B0029"/>
    <w:rsid w:val="000B1DB3"/>
    <w:rsid w:val="000C009A"/>
    <w:rsid w:val="000D0238"/>
    <w:rsid w:val="000D0A26"/>
    <w:rsid w:val="000D2CA0"/>
    <w:rsid w:val="000E2055"/>
    <w:rsid w:val="00115A7F"/>
    <w:rsid w:val="00117C4C"/>
    <w:rsid w:val="0012153E"/>
    <w:rsid w:val="0012595C"/>
    <w:rsid w:val="00126169"/>
    <w:rsid w:val="00127697"/>
    <w:rsid w:val="00136645"/>
    <w:rsid w:val="00154AF2"/>
    <w:rsid w:val="00155492"/>
    <w:rsid w:val="001560A8"/>
    <w:rsid w:val="00157BCB"/>
    <w:rsid w:val="00164C17"/>
    <w:rsid w:val="00192D4E"/>
    <w:rsid w:val="00194A43"/>
    <w:rsid w:val="001A2626"/>
    <w:rsid w:val="001A2CA8"/>
    <w:rsid w:val="001A5E6C"/>
    <w:rsid w:val="001A7BA5"/>
    <w:rsid w:val="001B068F"/>
    <w:rsid w:val="001E26B3"/>
    <w:rsid w:val="001E2A7A"/>
    <w:rsid w:val="001E3AFD"/>
    <w:rsid w:val="001F010D"/>
    <w:rsid w:val="001F27F7"/>
    <w:rsid w:val="00220386"/>
    <w:rsid w:val="00244BE5"/>
    <w:rsid w:val="00244EEE"/>
    <w:rsid w:val="00245F8B"/>
    <w:rsid w:val="002636F6"/>
    <w:rsid w:val="002713CF"/>
    <w:rsid w:val="00283802"/>
    <w:rsid w:val="0029503F"/>
    <w:rsid w:val="00297DC0"/>
    <w:rsid w:val="002A08FD"/>
    <w:rsid w:val="002C5C7F"/>
    <w:rsid w:val="002D2B6C"/>
    <w:rsid w:val="002E0A02"/>
    <w:rsid w:val="002E435D"/>
    <w:rsid w:val="002F2483"/>
    <w:rsid w:val="003018E5"/>
    <w:rsid w:val="0031491D"/>
    <w:rsid w:val="0031563C"/>
    <w:rsid w:val="003216A7"/>
    <w:rsid w:val="0034060A"/>
    <w:rsid w:val="003441CB"/>
    <w:rsid w:val="00351D17"/>
    <w:rsid w:val="00354DEF"/>
    <w:rsid w:val="00362666"/>
    <w:rsid w:val="0038176A"/>
    <w:rsid w:val="003954CD"/>
    <w:rsid w:val="003A366B"/>
    <w:rsid w:val="003A4490"/>
    <w:rsid w:val="003B23C2"/>
    <w:rsid w:val="003B3730"/>
    <w:rsid w:val="003C1347"/>
    <w:rsid w:val="003D12E2"/>
    <w:rsid w:val="003D18B1"/>
    <w:rsid w:val="00401FEE"/>
    <w:rsid w:val="0040391C"/>
    <w:rsid w:val="004042AD"/>
    <w:rsid w:val="00406683"/>
    <w:rsid w:val="0041296D"/>
    <w:rsid w:val="004164CB"/>
    <w:rsid w:val="004172F1"/>
    <w:rsid w:val="00433A52"/>
    <w:rsid w:val="00442519"/>
    <w:rsid w:val="004431FB"/>
    <w:rsid w:val="00447CCC"/>
    <w:rsid w:val="00450FDA"/>
    <w:rsid w:val="004554E5"/>
    <w:rsid w:val="00465E06"/>
    <w:rsid w:val="00472B60"/>
    <w:rsid w:val="004766A8"/>
    <w:rsid w:val="00477401"/>
    <w:rsid w:val="00482FF7"/>
    <w:rsid w:val="0048751F"/>
    <w:rsid w:val="004A11E9"/>
    <w:rsid w:val="004A6173"/>
    <w:rsid w:val="004C4701"/>
    <w:rsid w:val="004C5359"/>
    <w:rsid w:val="004D72C5"/>
    <w:rsid w:val="004E023C"/>
    <w:rsid w:val="004F4AB0"/>
    <w:rsid w:val="004F51DC"/>
    <w:rsid w:val="00530707"/>
    <w:rsid w:val="00541923"/>
    <w:rsid w:val="00562B76"/>
    <w:rsid w:val="005704B5"/>
    <w:rsid w:val="005761CE"/>
    <w:rsid w:val="00595BC2"/>
    <w:rsid w:val="005A683C"/>
    <w:rsid w:val="005B1A70"/>
    <w:rsid w:val="005C1729"/>
    <w:rsid w:val="005D1AA5"/>
    <w:rsid w:val="005D7993"/>
    <w:rsid w:val="005E0B8E"/>
    <w:rsid w:val="0060479F"/>
    <w:rsid w:val="006323A8"/>
    <w:rsid w:val="00632B93"/>
    <w:rsid w:val="00652DBF"/>
    <w:rsid w:val="00662BC9"/>
    <w:rsid w:val="006741B2"/>
    <w:rsid w:val="00683DDE"/>
    <w:rsid w:val="006906E9"/>
    <w:rsid w:val="006959A6"/>
    <w:rsid w:val="006A3491"/>
    <w:rsid w:val="006D0DB2"/>
    <w:rsid w:val="006D6B44"/>
    <w:rsid w:val="006E0903"/>
    <w:rsid w:val="007066CC"/>
    <w:rsid w:val="00712611"/>
    <w:rsid w:val="00724BB8"/>
    <w:rsid w:val="00730EEC"/>
    <w:rsid w:val="00730F7B"/>
    <w:rsid w:val="00732DE7"/>
    <w:rsid w:val="0074296B"/>
    <w:rsid w:val="0075038F"/>
    <w:rsid w:val="00781A95"/>
    <w:rsid w:val="00791ECE"/>
    <w:rsid w:val="00793D51"/>
    <w:rsid w:val="007B5A16"/>
    <w:rsid w:val="007B7A5C"/>
    <w:rsid w:val="007E2C08"/>
    <w:rsid w:val="008029AB"/>
    <w:rsid w:val="008060A9"/>
    <w:rsid w:val="00806831"/>
    <w:rsid w:val="00813A41"/>
    <w:rsid w:val="00813DEC"/>
    <w:rsid w:val="008155D6"/>
    <w:rsid w:val="008242C5"/>
    <w:rsid w:val="00864C62"/>
    <w:rsid w:val="00875CF7"/>
    <w:rsid w:val="008850B0"/>
    <w:rsid w:val="008B4E27"/>
    <w:rsid w:val="008C07A5"/>
    <w:rsid w:val="008C3E7B"/>
    <w:rsid w:val="008C5531"/>
    <w:rsid w:val="008C7A5A"/>
    <w:rsid w:val="008D041F"/>
    <w:rsid w:val="008D5C95"/>
    <w:rsid w:val="008E2F3C"/>
    <w:rsid w:val="008E7EEE"/>
    <w:rsid w:val="008F16CC"/>
    <w:rsid w:val="00905484"/>
    <w:rsid w:val="00906665"/>
    <w:rsid w:val="0094793F"/>
    <w:rsid w:val="00955D3B"/>
    <w:rsid w:val="00957471"/>
    <w:rsid w:val="00963DB6"/>
    <w:rsid w:val="00973BC5"/>
    <w:rsid w:val="00973D5D"/>
    <w:rsid w:val="00973FAC"/>
    <w:rsid w:val="00991D21"/>
    <w:rsid w:val="00993EB6"/>
    <w:rsid w:val="009C30BB"/>
    <w:rsid w:val="009C3C2E"/>
    <w:rsid w:val="009D1263"/>
    <w:rsid w:val="009E1011"/>
    <w:rsid w:val="009E3332"/>
    <w:rsid w:val="009F4D8E"/>
    <w:rsid w:val="00A06A52"/>
    <w:rsid w:val="00A310D2"/>
    <w:rsid w:val="00A33004"/>
    <w:rsid w:val="00A40AC4"/>
    <w:rsid w:val="00A43BF3"/>
    <w:rsid w:val="00A516D7"/>
    <w:rsid w:val="00A53D7A"/>
    <w:rsid w:val="00A623A9"/>
    <w:rsid w:val="00A638D6"/>
    <w:rsid w:val="00A73456"/>
    <w:rsid w:val="00A8611F"/>
    <w:rsid w:val="00A91A14"/>
    <w:rsid w:val="00A950B1"/>
    <w:rsid w:val="00AB0279"/>
    <w:rsid w:val="00AB3533"/>
    <w:rsid w:val="00AB7812"/>
    <w:rsid w:val="00AC3B58"/>
    <w:rsid w:val="00AD43BD"/>
    <w:rsid w:val="00AF35FB"/>
    <w:rsid w:val="00AF7D73"/>
    <w:rsid w:val="00B15EDD"/>
    <w:rsid w:val="00B2001F"/>
    <w:rsid w:val="00B20957"/>
    <w:rsid w:val="00B30C05"/>
    <w:rsid w:val="00B31E2F"/>
    <w:rsid w:val="00B61226"/>
    <w:rsid w:val="00B6727B"/>
    <w:rsid w:val="00B72FB1"/>
    <w:rsid w:val="00B7580A"/>
    <w:rsid w:val="00B75910"/>
    <w:rsid w:val="00BB2E84"/>
    <w:rsid w:val="00BC3E8F"/>
    <w:rsid w:val="00BD1A26"/>
    <w:rsid w:val="00BE0C1C"/>
    <w:rsid w:val="00BE34EE"/>
    <w:rsid w:val="00BE58C1"/>
    <w:rsid w:val="00C07090"/>
    <w:rsid w:val="00C21CDE"/>
    <w:rsid w:val="00C3543E"/>
    <w:rsid w:val="00C41BAB"/>
    <w:rsid w:val="00C51F3E"/>
    <w:rsid w:val="00C5713E"/>
    <w:rsid w:val="00C65653"/>
    <w:rsid w:val="00C719C5"/>
    <w:rsid w:val="00C85917"/>
    <w:rsid w:val="00CA154B"/>
    <w:rsid w:val="00CA1744"/>
    <w:rsid w:val="00CA306D"/>
    <w:rsid w:val="00CC6ED6"/>
    <w:rsid w:val="00CD758A"/>
    <w:rsid w:val="00CE6A9C"/>
    <w:rsid w:val="00CF0BC3"/>
    <w:rsid w:val="00CF7448"/>
    <w:rsid w:val="00D11045"/>
    <w:rsid w:val="00D17199"/>
    <w:rsid w:val="00D2314F"/>
    <w:rsid w:val="00D33A4F"/>
    <w:rsid w:val="00D358FA"/>
    <w:rsid w:val="00D45D17"/>
    <w:rsid w:val="00D5722B"/>
    <w:rsid w:val="00D6010D"/>
    <w:rsid w:val="00D60C1E"/>
    <w:rsid w:val="00D63601"/>
    <w:rsid w:val="00D80A45"/>
    <w:rsid w:val="00D82454"/>
    <w:rsid w:val="00D85C03"/>
    <w:rsid w:val="00D92FA7"/>
    <w:rsid w:val="00D93287"/>
    <w:rsid w:val="00DA7F29"/>
    <w:rsid w:val="00DB7423"/>
    <w:rsid w:val="00DE4D39"/>
    <w:rsid w:val="00E10F3A"/>
    <w:rsid w:val="00E414CB"/>
    <w:rsid w:val="00E52985"/>
    <w:rsid w:val="00E765B6"/>
    <w:rsid w:val="00E82B80"/>
    <w:rsid w:val="00EA39E4"/>
    <w:rsid w:val="00EC774D"/>
    <w:rsid w:val="00ED512C"/>
    <w:rsid w:val="00EE1BDE"/>
    <w:rsid w:val="00EE319C"/>
    <w:rsid w:val="00EF5FAE"/>
    <w:rsid w:val="00F16A5E"/>
    <w:rsid w:val="00F359F6"/>
    <w:rsid w:val="00F65434"/>
    <w:rsid w:val="00F85CF4"/>
    <w:rsid w:val="00F97343"/>
    <w:rsid w:val="00FA2EE5"/>
    <w:rsid w:val="00FB135C"/>
    <w:rsid w:val="00FB5572"/>
    <w:rsid w:val="00FC08A6"/>
    <w:rsid w:val="00FD3FF5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3E84"/>
  <w15:chartTrackingRefBased/>
  <w15:docId w15:val="{F7E148AC-BC7B-47B0-922D-94C06BC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5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65B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5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65B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91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F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3FF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g.edu/policymanual/section8/" TargetMode="External"/><Relationship Id="rId5" Type="http://schemas.openxmlformats.org/officeDocument/2006/relationships/hyperlink" Target="https://www.usg.edu/policymanual/section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tsarykovska</dc:creator>
  <cp:keywords/>
  <dc:description/>
  <cp:lastModifiedBy>Rob Sumowski</cp:lastModifiedBy>
  <cp:revision>2</cp:revision>
  <dcterms:created xsi:type="dcterms:W3CDTF">2020-03-06T20:01:00Z</dcterms:created>
  <dcterms:modified xsi:type="dcterms:W3CDTF">2020-03-06T20:01:00Z</dcterms:modified>
</cp:coreProperties>
</file>