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E7" w:rsidRDefault="004B00E7" w:rsidP="004B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 Title: </w:t>
      </w:r>
    </w:p>
    <w:p w:rsidR="009C5955" w:rsidRPr="004B00E7" w:rsidRDefault="00C21894" w:rsidP="004B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Faculty Response to Tenure &amp; Promotion Recommendations</w:t>
      </w:r>
    </w:p>
    <w:p w:rsidR="004B00E7" w:rsidRPr="004B00E7" w:rsidRDefault="004B00E7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Statement:</w:t>
      </w:r>
    </w:p>
    <w:p w:rsidR="00963B6D" w:rsidRDefault="00C21894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faculty member may respond to tenure or promotion recommendations by peer faculty, the Chairperson, the Dean, and the Provost by submitting to the next “line of authority” a written statement in support of his or her candidacy for </w:t>
      </w:r>
      <w:r w:rsidR="00D7403D">
        <w:rPr>
          <w:rFonts w:ascii="Times New Roman" w:eastAsia="Times New Roman" w:hAnsi="Times New Roman" w:cs="Times New Roman"/>
          <w:sz w:val="24"/>
          <w:szCs w:val="24"/>
        </w:rPr>
        <w:t>tenure or promotion within ten (10) calendar days from receipt of such notice.</w:t>
      </w:r>
    </w:p>
    <w:p w:rsidR="004B00E7" w:rsidRDefault="004B00E7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Definitions:</w:t>
      </w:r>
    </w:p>
    <w:p w:rsidR="004B00E7" w:rsidRDefault="004B00E7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4B00E7" w:rsidRDefault="004B00E7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</w:p>
    <w:p w:rsidR="004B00E7" w:rsidRDefault="00A409FF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Tenure and promotion</w:t>
      </w:r>
      <w:r w:rsidR="004B0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recommendation, written statement in support</w:t>
      </w:r>
    </w:p>
    <w:p w:rsidR="00A409FF" w:rsidRDefault="00A409FF" w:rsidP="004B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Reason for the Policy:</w:t>
      </w:r>
    </w:p>
    <w:p w:rsidR="004B00E7" w:rsidRPr="00A409FF" w:rsidRDefault="00A409FF" w:rsidP="004B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current policy states that faculty members can only write statements in support of their candidacy for tenure or promotion if the recommendation is made against tenure or promotion</w:t>
      </w:r>
      <w:r w:rsidR="004B00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This policy does not align with current yearly faculty </w:t>
      </w:r>
      <w:r w:rsidR="0070349A">
        <w:rPr>
          <w:rFonts w:ascii="Times New Roman" w:eastAsia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evaluation </w:t>
      </w:r>
      <w:r w:rsidR="0070349A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z w:val="24"/>
          <w:szCs w:val="24"/>
        </w:rPr>
        <w:t>that states, “The faculty member is given the opportunity to respond in writing to the DCEFP [Department Chairperson’s Evaluation of Faculty Performance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 xml:space="preserve"> (Faculty Review System, Philosophy and General Procedures, </w:t>
      </w:r>
      <w:hyperlink r:id="rId5" w:history="1">
        <w:r w:rsidR="00267C2B" w:rsidRPr="00EF79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http://gcsu.smartcatalogiq.com/en/Policy-Manual/Policy-Manual/Academic-Affairs/EmploymentPolicies-Procedures-Benefits/Performance-Evaluations-Administrators-and-Faculty/Faculty-Performance-Evaluation/Faculty-Review-System-Philosophy-and-General-Procedures</w:t>
        </w:r>
      </w:hyperlink>
      <w:r w:rsidR="00267C2B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F0657D">
        <w:rPr>
          <w:rFonts w:ascii="Times New Roman" w:eastAsia="Times New Roman" w:hAnsi="Times New Roman" w:cs="Times New Roman"/>
          <w:sz w:val="24"/>
          <w:szCs w:val="24"/>
        </w:rPr>
        <w:t>F</w:t>
      </w:r>
      <w:r w:rsidR="00083823">
        <w:rPr>
          <w:rFonts w:ascii="Times New Roman" w:eastAsia="Times New Roman" w:hAnsi="Times New Roman" w:cs="Times New Roman"/>
          <w:sz w:val="24"/>
          <w:szCs w:val="24"/>
        </w:rPr>
        <w:t>aculty members should have the right to</w:t>
      </w:r>
      <w:r w:rsidR="00F0657D">
        <w:rPr>
          <w:rFonts w:ascii="Times New Roman" w:eastAsia="Times New Roman" w:hAnsi="Times New Roman" w:cs="Times New Roman"/>
          <w:sz w:val="24"/>
          <w:szCs w:val="24"/>
        </w:rPr>
        <w:t xml:space="preserve"> respond to both yearly evaluations by the Chairperson as well as tenure and promotion evaluations by the various “</w:t>
      </w:r>
      <w:r w:rsidR="0070349A">
        <w:rPr>
          <w:rFonts w:ascii="Times New Roman" w:eastAsia="Times New Roman" w:hAnsi="Times New Roman" w:cs="Times New Roman"/>
          <w:sz w:val="24"/>
          <w:szCs w:val="24"/>
        </w:rPr>
        <w:t>lines of authority.”  A</w:t>
      </w:r>
      <w:r w:rsidR="00F0657D">
        <w:rPr>
          <w:rFonts w:ascii="Times New Roman" w:eastAsia="Times New Roman" w:hAnsi="Times New Roman" w:cs="Times New Roman"/>
          <w:sz w:val="24"/>
          <w:szCs w:val="24"/>
        </w:rPr>
        <w:t xml:space="preserve"> recommendation for tenure or promotion might contain inaccuracies</w:t>
      </w:r>
      <w:r w:rsidR="00083823">
        <w:rPr>
          <w:rFonts w:ascii="Times New Roman" w:eastAsia="Times New Roman" w:hAnsi="Times New Roman" w:cs="Times New Roman"/>
          <w:sz w:val="24"/>
          <w:szCs w:val="24"/>
        </w:rPr>
        <w:t xml:space="preserve"> that the faculty member may wish to correct in a wri</w:t>
      </w:r>
      <w:r w:rsidR="0070349A">
        <w:rPr>
          <w:rFonts w:ascii="Times New Roman" w:eastAsia="Times New Roman" w:hAnsi="Times New Roman" w:cs="Times New Roman"/>
          <w:sz w:val="24"/>
          <w:szCs w:val="24"/>
        </w:rPr>
        <w:t>tten statement of support, or a recommendation for tenure or promotion</w:t>
      </w:r>
      <w:r w:rsidR="00083823">
        <w:rPr>
          <w:rFonts w:ascii="Times New Roman" w:eastAsia="Times New Roman" w:hAnsi="Times New Roman" w:cs="Times New Roman"/>
          <w:sz w:val="24"/>
          <w:szCs w:val="24"/>
        </w:rPr>
        <w:t xml:space="preserve"> might contain negative evaluations that the faculty member may wish to respond to in a written statement of support.</w:t>
      </w:r>
    </w:p>
    <w:p w:rsidR="00FC1941" w:rsidRPr="00FC1941" w:rsidRDefault="00FC1941" w:rsidP="004B00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 Outcome</w:t>
      </w:r>
      <w:r w:rsidRPr="00FC194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B00E7" w:rsidRPr="00FC1941" w:rsidRDefault="003474EE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A409FF">
        <w:rPr>
          <w:rFonts w:ascii="Times New Roman" w:eastAsia="Times New Roman" w:hAnsi="Times New Roman" w:cs="Times New Roman"/>
          <w:sz w:val="24"/>
          <w:szCs w:val="24"/>
        </w:rPr>
        <w:t xml:space="preserve">may respond to </w:t>
      </w:r>
      <w:r w:rsidR="00083823">
        <w:rPr>
          <w:rFonts w:ascii="Times New Roman" w:eastAsia="Times New Roman" w:hAnsi="Times New Roman" w:cs="Times New Roman"/>
          <w:sz w:val="24"/>
          <w:szCs w:val="24"/>
        </w:rPr>
        <w:t>tenure and promotion recommendations.</w:t>
      </w:r>
    </w:p>
    <w:p w:rsidR="004B00E7" w:rsidRDefault="006D3424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Applicability:</w:t>
      </w:r>
    </w:p>
    <w:p w:rsidR="006D3424" w:rsidRDefault="006D3424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policy applies to all Georgia College faculty who</w:t>
      </w:r>
      <w:r w:rsidR="00083823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 xml:space="preserve"> eligible for tenure </w:t>
      </w:r>
      <w:r w:rsidR="00347D3B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 xml:space="preserve"> promotion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424" w:rsidRDefault="006D3424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Related Policies:</w:t>
      </w:r>
    </w:p>
    <w:p w:rsidR="00267C2B" w:rsidRDefault="00267C2B" w:rsidP="006D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Promotion Policies: </w:t>
      </w:r>
      <w:hyperlink r:id="rId6" w:history="1">
        <w:r w:rsidRPr="00EF79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http://gcsu.smartcatalogiq.com/en/Policy-Manual/Policy-Manual/Academic-Affairs/EmploymentPolicies-Procedures-Benefits/Performance-Evaluations-Administrators-and-Faculty/Promotion-and-Tenure/Promotion-Policies</w:t>
        </w:r>
      </w:hyperlink>
    </w:p>
    <w:p w:rsidR="00347D3B" w:rsidRPr="00267C2B" w:rsidRDefault="00267C2B" w:rsidP="006D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Tenure Procedures: </w:t>
      </w:r>
      <w:hyperlink r:id="rId7" w:history="1">
        <w:r w:rsidR="00347D3B" w:rsidRPr="00EF79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http://gcsu.smartcatalogiq.com/en/Policy-Manual/Policy-Manual/Academic-Affairs/EmploymentPolicies-Procedures-Benefits/Performance-Evaluations-Administrators-and-Faculty/Promotion-and-Tenure/Tenure-Procedures</w:t>
        </w:r>
      </w:hyperlink>
      <w:r w:rsidR="003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424" w:rsidRDefault="006D3424" w:rsidP="006D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Procedures:</w:t>
      </w:r>
    </w:p>
    <w:p w:rsidR="004C1BA1" w:rsidRDefault="00347D3B" w:rsidP="004C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Affairs will replace the Promotion Policies policy in the Policies, Procedures, and Practices Manual</w:t>
      </w:r>
      <w:r w:rsidR="00161EA2">
        <w:rPr>
          <w:rFonts w:ascii="Times New Roman" w:eastAsia="Times New Roman" w:hAnsi="Times New Roman" w:cs="Times New Roman"/>
          <w:sz w:val="24"/>
          <w:szCs w:val="24"/>
        </w:rPr>
        <w:t xml:space="preserve"> with the supporting document titled “Promotion Policies</w:t>
      </w:r>
      <w:r w:rsidR="00150E44">
        <w:rPr>
          <w:rFonts w:ascii="Times New Roman" w:eastAsia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EA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Academic Affairs will replace the Tenure Procedures policy in the Policies, P</w:t>
      </w:r>
      <w:r w:rsidR="00161EA2">
        <w:rPr>
          <w:rFonts w:ascii="Times New Roman" w:eastAsia="Times New Roman" w:hAnsi="Times New Roman" w:cs="Times New Roman"/>
          <w:sz w:val="24"/>
          <w:szCs w:val="24"/>
        </w:rPr>
        <w:t>rocedures, and Practices Manual with the supporting document titled “Tenure Procedures</w:t>
      </w:r>
      <w:r w:rsidR="00150E44">
        <w:rPr>
          <w:rFonts w:ascii="Times New Roman" w:eastAsia="Times New Roman" w:hAnsi="Times New Roman" w:cs="Times New Roman"/>
          <w:sz w:val="24"/>
          <w:szCs w:val="24"/>
        </w:rPr>
        <w:t xml:space="preserve"> Document</w:t>
      </w:r>
      <w:bookmarkStart w:id="0" w:name="_GoBack"/>
      <w:bookmarkEnd w:id="0"/>
      <w:r w:rsidR="00161EA2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6D3424" w:rsidRDefault="006D3424" w:rsidP="006D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Guidelines:</w:t>
      </w:r>
    </w:p>
    <w:p w:rsidR="004C1BA1" w:rsidRDefault="004C1BA1" w:rsidP="004C1B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6D3424" w:rsidRPr="004C1BA1" w:rsidRDefault="004C1BA1" w:rsidP="006D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BA1">
        <w:rPr>
          <w:rFonts w:ascii="Times New Roman" w:eastAsia="Times New Roman" w:hAnsi="Times New Roman" w:cs="Times New Roman"/>
          <w:b/>
          <w:sz w:val="24"/>
          <w:szCs w:val="24"/>
        </w:rPr>
        <w:t xml:space="preserve">Forms: </w:t>
      </w:r>
    </w:p>
    <w:p w:rsidR="004B00E7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4B00E7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Contacts:</w:t>
      </w:r>
    </w:p>
    <w:p w:rsid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created by: Faculty Affairs Policy Committee (FAPC); </w:t>
      </w:r>
      <w:hyperlink r:id="rId8" w:history="1">
        <w:r w:rsidRPr="00161A2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fapc@gcsu.edu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Policy implementation is the responsibility of the Office of Academic Affairs; </w:t>
      </w:r>
      <w:r w:rsidRPr="004C1BA1">
        <w:rPr>
          <w:rFonts w:ascii="Times New Roman" w:eastAsia="Times New Roman" w:hAnsi="Times New Roman" w:cs="Times New Roman"/>
          <w:sz w:val="24"/>
          <w:szCs w:val="24"/>
        </w:rPr>
        <w:t>478-445-4715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Number and Approval Dates:</w:t>
      </w:r>
    </w:p>
    <w:p w:rsid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Sponsoring Committee: Faculty Aff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>airs Policy Committee (FAPC) – 3</w:t>
      </w:r>
      <w:r>
        <w:rPr>
          <w:rFonts w:ascii="Times New Roman" w:eastAsia="Times New Roman" w:hAnsi="Times New Roman" w:cs="Times New Roman"/>
          <w:sz w:val="24"/>
          <w:szCs w:val="24"/>
        </w:rPr>
        <w:t>/3/17</w:t>
      </w:r>
    </w:p>
    <w:p w:rsid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Number: </w:t>
      </w:r>
      <w:r w:rsidR="00267C2B">
        <w:rPr>
          <w:rFonts w:ascii="Times New Roman" w:eastAsia="Times New Roman" w:hAnsi="Times New Roman" w:cs="Times New Roman"/>
          <w:sz w:val="24"/>
          <w:szCs w:val="24"/>
        </w:rPr>
        <w:t>1617.FAPC.002</w:t>
      </w:r>
      <w:r w:rsidR="00E90E86">
        <w:rPr>
          <w:rFonts w:ascii="Times New Roman" w:eastAsia="Times New Roman" w:hAnsi="Times New Roman" w:cs="Times New Roman"/>
          <w:sz w:val="24"/>
          <w:szCs w:val="24"/>
        </w:rPr>
        <w:t>.P</w:t>
      </w:r>
    </w:p>
    <w:p w:rsidR="004C1BA1" w:rsidRPr="004C1BA1" w:rsidRDefault="004C1BA1" w:rsidP="00963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the University Senate online motion database for dates of approval by the various levels of governance.</w:t>
      </w:r>
    </w:p>
    <w:sectPr w:rsidR="004C1BA1" w:rsidRPr="004C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F4C"/>
    <w:multiLevelType w:val="multilevel"/>
    <w:tmpl w:val="B3D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A3"/>
    <w:rsid w:val="00083823"/>
    <w:rsid w:val="00150E44"/>
    <w:rsid w:val="00161EA2"/>
    <w:rsid w:val="00267C2B"/>
    <w:rsid w:val="003474EE"/>
    <w:rsid w:val="00347D3B"/>
    <w:rsid w:val="00373606"/>
    <w:rsid w:val="0042159E"/>
    <w:rsid w:val="00436CD9"/>
    <w:rsid w:val="004879EC"/>
    <w:rsid w:val="004B00E7"/>
    <w:rsid w:val="004C1BA1"/>
    <w:rsid w:val="00572DA0"/>
    <w:rsid w:val="00620069"/>
    <w:rsid w:val="006D3424"/>
    <w:rsid w:val="0070349A"/>
    <w:rsid w:val="00963B6D"/>
    <w:rsid w:val="009C5955"/>
    <w:rsid w:val="00A409FF"/>
    <w:rsid w:val="00AE0CB1"/>
    <w:rsid w:val="00B95DA6"/>
    <w:rsid w:val="00BD0AA3"/>
    <w:rsid w:val="00BD684E"/>
    <w:rsid w:val="00C21894"/>
    <w:rsid w:val="00D7403D"/>
    <w:rsid w:val="00D84BB6"/>
    <w:rsid w:val="00DD39A6"/>
    <w:rsid w:val="00E66C79"/>
    <w:rsid w:val="00E90E86"/>
    <w:rsid w:val="00F0657D"/>
    <w:rsid w:val="00F61E30"/>
    <w:rsid w:val="00F730D4"/>
    <w:rsid w:val="00F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AA32"/>
  <w15:chartTrackingRefBased/>
  <w15:docId w15:val="{F8D68661-2017-4FEC-8779-86E6504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96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B6D"/>
    <w:rPr>
      <w:color w:val="0000FF"/>
      <w:u w:val="single"/>
    </w:rPr>
  </w:style>
  <w:style w:type="paragraph" w:customStyle="1" w:styleId="sc-subheading">
    <w:name w:val="sc-subheading"/>
    <w:basedOn w:val="Normal"/>
    <w:rsid w:val="0096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B6D"/>
    <w:rPr>
      <w:b/>
      <w:bCs/>
    </w:rPr>
  </w:style>
  <w:style w:type="paragraph" w:customStyle="1" w:styleId="sc-bodytextns">
    <w:name w:val="sc-bodytextns"/>
    <w:basedOn w:val="Normal"/>
    <w:rsid w:val="00A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C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59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267C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c@g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csu.smartcatalogiq.com/en/Policy-Manual/Policy-Manual/Academic-Affairs/EmploymentPolicies-Procedures-Benefits/Performance-Evaluations-Administrators-and-Faculty/Promotion-and-Tenure/Tenure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su.smartcatalogiq.com/en/Policy-Manual/Policy-Manual/Academic-Affairs/EmploymentPolicies-Procedures-Benefits/Performance-Evaluations-Administrators-and-Faculty/Promotion-and-Tenure/Promotion-Policies" TargetMode="External"/><Relationship Id="rId5" Type="http://schemas.openxmlformats.org/officeDocument/2006/relationships/hyperlink" Target="http://gcsu.smartcatalogiq.com/en/Policy-Manual/Policy-Manual/Academic-Affairs/EmploymentPolicies-Procedures-Benefits/Performance-Evaluations-Administrators-and-Faculty/Faculty-Performance-Evaluation/Faculty-Review-System-Philosophy-and-General-Procedu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19</cp:revision>
  <dcterms:created xsi:type="dcterms:W3CDTF">2017-02-03T17:06:00Z</dcterms:created>
  <dcterms:modified xsi:type="dcterms:W3CDTF">2017-03-07T12:51:00Z</dcterms:modified>
</cp:coreProperties>
</file>