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475E" w14:textId="77777777" w:rsidR="00906986" w:rsidRPr="00906986" w:rsidRDefault="00000000"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hyperlink r:id="rId7" w:history="1">
        <w:r w:rsidR="00906986" w:rsidRPr="00906986">
          <w:rPr>
            <w:rFonts w:ascii="inherit" w:eastAsia="Times New Roman" w:hAnsi="inherit" w:cs="Helvetica"/>
            <w:vanish/>
            <w:color w:val="428BCA"/>
            <w:sz w:val="21"/>
            <w:szCs w:val="21"/>
            <w:u w:val="single"/>
            <w:bdr w:val="none" w:sz="0" w:space="0" w:color="auto" w:frame="1"/>
          </w:rPr>
          <w:t>Policy Manual</w:t>
        </w:r>
      </w:hyperlink>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9"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14:paraId="622A9C6A" w14:textId="77777777"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14:paraId="17BF825A" w14:textId="716ED648" w:rsidR="00F669A4" w:rsidRDefault="0051206E" w:rsidP="00C35ED1">
      <w:pPr>
        <w:shd w:val="clear" w:color="auto" w:fill="FFFFFF"/>
        <w:spacing w:after="0" w:line="240" w:lineRule="auto"/>
        <w:textAlignment w:val="baseline"/>
        <w:rPr>
          <w:rFonts w:eastAsia="Times New Roman" w:cs="Helvetica"/>
          <w:b/>
          <w:bCs/>
          <w:color w:val="333333"/>
          <w:sz w:val="27"/>
          <w:szCs w:val="27"/>
          <w:bdr w:val="none" w:sz="0" w:space="0" w:color="auto" w:frame="1"/>
        </w:rPr>
      </w:pPr>
      <w:r>
        <w:rPr>
          <w:rFonts w:eastAsia="Times New Roman" w:cs="Helvetica"/>
          <w:b/>
          <w:bCs/>
          <w:color w:val="333333"/>
          <w:sz w:val="27"/>
          <w:szCs w:val="27"/>
          <w:bdr w:val="none" w:sz="0" w:space="0" w:color="auto" w:frame="1"/>
        </w:rPr>
        <w:t>Policy Name</w:t>
      </w:r>
      <w:r w:rsidR="00257808">
        <w:rPr>
          <w:rFonts w:eastAsia="Times New Roman" w:cs="Helvetica"/>
          <w:b/>
          <w:bCs/>
          <w:color w:val="333333"/>
          <w:sz w:val="27"/>
          <w:szCs w:val="27"/>
          <w:bdr w:val="none" w:sz="0" w:space="0" w:color="auto" w:frame="1"/>
        </w:rPr>
        <w:t>:</w:t>
      </w:r>
      <w:r w:rsidR="009B2B50">
        <w:rPr>
          <w:rFonts w:eastAsia="Times New Roman" w:cs="Helvetica"/>
          <w:b/>
          <w:bCs/>
          <w:color w:val="333333"/>
          <w:sz w:val="27"/>
          <w:szCs w:val="27"/>
          <w:bdr w:val="none" w:sz="0" w:space="0" w:color="auto" w:frame="1"/>
        </w:rPr>
        <w:t xml:space="preserve"> Addendum to the Required Syllabus Statements Policy </w:t>
      </w:r>
    </w:p>
    <w:p w14:paraId="28F86321" w14:textId="77777777" w:rsidR="0051206E" w:rsidRPr="00257808" w:rsidRDefault="0051206E" w:rsidP="00257808">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5BFFB7D0" w14:textId="77777777"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Policy Statement:</w:t>
      </w:r>
    </w:p>
    <w:p w14:paraId="0681A7E1" w14:textId="721FF4A4" w:rsidR="00C72371" w:rsidRPr="00C72371" w:rsidRDefault="00C72371" w:rsidP="00906986">
      <w:pPr>
        <w:shd w:val="clear" w:color="auto" w:fill="FFFFFF"/>
        <w:spacing w:after="0" w:line="240" w:lineRule="auto"/>
        <w:textAlignment w:val="baseline"/>
        <w:rPr>
          <w:rFonts w:eastAsia="Times New Roman" w:cs="Helvetica"/>
          <w:color w:val="333333"/>
          <w:sz w:val="27"/>
          <w:szCs w:val="27"/>
          <w:bdr w:val="none" w:sz="0" w:space="0" w:color="auto" w:frame="1"/>
        </w:rPr>
      </w:pPr>
      <w:r>
        <w:rPr>
          <w:rFonts w:eastAsia="Times New Roman" w:cs="Helvetica"/>
          <w:color w:val="333333"/>
          <w:sz w:val="27"/>
          <w:szCs w:val="27"/>
          <w:bdr w:val="none" w:sz="0" w:space="0" w:color="auto" w:frame="1"/>
        </w:rPr>
        <w:t xml:space="preserve">To be added as item 12 of the current Required Syllabus Statements policy </w:t>
      </w:r>
      <w:hyperlink r:id="rId10" w:history="1">
        <w:r w:rsidRPr="00EF6C72">
          <w:rPr>
            <w:rStyle w:val="Hyperlink"/>
            <w:rFonts w:eastAsia="Times New Roman" w:cs="Helvetica"/>
            <w:sz w:val="27"/>
            <w:szCs w:val="27"/>
            <w:bdr w:val="none" w:sz="0" w:space="0" w:color="auto" w:frame="1"/>
          </w:rPr>
          <w:t>https://gcsu.smartcatalogiq.com/en/policy-manual/policy-manual/academic-affairs/employmentpolicies-procedures-benefits/faculty-rights-and-responsibilities/faculty-work-requirements/syllabus-requirements/</w:t>
        </w:r>
      </w:hyperlink>
      <w:r>
        <w:rPr>
          <w:rStyle w:val="Hyperlink"/>
          <w:rFonts w:eastAsia="Times New Roman" w:cs="Helvetica"/>
          <w:sz w:val="27"/>
          <w:szCs w:val="27"/>
          <w:bdr w:val="none" w:sz="0" w:space="0" w:color="auto" w:frame="1"/>
        </w:rPr>
        <w:t xml:space="preserve">  </w:t>
      </w:r>
    </w:p>
    <w:p w14:paraId="0460D568" w14:textId="3AA4AF69" w:rsidR="009B2B50" w:rsidRPr="009B2B50" w:rsidRDefault="009B2B50" w:rsidP="009B2B50">
      <w:pPr>
        <w:pStyle w:val="xxxmsolistparagraph"/>
        <w:spacing w:before="0" w:beforeAutospacing="0" w:after="0" w:afterAutospacing="0"/>
        <w:rPr>
          <w:rFonts w:ascii="Calibri" w:hAnsi="Calibri" w:cs="Calibri"/>
          <w:color w:val="212121"/>
          <w:sz w:val="22"/>
          <w:szCs w:val="22"/>
        </w:rPr>
      </w:pPr>
      <w:r>
        <w:rPr>
          <w:rStyle w:val="xxxxcontentpasted0"/>
          <w:rFonts w:ascii="Aptos" w:hAnsi="Aptos" w:cs="Calibri"/>
          <w:i/>
          <w:iCs/>
          <w:color w:val="000000"/>
          <w:shd w:val="clear" w:color="auto" w:fill="FFFFFF"/>
        </w:rPr>
        <w:t>All courses that meet general education requirements must include the USG-approved Orienting Question, USG Learning Outcome, and Career-Ready Competencies as part of the syllabus.</w:t>
      </w:r>
    </w:p>
    <w:p w14:paraId="7C3B83B2" w14:textId="77777777" w:rsidR="00F669A4"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12383B67" w14:textId="14A854C9"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Definitions:</w:t>
      </w:r>
      <w:r w:rsidR="009B2B50">
        <w:rPr>
          <w:rFonts w:eastAsia="Times New Roman" w:cs="Helvetica"/>
          <w:b/>
          <w:bCs/>
          <w:color w:val="333333"/>
          <w:sz w:val="27"/>
          <w:szCs w:val="27"/>
          <w:bdr w:val="none" w:sz="0" w:space="0" w:color="auto" w:frame="1"/>
        </w:rPr>
        <w:t xml:space="preserve"> No definitions are needed.</w:t>
      </w:r>
    </w:p>
    <w:p w14:paraId="124B9BF0"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79A9FE88" w14:textId="6397F57A"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Keywords:</w:t>
      </w:r>
      <w:r w:rsidR="009B2B50">
        <w:rPr>
          <w:rFonts w:eastAsia="Times New Roman" w:cs="Helvetica"/>
          <w:b/>
          <w:bCs/>
          <w:color w:val="333333"/>
          <w:sz w:val="27"/>
          <w:szCs w:val="27"/>
          <w:bdr w:val="none" w:sz="0" w:space="0" w:color="auto" w:frame="1"/>
        </w:rPr>
        <w:t xml:space="preserve"> Core Refresh, Core Impacts</w:t>
      </w:r>
    </w:p>
    <w:p w14:paraId="09969807"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7152F851" w14:textId="70667F51" w:rsidR="00906986" w:rsidRPr="009B2B50"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Reason for the Policy:</w:t>
      </w:r>
      <w:r w:rsidR="009B2B50">
        <w:rPr>
          <w:rFonts w:eastAsia="Times New Roman" w:cs="Helvetica"/>
          <w:b/>
          <w:bCs/>
          <w:color w:val="333333"/>
          <w:sz w:val="27"/>
          <w:szCs w:val="27"/>
          <w:bdr w:val="none" w:sz="0" w:space="0" w:color="auto" w:frame="1"/>
        </w:rPr>
        <w:t xml:space="preserve"> </w:t>
      </w:r>
      <w:r w:rsidR="009B2B50">
        <w:rPr>
          <w:rFonts w:eastAsia="Times New Roman" w:cs="Helvetica"/>
          <w:color w:val="333333"/>
          <w:sz w:val="27"/>
          <w:szCs w:val="27"/>
          <w:bdr w:val="none" w:sz="0" w:space="0" w:color="auto" w:frame="1"/>
        </w:rPr>
        <w:t>To update current GCSU policy</w:t>
      </w:r>
      <w:r w:rsidR="008F7A04">
        <w:rPr>
          <w:rFonts w:eastAsia="Times New Roman" w:cs="Helvetica"/>
          <w:color w:val="333333"/>
          <w:sz w:val="27"/>
          <w:szCs w:val="27"/>
          <w:bdr w:val="none" w:sz="0" w:space="0" w:color="auto" w:frame="1"/>
        </w:rPr>
        <w:t xml:space="preserve"> (</w:t>
      </w:r>
      <w:hyperlink r:id="rId11" w:history="1">
        <w:r w:rsidR="008F7A04" w:rsidRPr="000B77E7">
          <w:rPr>
            <w:rStyle w:val="Hyperlink"/>
            <w:rFonts w:eastAsia="Times New Roman" w:cs="Helvetica"/>
            <w:sz w:val="27"/>
            <w:szCs w:val="27"/>
            <w:bdr w:val="none" w:sz="0" w:space="0" w:color="auto" w:frame="1"/>
          </w:rPr>
          <w:t>https://gcsu.smartcatalogiq.com/en/policy-manual/policy-manual/academic-affairs/employmentpolicies-procedures-benefits/faculty-rights-and-responsibilities/faculty-work-requirements/syllabus-requirements/</w:t>
        </w:r>
      </w:hyperlink>
      <w:r w:rsidR="008F7A04">
        <w:rPr>
          <w:rFonts w:eastAsia="Times New Roman" w:cs="Helvetica"/>
          <w:color w:val="333333"/>
          <w:sz w:val="27"/>
          <w:szCs w:val="27"/>
          <w:bdr w:val="none" w:sz="0" w:space="0" w:color="auto" w:frame="1"/>
        </w:rPr>
        <w:t xml:space="preserve"> )</w:t>
      </w:r>
      <w:r w:rsidR="009B2B50">
        <w:rPr>
          <w:rFonts w:eastAsia="Times New Roman" w:cs="Helvetica"/>
          <w:color w:val="333333"/>
          <w:sz w:val="27"/>
          <w:szCs w:val="27"/>
          <w:bdr w:val="none" w:sz="0" w:space="0" w:color="auto" w:frame="1"/>
        </w:rPr>
        <w:t xml:space="preserve"> to align with new USG policy 3.3.1 (</w:t>
      </w:r>
      <w:hyperlink r:id="rId12" w:anchor=":~:text=The%20Core%20IMPACTS%20framework%20establishes,at%20any%20other%20USG%20institution" w:history="1">
        <w:r w:rsidR="009B2B50" w:rsidRPr="000B77E7">
          <w:rPr>
            <w:rStyle w:val="Hyperlink"/>
            <w:rFonts w:eastAsia="Times New Roman" w:cs="Helvetica"/>
            <w:sz w:val="27"/>
            <w:szCs w:val="27"/>
            <w:bdr w:val="none" w:sz="0" w:space="0" w:color="auto" w:frame="1"/>
          </w:rPr>
          <w:t>https://www.usg.edu/policymanual/section3/C338#:~:text=The%20Core%20IMPACTS%20framework%20establishes,at%20any%20other%20USG%20institution</w:t>
        </w:r>
      </w:hyperlink>
      <w:r w:rsidR="009B2B50" w:rsidRPr="009B2B50">
        <w:rPr>
          <w:rFonts w:eastAsia="Times New Roman" w:cs="Helvetica"/>
          <w:color w:val="333333"/>
          <w:sz w:val="27"/>
          <w:szCs w:val="27"/>
          <w:bdr w:val="none" w:sz="0" w:space="0" w:color="auto" w:frame="1"/>
        </w:rPr>
        <w:t>.</w:t>
      </w:r>
      <w:r w:rsidR="009B2B50">
        <w:rPr>
          <w:rFonts w:eastAsia="Times New Roman" w:cs="Helvetica"/>
          <w:color w:val="333333"/>
          <w:sz w:val="27"/>
          <w:szCs w:val="27"/>
          <w:bdr w:val="none" w:sz="0" w:space="0" w:color="auto" w:frame="1"/>
        </w:rPr>
        <w:t xml:space="preserve"> )</w:t>
      </w:r>
    </w:p>
    <w:p w14:paraId="170D28F9"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EE9A15C" w14:textId="033D6894" w:rsidR="00906986" w:rsidRPr="009B2B50"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Proposed Outcome:</w:t>
      </w:r>
      <w:r w:rsidR="009B2B50">
        <w:rPr>
          <w:rFonts w:eastAsia="Times New Roman" w:cs="Helvetica"/>
          <w:b/>
          <w:bCs/>
          <w:color w:val="333333"/>
          <w:sz w:val="27"/>
          <w:szCs w:val="27"/>
          <w:bdr w:val="none" w:sz="0" w:space="0" w:color="auto" w:frame="1"/>
        </w:rPr>
        <w:t xml:space="preserve"> </w:t>
      </w:r>
      <w:r w:rsidR="009B2B50">
        <w:rPr>
          <w:rFonts w:eastAsia="Times New Roman" w:cs="Helvetica"/>
          <w:color w:val="333333"/>
          <w:sz w:val="27"/>
          <w:szCs w:val="27"/>
          <w:bdr w:val="none" w:sz="0" w:space="0" w:color="auto" w:frame="1"/>
        </w:rPr>
        <w:t>This policy seeks to insure that it is clear that all syllabi for core courses must require the USG-approved Orienting Questions, the appropriate USG Learning Outcome, and the USG-approved Career-Ready Competencies.</w:t>
      </w:r>
    </w:p>
    <w:p w14:paraId="13E03C83"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1C7E2B42" w14:textId="7BE8DFC1"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Applicability of the Policy:</w:t>
      </w:r>
      <w:r w:rsidR="009B2B50">
        <w:rPr>
          <w:rFonts w:eastAsia="Times New Roman" w:cs="Helvetica"/>
          <w:b/>
          <w:bCs/>
          <w:color w:val="333333"/>
          <w:sz w:val="27"/>
          <w:szCs w:val="27"/>
          <w:bdr w:val="none" w:sz="0" w:space="0" w:color="auto" w:frame="1"/>
        </w:rPr>
        <w:t xml:space="preserve"> </w:t>
      </w:r>
      <w:r w:rsidR="009B2B50">
        <w:rPr>
          <w:rFonts w:eastAsia="Times New Roman" w:cs="Helvetica"/>
          <w:color w:val="333333"/>
          <w:sz w:val="27"/>
          <w:szCs w:val="27"/>
          <w:bdr w:val="none" w:sz="0" w:space="0" w:color="auto" w:frame="1"/>
        </w:rPr>
        <w:t>This policy will apply to all members of the academic community currently covered by the Required Syllabus Statements policy.</w:t>
      </w:r>
    </w:p>
    <w:p w14:paraId="2F4E4943"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95D5159" w14:textId="2322A588"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Related Policies:</w:t>
      </w:r>
      <w:r w:rsidR="009B2B50">
        <w:rPr>
          <w:rFonts w:eastAsia="Times New Roman" w:cs="Helvetica"/>
          <w:b/>
          <w:bCs/>
          <w:color w:val="333333"/>
          <w:sz w:val="27"/>
          <w:szCs w:val="27"/>
          <w:bdr w:val="none" w:sz="0" w:space="0" w:color="auto" w:frame="1"/>
        </w:rPr>
        <w:t xml:space="preserve"> </w:t>
      </w:r>
      <w:hyperlink r:id="rId13" w:anchor=":~:text=The%20Core%20IMPACTS%20framework%20establishes,at%20any%20other%20USG%20institution" w:history="1">
        <w:r w:rsidR="009B2B50" w:rsidRPr="000B77E7">
          <w:rPr>
            <w:rStyle w:val="Hyperlink"/>
            <w:rFonts w:eastAsia="Times New Roman" w:cs="Helvetica"/>
            <w:b/>
            <w:bCs/>
            <w:sz w:val="27"/>
            <w:szCs w:val="27"/>
            <w:bdr w:val="none" w:sz="0" w:space="0" w:color="auto" w:frame="1"/>
          </w:rPr>
          <w:t>https://www.usg.edu/policymanual/section3/C338#:~:text=The%20Core%20IMPACTS%20framework%20establishes,at%20any%20other%20USG%20institution</w:t>
        </w:r>
      </w:hyperlink>
      <w:r w:rsidR="009B2B50" w:rsidRPr="009B2B50">
        <w:rPr>
          <w:rFonts w:eastAsia="Times New Roman" w:cs="Helvetica"/>
          <w:b/>
          <w:bCs/>
          <w:color w:val="333333"/>
          <w:sz w:val="27"/>
          <w:szCs w:val="27"/>
          <w:bdr w:val="none" w:sz="0" w:space="0" w:color="auto" w:frame="1"/>
        </w:rPr>
        <w:t>.</w:t>
      </w:r>
      <w:r w:rsidR="009B2B50">
        <w:rPr>
          <w:rFonts w:eastAsia="Times New Roman" w:cs="Helvetica"/>
          <w:b/>
          <w:bCs/>
          <w:color w:val="333333"/>
          <w:sz w:val="27"/>
          <w:szCs w:val="27"/>
          <w:bdr w:val="none" w:sz="0" w:space="0" w:color="auto" w:frame="1"/>
        </w:rPr>
        <w:t xml:space="preserve"> </w:t>
      </w:r>
    </w:p>
    <w:p w14:paraId="239FBAEF" w14:textId="77777777" w:rsidR="008F7A04" w:rsidRDefault="008F7A04"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5AD1B0B8" w14:textId="55F1C98F" w:rsidR="008F7A04" w:rsidRPr="00906986" w:rsidRDefault="00000000" w:rsidP="00906986">
      <w:pPr>
        <w:shd w:val="clear" w:color="auto" w:fill="FFFFFF"/>
        <w:spacing w:after="0" w:line="240" w:lineRule="auto"/>
        <w:textAlignment w:val="baseline"/>
        <w:rPr>
          <w:rFonts w:eastAsia="Times New Roman" w:cs="Helvetica"/>
          <w:color w:val="333333"/>
          <w:sz w:val="27"/>
          <w:szCs w:val="27"/>
        </w:rPr>
      </w:pPr>
      <w:hyperlink r:id="rId14" w:history="1">
        <w:r w:rsidR="008F7A04" w:rsidRPr="000B77E7">
          <w:rPr>
            <w:rStyle w:val="Hyperlink"/>
            <w:rFonts w:eastAsia="Times New Roman" w:cs="Helvetica"/>
            <w:sz w:val="27"/>
            <w:szCs w:val="27"/>
          </w:rPr>
          <w:t>https://gcsu.smartcatalogiq.com/en/policy-manual/policy-manual/academic-affairs/employmentpolicies-procedures-benefits/faculty-rights-and-responsibilities/faculty-work-requirements/syllabus-requirements/</w:t>
        </w:r>
      </w:hyperlink>
      <w:r w:rsidR="008F7A04">
        <w:rPr>
          <w:rFonts w:eastAsia="Times New Roman" w:cs="Helvetica"/>
          <w:color w:val="333333"/>
          <w:sz w:val="27"/>
          <w:szCs w:val="27"/>
        </w:rPr>
        <w:t xml:space="preserve"> </w:t>
      </w:r>
    </w:p>
    <w:p w14:paraId="3C06C482"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6AAD8EC2" w14:textId="7C446CA0"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lastRenderedPageBreak/>
        <w:t>Procedures:</w:t>
      </w:r>
      <w:r w:rsidR="009B2B50">
        <w:rPr>
          <w:rFonts w:eastAsia="Times New Roman" w:cs="Helvetica"/>
          <w:b/>
          <w:bCs/>
          <w:color w:val="333333"/>
          <w:sz w:val="27"/>
          <w:szCs w:val="27"/>
          <w:bdr w:val="none" w:sz="0" w:space="0" w:color="auto" w:frame="1"/>
        </w:rPr>
        <w:t xml:space="preserve"> </w:t>
      </w:r>
      <w:r w:rsidR="009B2B50">
        <w:rPr>
          <w:rFonts w:eastAsia="Times New Roman" w:cs="Helvetica"/>
          <w:color w:val="333333"/>
          <w:sz w:val="27"/>
          <w:szCs w:val="27"/>
          <w:bdr w:val="none" w:sz="0" w:space="0" w:color="auto" w:frame="1"/>
        </w:rPr>
        <w:t>No change in procedure is recommended at this time.</w:t>
      </w:r>
    </w:p>
    <w:p w14:paraId="1F4A9905" w14:textId="77777777" w:rsidR="00D34AE8" w:rsidRPr="00257808" w:rsidRDefault="00D34AE8"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0BDD27EA" w14:textId="77777777" w:rsidR="00D34AE8" w:rsidRPr="00D34AE8" w:rsidRDefault="00D34AE8" w:rsidP="00D34AE8">
      <w:pPr>
        <w:jc w:val="both"/>
        <w:rPr>
          <w:rFonts w:eastAsia="Arial" w:cs="Arial"/>
          <w:b/>
          <w:bCs/>
          <w:sz w:val="27"/>
          <w:szCs w:val="27"/>
        </w:rPr>
      </w:pPr>
      <w:r w:rsidRPr="00D34AE8">
        <w:rPr>
          <w:rFonts w:eastAsia="Arial" w:cs="Arial"/>
          <w:b/>
          <w:bCs/>
          <w:sz w:val="27"/>
          <w:szCs w:val="27"/>
        </w:rPr>
        <w:t>Non-Compliance</w:t>
      </w:r>
      <w:r>
        <w:rPr>
          <w:rFonts w:eastAsia="Arial" w:cs="Arial"/>
          <w:b/>
          <w:bCs/>
          <w:sz w:val="27"/>
          <w:szCs w:val="27"/>
        </w:rPr>
        <w:t>:</w:t>
      </w:r>
    </w:p>
    <w:p w14:paraId="3E510058" w14:textId="77777777" w:rsidR="00D34AE8" w:rsidRPr="00D34AE8" w:rsidRDefault="00D34AE8" w:rsidP="00D34AE8">
      <w:pPr>
        <w:jc w:val="both"/>
        <w:rPr>
          <w:rFonts w:eastAsia="Arial" w:cs="Arial"/>
        </w:rPr>
      </w:pPr>
      <w:r w:rsidRPr="00D34AE8">
        <w:rPr>
          <w:rFonts w:eastAsia="Arial" w:cs="Arial"/>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486FC9F" w14:textId="77777777" w:rsidR="00462F2C" w:rsidRDefault="00462F2C"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099632A3" w14:textId="77777777" w:rsidR="00462F2C" w:rsidRPr="00C35ED1" w:rsidRDefault="00462F2C" w:rsidP="00462F2C">
      <w:pPr>
        <w:pStyle w:val="Footer"/>
        <w:rPr>
          <w:rFonts w:cs="Arial"/>
        </w:rPr>
      </w:pPr>
      <w:r w:rsidRPr="00C35ED1">
        <w:rPr>
          <w:rFonts w:cs="Arial"/>
        </w:rPr>
        <w:t xml:space="preserve">Creation Date:  </w:t>
      </w:r>
      <w:r w:rsidR="00577455">
        <w:rPr>
          <w:rFonts w:cs="Arial"/>
        </w:rPr>
        <w:t>Month, Year for new policies</w:t>
      </w:r>
    </w:p>
    <w:p w14:paraId="622146A5" w14:textId="77777777" w:rsidR="00462F2C" w:rsidRPr="00C35ED1" w:rsidRDefault="00C35ED1" w:rsidP="00462F2C">
      <w:pPr>
        <w:pStyle w:val="Footer"/>
        <w:rPr>
          <w:rFonts w:cs="Arial"/>
        </w:rPr>
      </w:pPr>
      <w:r>
        <w:rPr>
          <w:rFonts w:cs="Arial"/>
        </w:rPr>
        <w:t xml:space="preserve">Revision Date: </w:t>
      </w:r>
      <w:r w:rsidR="00577455">
        <w:rPr>
          <w:rFonts w:cs="Arial"/>
        </w:rPr>
        <w:t xml:space="preserve"> Month, Year</w:t>
      </w:r>
    </w:p>
    <w:p w14:paraId="31A000F5" w14:textId="77777777" w:rsidR="00462F2C" w:rsidRPr="00C35ED1" w:rsidRDefault="00462F2C" w:rsidP="00462F2C">
      <w:pPr>
        <w:pStyle w:val="Footer"/>
        <w:rPr>
          <w:rFonts w:cs="Arial"/>
        </w:rPr>
      </w:pPr>
      <w:r w:rsidRPr="00C35ED1">
        <w:rPr>
          <w:rFonts w:cs="Arial"/>
        </w:rPr>
        <w:t>Last Review</w:t>
      </w:r>
      <w:r w:rsidR="0023431B">
        <w:rPr>
          <w:rFonts w:cs="Arial"/>
        </w:rPr>
        <w:t>ed</w:t>
      </w:r>
      <w:r w:rsidRPr="00C35ED1">
        <w:rPr>
          <w:rFonts w:cs="Arial"/>
        </w:rPr>
        <w:t xml:space="preserve"> Date: </w:t>
      </w:r>
      <w:r w:rsidR="00577455">
        <w:rPr>
          <w:rFonts w:cs="Arial"/>
        </w:rPr>
        <w:t xml:space="preserve"> Month, Year</w:t>
      </w:r>
    </w:p>
    <w:p w14:paraId="625188C0" w14:textId="77777777" w:rsidR="00462F2C" w:rsidRPr="00C35ED1" w:rsidRDefault="00462F2C" w:rsidP="00462F2C">
      <w:pPr>
        <w:pStyle w:val="Footer"/>
        <w:rPr>
          <w:rFonts w:cs="Arial"/>
        </w:rPr>
      </w:pPr>
      <w:r w:rsidRPr="00C35ED1">
        <w:rPr>
          <w:rFonts w:cs="Arial"/>
        </w:rPr>
        <w:t xml:space="preserve">Next Review Date: </w:t>
      </w:r>
      <w:r w:rsidR="00577455">
        <w:rPr>
          <w:rFonts w:cs="Arial"/>
        </w:rPr>
        <w:t xml:space="preserve"> Month, Year - Two years from Last Review</w:t>
      </w:r>
      <w:r w:rsidR="0023431B">
        <w:rPr>
          <w:rFonts w:cs="Arial"/>
        </w:rPr>
        <w:t>ed</w:t>
      </w:r>
      <w:r w:rsidR="00577455">
        <w:rPr>
          <w:rFonts w:cs="Arial"/>
        </w:rPr>
        <w:t xml:space="preserve"> Date</w:t>
      </w:r>
    </w:p>
    <w:p w14:paraId="6CF80E1B" w14:textId="77777777" w:rsidR="00462F2C" w:rsidRPr="00C35ED1" w:rsidRDefault="00462F2C" w:rsidP="00462F2C">
      <w:pPr>
        <w:pStyle w:val="Footer"/>
        <w:rPr>
          <w:rFonts w:cs="Arial"/>
        </w:rPr>
      </w:pPr>
      <w:r w:rsidRPr="00C35ED1">
        <w:rPr>
          <w:rFonts w:cs="Arial"/>
        </w:rPr>
        <w:t xml:space="preserve">Responsible Department:  </w:t>
      </w:r>
    </w:p>
    <w:p w14:paraId="03421248" w14:textId="77777777" w:rsidR="00397456" w:rsidRDefault="00397456" w:rsidP="00462F2C">
      <w:pPr>
        <w:pStyle w:val="Footer"/>
        <w:rPr>
          <w:rFonts w:cs="Arial"/>
        </w:rPr>
      </w:pPr>
      <w:r>
        <w:rPr>
          <w:rFonts w:cs="Arial"/>
        </w:rPr>
        <w:t>Cabinet Approval Date:</w:t>
      </w:r>
      <w:r w:rsidR="00577455">
        <w:rPr>
          <w:rFonts w:cs="Arial"/>
        </w:rPr>
        <w:t xml:space="preserve"> </w:t>
      </w:r>
    </w:p>
    <w:p w14:paraId="18C3F9FF" w14:textId="77777777" w:rsidR="00462F2C" w:rsidRPr="00C35ED1" w:rsidRDefault="00462F2C" w:rsidP="00462F2C">
      <w:pPr>
        <w:pStyle w:val="Footer"/>
        <w:rPr>
          <w:rFonts w:cs="Arial"/>
        </w:rPr>
      </w:pPr>
      <w:r w:rsidRPr="00C35ED1">
        <w:rPr>
          <w:rFonts w:cs="Arial"/>
        </w:rPr>
        <w:t xml:space="preserve">Effective Date: </w:t>
      </w:r>
    </w:p>
    <w:p w14:paraId="315A7B10" w14:textId="77777777"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BF355D">
      <w:headerReference w:type="default" r:id="rId15"/>
      <w:footerReference w:type="defaul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8EBF" w14:textId="77777777" w:rsidR="000C1BA7" w:rsidRDefault="000C1BA7" w:rsidP="00C35ED1">
      <w:pPr>
        <w:spacing w:after="0" w:line="240" w:lineRule="auto"/>
      </w:pPr>
      <w:r>
        <w:separator/>
      </w:r>
    </w:p>
  </w:endnote>
  <w:endnote w:type="continuationSeparator" w:id="0">
    <w:p w14:paraId="257AD17A" w14:textId="77777777" w:rsidR="000C1BA7" w:rsidRDefault="000C1BA7"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607E"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B232" w14:textId="77777777" w:rsidR="000C1BA7" w:rsidRDefault="000C1BA7" w:rsidP="00C35ED1">
      <w:pPr>
        <w:spacing w:after="0" w:line="240" w:lineRule="auto"/>
      </w:pPr>
      <w:r>
        <w:separator/>
      </w:r>
    </w:p>
  </w:footnote>
  <w:footnote w:type="continuationSeparator" w:id="0">
    <w:p w14:paraId="75B8684B" w14:textId="77777777" w:rsidR="000C1BA7" w:rsidRDefault="000C1BA7"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3F41"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0B49516" wp14:editId="1AC84449">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00AB66E6"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796355">
    <w:abstractNumId w:val="2"/>
  </w:num>
  <w:num w:numId="2" w16cid:durableId="1161240128">
    <w:abstractNumId w:val="3"/>
  </w:num>
  <w:num w:numId="3" w16cid:durableId="1461876942">
    <w:abstractNumId w:val="1"/>
  </w:num>
  <w:num w:numId="4" w16cid:durableId="54101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86"/>
    <w:rsid w:val="000C1BA7"/>
    <w:rsid w:val="00227A53"/>
    <w:rsid w:val="0023431B"/>
    <w:rsid w:val="00257808"/>
    <w:rsid w:val="00330BA0"/>
    <w:rsid w:val="00333456"/>
    <w:rsid w:val="00397456"/>
    <w:rsid w:val="00397A3E"/>
    <w:rsid w:val="00462F2C"/>
    <w:rsid w:val="0051206E"/>
    <w:rsid w:val="00577455"/>
    <w:rsid w:val="00584157"/>
    <w:rsid w:val="00750B63"/>
    <w:rsid w:val="00817FE6"/>
    <w:rsid w:val="008F7A04"/>
    <w:rsid w:val="00906986"/>
    <w:rsid w:val="009B2B50"/>
    <w:rsid w:val="009B335C"/>
    <w:rsid w:val="00A11BE1"/>
    <w:rsid w:val="00B31ECA"/>
    <w:rsid w:val="00BF355D"/>
    <w:rsid w:val="00C35ED1"/>
    <w:rsid w:val="00C72371"/>
    <w:rsid w:val="00C7283A"/>
    <w:rsid w:val="00C755DA"/>
    <w:rsid w:val="00D34AE8"/>
    <w:rsid w:val="00DC2E30"/>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5AD5"/>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 w:type="paragraph" w:customStyle="1" w:styleId="xxxmsolistparagraph">
    <w:name w:val="x_x_xmsolistparagraph"/>
    <w:basedOn w:val="Normal"/>
    <w:rsid w:val="009B2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0">
    <w:name w:val="x_x_xxcontentpasted0"/>
    <w:basedOn w:val="DefaultParagraphFont"/>
    <w:rsid w:val="009B2B50"/>
  </w:style>
  <w:style w:type="character" w:styleId="UnresolvedMention">
    <w:name w:val="Unresolved Mention"/>
    <w:basedOn w:val="DefaultParagraphFont"/>
    <w:uiPriority w:val="99"/>
    <w:semiHidden/>
    <w:unhideWhenUsed/>
    <w:rsid w:val="009B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9848">
      <w:bodyDiv w:val="1"/>
      <w:marLeft w:val="0"/>
      <w:marRight w:val="0"/>
      <w:marTop w:val="0"/>
      <w:marBottom w:val="0"/>
      <w:divBdr>
        <w:top w:val="none" w:sz="0" w:space="0" w:color="auto"/>
        <w:left w:val="none" w:sz="0" w:space="0" w:color="auto"/>
        <w:bottom w:val="none" w:sz="0" w:space="0" w:color="auto"/>
        <w:right w:val="none" w:sz="0" w:space="0" w:color="auto"/>
      </w:divBdr>
      <w:divsChild>
        <w:div w:id="114735598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04595949">
              <w:marLeft w:val="0"/>
              <w:marRight w:val="0"/>
              <w:marTop w:val="0"/>
              <w:marBottom w:val="0"/>
              <w:divBdr>
                <w:top w:val="none" w:sz="0" w:space="0" w:color="auto"/>
                <w:left w:val="none" w:sz="0" w:space="0" w:color="auto"/>
                <w:bottom w:val="none" w:sz="0" w:space="0" w:color="auto"/>
                <w:right w:val="none" w:sz="0" w:space="0" w:color="auto"/>
              </w:divBdr>
              <w:divsChild>
                <w:div w:id="1740589681">
                  <w:marLeft w:val="0"/>
                  <w:marRight w:val="0"/>
                  <w:marTop w:val="0"/>
                  <w:marBottom w:val="0"/>
                  <w:divBdr>
                    <w:top w:val="none" w:sz="0" w:space="0" w:color="auto"/>
                    <w:left w:val="none" w:sz="0" w:space="0" w:color="auto"/>
                    <w:bottom w:val="none" w:sz="0" w:space="0" w:color="auto"/>
                    <w:right w:val="none" w:sz="0" w:space="0" w:color="auto"/>
                  </w:divBdr>
                  <w:divsChild>
                    <w:div w:id="318047945">
                      <w:marLeft w:val="0"/>
                      <w:marRight w:val="0"/>
                      <w:marTop w:val="0"/>
                      <w:marBottom w:val="0"/>
                      <w:divBdr>
                        <w:top w:val="none" w:sz="0" w:space="0" w:color="auto"/>
                        <w:left w:val="none" w:sz="0" w:space="0" w:color="auto"/>
                        <w:bottom w:val="none" w:sz="0" w:space="0" w:color="auto"/>
                        <w:right w:val="none" w:sz="0" w:space="0" w:color="auto"/>
                      </w:divBdr>
                      <w:divsChild>
                        <w:div w:id="8896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 TargetMode="External"/><Relationship Id="rId13" Type="http://schemas.openxmlformats.org/officeDocument/2006/relationships/hyperlink" Target="https://www.usg.edu/policymanual/section3/C3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csu.smartcatalogiq.com/en/Policy-Manual/Policy-Manual" TargetMode="External"/><Relationship Id="rId12" Type="http://schemas.openxmlformats.org/officeDocument/2006/relationships/hyperlink" Target="https://www.usg.edu/policymanual/section3/C3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su.smartcatalogiq.com/en/policy-manual/policy-manual/academic-affairs/employmentpolicies-procedures-benefits/faculty-rights-and-responsibilities/faculty-work-requirements/syllabus-requirem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csu.smartcatalogiq.com/en/policy-manual/policy-manual/academic-affairs/employmentpolicies-procedures-benefits/faculty-rights-and-responsibilities/faculty-work-requirements/syllabus-requirements/" TargetMode="External"/><Relationship Id="rId4" Type="http://schemas.openxmlformats.org/officeDocument/2006/relationships/webSettings" Target="webSettings.xml"/><Relationship Id="rId9" Type="http://schemas.openxmlformats.org/officeDocument/2006/relationships/hyperlink" Target="http://gcsu.smartcatalogiq.com/en/Policy-Manual/Policy-Manual/Academic-Affairs/Governance" TargetMode="External"/><Relationship Id="rId14" Type="http://schemas.openxmlformats.org/officeDocument/2006/relationships/hyperlink" Target="https://gcsu.smartcatalogiq.com/en/policy-manual/policy-manual/academic-affairs/employmentpolicies-procedures-benefits/faculty-rights-and-responsibilities/faculty-work-requirements/syllabus-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Andrew Allen</cp:lastModifiedBy>
  <cp:revision>4</cp:revision>
  <cp:lastPrinted>2018-04-23T20:18:00Z</cp:lastPrinted>
  <dcterms:created xsi:type="dcterms:W3CDTF">2023-11-03T19:10:00Z</dcterms:created>
  <dcterms:modified xsi:type="dcterms:W3CDTF">2023-11-03T21:22:00Z</dcterms:modified>
</cp:coreProperties>
</file>