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EBCB1" w14:textId="2D25CBA0" w:rsidR="003B698A" w:rsidRDefault="003B698A" w:rsidP="00C13ED0">
      <w:pPr>
        <w:spacing w:after="0" w:line="240" w:lineRule="auto"/>
        <w:ind w:left="720" w:hanging="360"/>
        <w:contextualSpacing/>
        <w:jc w:val="center"/>
        <w:rPr>
          <w:rFonts w:ascii="Times New Roman" w:hAnsi="Times New Roman" w:cs="Times New Roman"/>
          <w:b/>
          <w:bCs/>
          <w:sz w:val="24"/>
          <w:szCs w:val="24"/>
        </w:rPr>
      </w:pPr>
      <w:r w:rsidRPr="003B698A">
        <w:rPr>
          <w:rFonts w:ascii="Times New Roman" w:hAnsi="Times New Roman" w:cs="Times New Roman"/>
          <w:b/>
          <w:bCs/>
          <w:sz w:val="24"/>
          <w:szCs w:val="24"/>
        </w:rPr>
        <w:t>DEIPC Reports to University Senate</w:t>
      </w:r>
      <w:r>
        <w:rPr>
          <w:rFonts w:ascii="Times New Roman" w:hAnsi="Times New Roman" w:cs="Times New Roman"/>
          <w:b/>
          <w:bCs/>
          <w:sz w:val="24"/>
          <w:szCs w:val="24"/>
        </w:rPr>
        <w:t xml:space="preserve"> 2023-2024</w:t>
      </w:r>
    </w:p>
    <w:p w14:paraId="5C362E40" w14:textId="77777777" w:rsidR="00C13ED0" w:rsidRPr="003B698A" w:rsidRDefault="00C13ED0" w:rsidP="00C13ED0">
      <w:pPr>
        <w:spacing w:after="0" w:line="240" w:lineRule="auto"/>
        <w:ind w:left="720" w:hanging="360"/>
        <w:contextualSpacing/>
        <w:jc w:val="center"/>
        <w:rPr>
          <w:rFonts w:ascii="Times New Roman" w:hAnsi="Times New Roman" w:cs="Times New Roman"/>
          <w:b/>
          <w:bCs/>
          <w:sz w:val="24"/>
          <w:szCs w:val="24"/>
        </w:rPr>
      </w:pPr>
    </w:p>
    <w:p w14:paraId="54265679" w14:textId="11E18A08" w:rsidR="003079DF" w:rsidRPr="003B698A" w:rsidRDefault="008613E4" w:rsidP="00C13ED0">
      <w:pPr>
        <w:pStyle w:val="ListParagraph"/>
        <w:numPr>
          <w:ilvl w:val="0"/>
          <w:numId w:val="4"/>
        </w:numPr>
        <w:spacing w:after="0" w:line="240" w:lineRule="auto"/>
        <w:rPr>
          <w:rFonts w:ascii="Times New Roman" w:hAnsi="Times New Roman" w:cs="Times New Roman"/>
          <w:b/>
          <w:bCs/>
          <w:sz w:val="24"/>
          <w:szCs w:val="24"/>
          <w:u w:val="single"/>
        </w:rPr>
      </w:pPr>
      <w:r w:rsidRPr="003B698A">
        <w:rPr>
          <w:rFonts w:ascii="Times New Roman" w:hAnsi="Times New Roman" w:cs="Times New Roman"/>
          <w:b/>
          <w:bCs/>
          <w:sz w:val="24"/>
          <w:szCs w:val="24"/>
          <w:u w:val="single"/>
        </w:rPr>
        <w:t xml:space="preserve">15 </w:t>
      </w:r>
      <w:r w:rsidR="003079DF" w:rsidRPr="003B698A">
        <w:rPr>
          <w:rFonts w:ascii="Times New Roman" w:hAnsi="Times New Roman" w:cs="Times New Roman"/>
          <w:b/>
          <w:bCs/>
          <w:sz w:val="24"/>
          <w:szCs w:val="24"/>
          <w:u w:val="single"/>
        </w:rPr>
        <w:t>Sep 2023</w:t>
      </w:r>
    </w:p>
    <w:p w14:paraId="2087C006" w14:textId="77777777" w:rsidR="003079DF" w:rsidRPr="003B698A" w:rsidRDefault="003079DF" w:rsidP="00C13ED0">
      <w:pPr>
        <w:pStyle w:val="ListParagraph"/>
        <w:numPr>
          <w:ilvl w:val="1"/>
          <w:numId w:val="4"/>
        </w:numPr>
        <w:spacing w:after="0" w:line="240" w:lineRule="auto"/>
        <w:rPr>
          <w:rFonts w:ascii="Times New Roman" w:hAnsi="Times New Roman" w:cs="Times New Roman"/>
          <w:b/>
          <w:bCs/>
          <w:sz w:val="24"/>
          <w:szCs w:val="24"/>
          <w:u w:val="single"/>
        </w:rPr>
      </w:pPr>
      <w:r w:rsidRPr="003B698A">
        <w:rPr>
          <w:rFonts w:ascii="Times New Roman" w:hAnsi="Times New Roman" w:cs="Times New Roman"/>
          <w:b/>
          <w:bCs/>
          <w:sz w:val="24"/>
          <w:szCs w:val="24"/>
          <w:u w:val="single"/>
        </w:rPr>
        <w:t>Operating Procedures 2023-2024</w:t>
      </w:r>
      <w:r w:rsidRPr="003B698A">
        <w:rPr>
          <w:rFonts w:ascii="Times New Roman" w:hAnsi="Times New Roman" w:cs="Times New Roman"/>
          <w:sz w:val="24"/>
          <w:szCs w:val="24"/>
        </w:rPr>
        <w:t xml:space="preserve"> Vote will be conducted via email among committee members and submitted to University Senate Secretary in advance of next Senate meeting (9/15)</w:t>
      </w:r>
    </w:p>
    <w:p w14:paraId="50B8A185" w14:textId="62318352" w:rsidR="003079DF" w:rsidRPr="003B698A" w:rsidRDefault="003079DF" w:rsidP="00C13ED0">
      <w:pPr>
        <w:pStyle w:val="ListParagraph"/>
        <w:numPr>
          <w:ilvl w:val="1"/>
          <w:numId w:val="4"/>
        </w:numPr>
        <w:spacing w:after="0" w:line="240" w:lineRule="auto"/>
        <w:rPr>
          <w:rFonts w:ascii="Times New Roman" w:hAnsi="Times New Roman" w:cs="Times New Roman"/>
          <w:b/>
          <w:bCs/>
          <w:sz w:val="24"/>
          <w:szCs w:val="24"/>
          <w:u w:val="single"/>
        </w:rPr>
      </w:pPr>
      <w:r w:rsidRPr="003B698A">
        <w:rPr>
          <w:rFonts w:ascii="Times New Roman" w:hAnsi="Times New Roman" w:cs="Times New Roman"/>
          <w:b/>
          <w:bCs/>
          <w:sz w:val="24"/>
          <w:szCs w:val="24"/>
          <w:u w:val="single"/>
        </w:rPr>
        <w:t>Recommended Syllabus Statement</w:t>
      </w:r>
      <w:r w:rsidRPr="003B698A">
        <w:rPr>
          <w:rFonts w:ascii="Times New Roman" w:hAnsi="Times New Roman" w:cs="Times New Roman"/>
          <w:sz w:val="24"/>
          <w:szCs w:val="24"/>
        </w:rPr>
        <w:t xml:space="preserve"> Detailed discussion with President Cox regarding previous recommended DEI syllabus statement put forward by DEIPC in March 2023 and passed by Senate. Pres. Cox shared insights from recent meetings with BOR regarding USG policy changes 6.5.1 and 6.5.2. President returned Senate-approved syllabus statement back to DEIPC for reconsideration/revision </w:t>
      </w:r>
      <w:proofErr w:type="gramStart"/>
      <w:r w:rsidRPr="003B698A">
        <w:rPr>
          <w:rFonts w:ascii="Times New Roman" w:hAnsi="Times New Roman" w:cs="Times New Roman"/>
          <w:sz w:val="24"/>
          <w:szCs w:val="24"/>
        </w:rPr>
        <w:t>in light of</w:t>
      </w:r>
      <w:proofErr w:type="gramEnd"/>
      <w:r w:rsidRPr="003B698A">
        <w:rPr>
          <w:rFonts w:ascii="Times New Roman" w:hAnsi="Times New Roman" w:cs="Times New Roman"/>
          <w:sz w:val="24"/>
          <w:szCs w:val="24"/>
        </w:rPr>
        <w:t xml:space="preserve"> new policies with apparent bearing on the statement. All other agenda items tabled to subsequent meetings—committee discussed general plan of action moving forward and intends to review statement and discuss possible revisions and resubmission as motion before Univ. Senate in future alongside broader consideration of other DEI-related policy issue on campus.</w:t>
      </w:r>
    </w:p>
    <w:p w14:paraId="52A37391" w14:textId="630BD8BF" w:rsidR="008613E4" w:rsidRPr="003B698A" w:rsidRDefault="008613E4" w:rsidP="00C13ED0">
      <w:pPr>
        <w:pStyle w:val="ListParagraph"/>
        <w:numPr>
          <w:ilvl w:val="0"/>
          <w:numId w:val="4"/>
        </w:numPr>
        <w:spacing w:after="0" w:line="240" w:lineRule="auto"/>
        <w:rPr>
          <w:rFonts w:ascii="Times New Roman" w:hAnsi="Times New Roman" w:cs="Times New Roman"/>
          <w:b/>
          <w:bCs/>
          <w:sz w:val="24"/>
          <w:szCs w:val="24"/>
          <w:u w:val="single"/>
        </w:rPr>
      </w:pPr>
      <w:bookmarkStart w:id="0" w:name="_Hlk155121131"/>
      <w:r w:rsidRPr="003B698A">
        <w:rPr>
          <w:rFonts w:ascii="Times New Roman" w:hAnsi="Times New Roman" w:cs="Times New Roman"/>
          <w:b/>
          <w:bCs/>
          <w:sz w:val="24"/>
          <w:szCs w:val="24"/>
          <w:u w:val="single"/>
        </w:rPr>
        <w:t>17 Nov 2023</w:t>
      </w:r>
    </w:p>
    <w:p w14:paraId="79064FB6" w14:textId="4E98AFF7" w:rsidR="008613E4" w:rsidRPr="003B698A" w:rsidRDefault="008613E4"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Recommended Syllabus Statement</w:t>
      </w:r>
      <w:r w:rsidRPr="003B698A">
        <w:rPr>
          <w:rFonts w:ascii="Times New Roman" w:hAnsi="Times New Roman" w:cs="Times New Roman"/>
          <w:sz w:val="24"/>
          <w:szCs w:val="24"/>
        </w:rPr>
        <w:t xml:space="preserve"> DEIPC is re-examining the previously shared DEI syllabus statement to revise language and pending these revisions intends to reapproach APC for approval to place the suggested statement online (along with the other required statements) but only as an optional statement for faculty to use if they so choose. </w:t>
      </w:r>
    </w:p>
    <w:p w14:paraId="022CE9BD" w14:textId="77777777" w:rsidR="008613E4" w:rsidRPr="003B698A" w:rsidRDefault="008613E4"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Policy Guidance</w:t>
      </w:r>
      <w:r w:rsidRPr="003B698A">
        <w:rPr>
          <w:rFonts w:ascii="Times New Roman" w:hAnsi="Times New Roman" w:cs="Times New Roman"/>
          <w:sz w:val="24"/>
          <w:szCs w:val="24"/>
        </w:rPr>
        <w:t xml:space="preserve"> DEIPC is reviewing a Policy Guidance audit process and looking at how it can be scaled to fit at our institutional level to create a way for policies to be reviewed for impact/effect/ etc.</w:t>
      </w:r>
    </w:p>
    <w:p w14:paraId="100FAB70" w14:textId="77777777" w:rsidR="008613E4" w:rsidRPr="003B698A" w:rsidRDefault="008613E4"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Human Resources Training</w:t>
      </w:r>
      <w:r w:rsidRPr="003B698A">
        <w:rPr>
          <w:rFonts w:ascii="Times New Roman" w:hAnsi="Times New Roman" w:cs="Times New Roman"/>
          <w:sz w:val="24"/>
          <w:szCs w:val="24"/>
        </w:rPr>
        <w:t xml:space="preserve"> DEIPC has discussed possible opportunities to provide support to HR as they review trainings for our campus.</w:t>
      </w:r>
    </w:p>
    <w:bookmarkEnd w:id="0"/>
    <w:p w14:paraId="7C1BBA69" w14:textId="02C911FD" w:rsidR="003079DF" w:rsidRPr="003B698A" w:rsidRDefault="008B3854" w:rsidP="00C13ED0">
      <w:pPr>
        <w:pStyle w:val="ListParagraph"/>
        <w:numPr>
          <w:ilvl w:val="0"/>
          <w:numId w:val="4"/>
        </w:numPr>
        <w:spacing w:after="0" w:line="240" w:lineRule="auto"/>
        <w:rPr>
          <w:rFonts w:ascii="Times New Roman" w:hAnsi="Times New Roman" w:cs="Times New Roman"/>
          <w:b/>
          <w:bCs/>
          <w:sz w:val="24"/>
          <w:szCs w:val="24"/>
          <w:u w:val="single"/>
        </w:rPr>
      </w:pPr>
      <w:r w:rsidRPr="003B698A">
        <w:rPr>
          <w:rFonts w:ascii="Times New Roman" w:hAnsi="Times New Roman" w:cs="Times New Roman"/>
          <w:b/>
          <w:bCs/>
          <w:sz w:val="24"/>
          <w:szCs w:val="24"/>
          <w:u w:val="single"/>
        </w:rPr>
        <w:t>19 Jan 2024</w:t>
      </w:r>
    </w:p>
    <w:p w14:paraId="4FA9B7DF" w14:textId="77777777" w:rsidR="008B3854" w:rsidRPr="003B698A" w:rsidRDefault="008B3854" w:rsidP="00C13ED0">
      <w:pPr>
        <w:pStyle w:val="ListParagraph"/>
        <w:numPr>
          <w:ilvl w:val="1"/>
          <w:numId w:val="4"/>
        </w:numPr>
        <w:spacing w:after="0" w:line="240" w:lineRule="auto"/>
        <w:rPr>
          <w:rFonts w:ascii="Times New Roman" w:hAnsi="Times New Roman" w:cs="Times New Roman"/>
          <w:sz w:val="24"/>
          <w:szCs w:val="24"/>
        </w:rPr>
      </w:pPr>
      <w:bookmarkStart w:id="1" w:name="_Hlk158285944"/>
      <w:r w:rsidRPr="003B698A">
        <w:rPr>
          <w:rFonts w:ascii="Times New Roman" w:hAnsi="Times New Roman" w:cs="Times New Roman"/>
          <w:b/>
          <w:bCs/>
          <w:sz w:val="24"/>
          <w:szCs w:val="24"/>
          <w:u w:val="single"/>
        </w:rPr>
        <w:t>No Quorum</w:t>
      </w:r>
      <w:r w:rsidRPr="003B698A">
        <w:rPr>
          <w:rFonts w:ascii="Times New Roman" w:hAnsi="Times New Roman" w:cs="Times New Roman"/>
          <w:sz w:val="24"/>
          <w:szCs w:val="24"/>
        </w:rPr>
        <w:t xml:space="preserve"> present so six attending members operated as ad hoc committee to discuss old business related to the following items, with the intent to make suggestions to the whole for formal approval and action at the February meeting. Approval for any proposed new business on agenda for that meeting will be accomplished via email vote prior to the meeting.</w:t>
      </w:r>
    </w:p>
    <w:p w14:paraId="3CFFBEF4" w14:textId="77777777" w:rsidR="008B3854" w:rsidRPr="003B698A" w:rsidRDefault="008B3854"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Recommended Syllabus Statement</w:t>
      </w:r>
      <w:r w:rsidRPr="003B698A">
        <w:rPr>
          <w:rFonts w:ascii="Times New Roman" w:hAnsi="Times New Roman" w:cs="Times New Roman"/>
          <w:sz w:val="24"/>
          <w:szCs w:val="24"/>
        </w:rPr>
        <w:t xml:space="preserve"> Diversity syllabus statement revision to include preamble specifically outlining purpose and intent of the statement and emphasizing voluntary application and adaptability by faculty for course/learning activity use. Revisions made collectively in advance of next meeting and possible collaboration with APC in February toward making joint motion before Senate in March for inclusion as suggested syllabus statement on the University website. Pending revisions and communication with APC leadership/membership via email.</w:t>
      </w:r>
    </w:p>
    <w:p w14:paraId="3A4D616B" w14:textId="77777777" w:rsidR="008B3854" w:rsidRPr="003B698A" w:rsidRDefault="008B3854"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Equity Policy Review</w:t>
      </w:r>
      <w:r w:rsidRPr="003B698A">
        <w:rPr>
          <w:rFonts w:ascii="Times New Roman" w:hAnsi="Times New Roman" w:cs="Times New Roman"/>
          <w:sz w:val="24"/>
          <w:szCs w:val="24"/>
        </w:rPr>
        <w:t xml:space="preserve"> Discussion of Equity Policy Review guidelines (initially developed in Minnesota University System) document previously shared by Michael Snowden (Chief Diversity Officer, OIE) and how to apply more directly to GCSU policy reviews across campus.</w:t>
      </w:r>
    </w:p>
    <w:p w14:paraId="459F2A5A" w14:textId="77777777" w:rsidR="008B3854" w:rsidRPr="003B698A" w:rsidRDefault="008B3854"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sz w:val="24"/>
          <w:szCs w:val="24"/>
        </w:rPr>
        <w:lastRenderedPageBreak/>
        <w:t>Michael Snowden suggested bringing in author of equity policy review guidelines at future DEIPC meeting (Feb. or March, pending availability) for guidance in devising similar review policies for DEIPC at GCSU. Also suggested sharing equity policy review guidelines with new campus auditor to ensure consistency and compliance as related to issues of DEI.</w:t>
      </w:r>
    </w:p>
    <w:p w14:paraId="0628886E" w14:textId="77777777" w:rsidR="008B3854" w:rsidRPr="003B698A" w:rsidRDefault="008B3854"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sz w:val="24"/>
          <w:szCs w:val="24"/>
        </w:rPr>
        <w:t>Michael Snowden suggested that committee use Equity Policy Review guidelines to devise committee procedures for consistent policy review through DEI lens, with intention to apply said review procedures to policies in all offices on campus throughout next year and offer feedback to said offices as appropriate based on results of these reviews, purportedly completed in DEIPC sub-committees.</w:t>
      </w:r>
    </w:p>
    <w:p w14:paraId="5C068D3F" w14:textId="77777777" w:rsidR="008B3854" w:rsidRPr="003B698A" w:rsidRDefault="008B3854"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Training Module</w:t>
      </w:r>
      <w:r w:rsidRPr="003B698A">
        <w:rPr>
          <w:rFonts w:ascii="Times New Roman" w:hAnsi="Times New Roman" w:cs="Times New Roman"/>
          <w:sz w:val="24"/>
          <w:szCs w:val="24"/>
        </w:rPr>
        <w:t xml:space="preserve"> Carol Ward updated attending members on voluntary DEI training module development in HR office, and again conveyed intention to engage DEIPC in review as on-going process proceeds.</w:t>
      </w:r>
      <w:bookmarkEnd w:id="1"/>
    </w:p>
    <w:p w14:paraId="4FFBAC5B" w14:textId="7602AB31" w:rsidR="008B3854" w:rsidRPr="003B698A" w:rsidRDefault="0026481E" w:rsidP="00C13ED0">
      <w:pPr>
        <w:pStyle w:val="ListParagraph"/>
        <w:numPr>
          <w:ilvl w:val="0"/>
          <w:numId w:val="4"/>
        </w:numPr>
        <w:spacing w:after="0" w:line="240" w:lineRule="auto"/>
        <w:rPr>
          <w:rFonts w:ascii="Times New Roman" w:hAnsi="Times New Roman" w:cs="Times New Roman"/>
          <w:b/>
          <w:bCs/>
          <w:sz w:val="24"/>
          <w:szCs w:val="24"/>
          <w:u w:val="single"/>
        </w:rPr>
      </w:pPr>
      <w:r w:rsidRPr="003B698A">
        <w:rPr>
          <w:rFonts w:ascii="Times New Roman" w:hAnsi="Times New Roman" w:cs="Times New Roman"/>
          <w:b/>
          <w:bCs/>
          <w:sz w:val="24"/>
          <w:szCs w:val="24"/>
          <w:u w:val="single"/>
        </w:rPr>
        <w:t>23 Feb 2024</w:t>
      </w:r>
    </w:p>
    <w:p w14:paraId="7743FB55" w14:textId="77777777" w:rsidR="0026481E" w:rsidRPr="003B698A" w:rsidRDefault="0026481E"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Recommended Syllabus Statement</w:t>
      </w:r>
      <w:r w:rsidRPr="003B698A">
        <w:rPr>
          <w:rFonts w:ascii="Times New Roman" w:hAnsi="Times New Roman" w:cs="Times New Roman"/>
          <w:sz w:val="24"/>
          <w:szCs w:val="24"/>
        </w:rPr>
        <w:t xml:space="preserve"> Diversity syllabus statement final revision in committee of the whole to include preamble specifically outlining purpose and intent of the statement and emphasizing voluntary application and adaptability by faculty for course/learning activity use. Draft will be shared with APC and SAPC ahead of March standing committee meetings for possible collaboration in making joint motion for inclusion as suggested syllabus statement on </w:t>
      </w:r>
      <w:proofErr w:type="gramStart"/>
      <w:r w:rsidRPr="003B698A">
        <w:rPr>
          <w:rFonts w:ascii="Times New Roman" w:hAnsi="Times New Roman" w:cs="Times New Roman"/>
          <w:sz w:val="24"/>
          <w:szCs w:val="24"/>
        </w:rPr>
        <w:t>University</w:t>
      </w:r>
      <w:proofErr w:type="gramEnd"/>
      <w:r w:rsidRPr="003B698A">
        <w:rPr>
          <w:rFonts w:ascii="Times New Roman" w:hAnsi="Times New Roman" w:cs="Times New Roman"/>
          <w:sz w:val="24"/>
          <w:szCs w:val="24"/>
        </w:rPr>
        <w:t xml:space="preserve"> and/or OIE website before Senate at March or April full Senate meeting. Pending revisions and communication with APC/SAPC leadership/membership via email and March committee meetings. Revised draft statement below:</w:t>
      </w:r>
    </w:p>
    <w:p w14:paraId="060DD0A9" w14:textId="77777777" w:rsidR="0026481E" w:rsidRPr="003B698A" w:rsidRDefault="0026481E"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rPr>
        <w:t>Georgia College &amp; State University Statement on Diversity, Equity, and Inclusion</w:t>
      </w:r>
    </w:p>
    <w:p w14:paraId="5B0AA2B5" w14:textId="77777777" w:rsidR="0026481E" w:rsidRPr="003B698A" w:rsidRDefault="0026481E"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i/>
          <w:iCs/>
          <w:sz w:val="24"/>
          <w:szCs w:val="24"/>
        </w:rPr>
        <w:t>The following suggested syllabus statement is designed to serve as a template for faculty seeking to specifically convey their course policies concerning issues of diversity, equity, and inclusion to students. Faculty are encouraged to incorporate this statement into course syllabi and to revise and adapt the template to suit specific course needs, but incorporation of this syllabus statement is not required.</w:t>
      </w:r>
    </w:p>
    <w:p w14:paraId="4210E640" w14:textId="77777777" w:rsidR="0026481E" w:rsidRPr="003B698A" w:rsidRDefault="0026481E"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i/>
          <w:iCs/>
          <w:sz w:val="24"/>
          <w:szCs w:val="24"/>
        </w:rPr>
        <w:t xml:space="preserve">Georgia College &amp; State University recognizes that inclusion and belonging are essential to our core values of reason, respect, and responsibility. We strive to achieve inclusive excellence in the composition of our community, our educational programs, university policies, research and scholarship, campus life, employment practices, co-curricular activities, and community outreach. A welcoming and inclusive learning environment that fosters a sense of belonging by valuing diversity of intellectual thought, experiences, and identifications is essential. Further information and support are available through the Office of Inclusive Excellence located in 108 Parks Hall at 478-445-4233 or </w:t>
      </w:r>
      <w:hyperlink r:id="rId5" w:history="1">
        <w:r w:rsidRPr="003B698A">
          <w:rPr>
            <w:rStyle w:val="Hyperlink"/>
            <w:rFonts w:ascii="Times New Roman" w:hAnsi="Times New Roman" w:cs="Times New Roman"/>
            <w:i/>
            <w:iCs/>
            <w:sz w:val="24"/>
            <w:szCs w:val="24"/>
          </w:rPr>
          <w:t>oie@gcsu.edu</w:t>
        </w:r>
      </w:hyperlink>
      <w:r w:rsidRPr="003B698A">
        <w:rPr>
          <w:rFonts w:ascii="Times New Roman" w:hAnsi="Times New Roman" w:cs="Times New Roman"/>
          <w:i/>
          <w:iCs/>
          <w:sz w:val="24"/>
          <w:szCs w:val="24"/>
        </w:rPr>
        <w:t>.</w:t>
      </w:r>
    </w:p>
    <w:p w14:paraId="1D5DFFB1" w14:textId="77777777" w:rsidR="0026481E" w:rsidRPr="003B698A" w:rsidRDefault="0026481E"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Equity Policy Review</w:t>
      </w:r>
      <w:r w:rsidRPr="003B698A">
        <w:rPr>
          <w:rFonts w:ascii="Times New Roman" w:hAnsi="Times New Roman" w:cs="Times New Roman"/>
          <w:sz w:val="24"/>
          <w:szCs w:val="24"/>
        </w:rPr>
        <w:t xml:space="preserve"> Discussion of Equity Policy Review guidelines (initially developed in Minnesota University System) document previously shared by Michael Snowden (Chief Diversity Officer, OIE) invite to author Clyde Pickett (former college of Dr. Snowden) to attend next DEIPC meeting (03/01) or </w:t>
      </w:r>
      <w:r w:rsidRPr="003B698A">
        <w:rPr>
          <w:rFonts w:ascii="Times New Roman" w:hAnsi="Times New Roman" w:cs="Times New Roman"/>
          <w:sz w:val="24"/>
          <w:szCs w:val="24"/>
        </w:rPr>
        <w:lastRenderedPageBreak/>
        <w:t xml:space="preserve">following (04/05) for external DEI policy review guidance, along with possible invitations to leadership in other pertinent campus offices for internal guidance on institutional policy review regarding DEI.  </w:t>
      </w:r>
    </w:p>
    <w:p w14:paraId="2931D1A2" w14:textId="3A26E5FE" w:rsidR="0026481E" w:rsidRPr="003B698A" w:rsidRDefault="0026481E" w:rsidP="00C13ED0">
      <w:pPr>
        <w:pStyle w:val="ListParagraph"/>
        <w:numPr>
          <w:ilvl w:val="1"/>
          <w:numId w:val="4"/>
        </w:numPr>
        <w:spacing w:after="0" w:line="240" w:lineRule="auto"/>
        <w:rPr>
          <w:rFonts w:ascii="Times New Roman" w:hAnsi="Times New Roman" w:cs="Times New Roman"/>
          <w:b/>
          <w:bCs/>
          <w:sz w:val="24"/>
          <w:szCs w:val="24"/>
          <w:u w:val="single"/>
        </w:rPr>
      </w:pPr>
      <w:r w:rsidRPr="003B698A">
        <w:rPr>
          <w:rFonts w:ascii="Times New Roman" w:hAnsi="Times New Roman" w:cs="Times New Roman"/>
          <w:b/>
          <w:bCs/>
          <w:sz w:val="24"/>
          <w:szCs w:val="24"/>
          <w:u w:val="single"/>
        </w:rPr>
        <w:t>Training Module</w:t>
      </w:r>
      <w:r w:rsidRPr="003B698A">
        <w:rPr>
          <w:rFonts w:ascii="Times New Roman" w:hAnsi="Times New Roman" w:cs="Times New Roman"/>
          <w:sz w:val="24"/>
          <w:szCs w:val="24"/>
        </w:rPr>
        <w:t xml:space="preserve"> Carol Ward updated members on voluntary DEI training module development in HR office, and again conveyed intention to engage DEIPC in review as on-going process proceeds. Dr. Snowden followed up with update on DEI training module current in design/production through OIE in coordination with HR.</w:t>
      </w:r>
    </w:p>
    <w:p w14:paraId="0A016EB9" w14:textId="4AC0A6DE" w:rsidR="0026481E" w:rsidRPr="003B698A" w:rsidRDefault="003E0931" w:rsidP="00C13ED0">
      <w:pPr>
        <w:pStyle w:val="ListParagraph"/>
        <w:numPr>
          <w:ilvl w:val="0"/>
          <w:numId w:val="4"/>
        </w:numPr>
        <w:spacing w:after="0" w:line="240" w:lineRule="auto"/>
        <w:rPr>
          <w:rFonts w:ascii="Times New Roman" w:hAnsi="Times New Roman" w:cs="Times New Roman"/>
          <w:b/>
          <w:bCs/>
          <w:sz w:val="24"/>
          <w:szCs w:val="24"/>
          <w:u w:val="single"/>
        </w:rPr>
      </w:pPr>
      <w:r w:rsidRPr="003B698A">
        <w:rPr>
          <w:rFonts w:ascii="Times New Roman" w:hAnsi="Times New Roman" w:cs="Times New Roman"/>
          <w:b/>
          <w:bCs/>
          <w:sz w:val="24"/>
          <w:szCs w:val="24"/>
          <w:u w:val="single"/>
        </w:rPr>
        <w:t>15 Mar 2024</w:t>
      </w:r>
    </w:p>
    <w:p w14:paraId="34EBADDF" w14:textId="77777777" w:rsidR="003E0931" w:rsidRPr="003B698A" w:rsidRDefault="003E0931"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Recommended Syllabus Statement</w:t>
      </w:r>
      <w:r w:rsidRPr="003B698A">
        <w:rPr>
          <w:rFonts w:ascii="Times New Roman" w:hAnsi="Times New Roman" w:cs="Times New Roman"/>
          <w:sz w:val="24"/>
          <w:szCs w:val="24"/>
        </w:rPr>
        <w:t xml:space="preserve"> Following feedback from APC and SAPC, and pending student feedback from SGA, committee voted (via email exchange) to postpone putting forth motion approved </w:t>
      </w:r>
      <w:proofErr w:type="gramStart"/>
      <w:r w:rsidRPr="003B698A">
        <w:rPr>
          <w:rFonts w:ascii="Times New Roman" w:hAnsi="Times New Roman" w:cs="Times New Roman"/>
          <w:sz w:val="24"/>
          <w:szCs w:val="24"/>
        </w:rPr>
        <w:t>at</w:t>
      </w:r>
      <w:proofErr w:type="gramEnd"/>
      <w:r w:rsidRPr="003B698A">
        <w:rPr>
          <w:rFonts w:ascii="Times New Roman" w:hAnsi="Times New Roman" w:cs="Times New Roman"/>
          <w:sz w:val="24"/>
          <w:szCs w:val="24"/>
        </w:rPr>
        <w:t xml:space="preserve"> March 01 committee meeting (see below) to University Sensate until April 26</w:t>
      </w:r>
      <w:r w:rsidRPr="003B698A">
        <w:rPr>
          <w:rFonts w:ascii="Times New Roman" w:hAnsi="Times New Roman" w:cs="Times New Roman"/>
          <w:sz w:val="24"/>
          <w:szCs w:val="24"/>
          <w:vertAlign w:val="superscript"/>
        </w:rPr>
        <w:t>th</w:t>
      </w:r>
      <w:r w:rsidRPr="003B698A">
        <w:rPr>
          <w:rFonts w:ascii="Times New Roman" w:hAnsi="Times New Roman" w:cs="Times New Roman"/>
          <w:sz w:val="24"/>
          <w:szCs w:val="24"/>
        </w:rPr>
        <w:t xml:space="preserve"> to allow for further review, discussion, and revision at April 5th DEIPC meeting, especially as it relates to suggestions for procedural implementation. </w:t>
      </w:r>
    </w:p>
    <w:p w14:paraId="507A03B3" w14:textId="77777777" w:rsidR="003E0931" w:rsidRPr="003B698A" w:rsidRDefault="003E0931"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rPr>
        <w:t>Georgia College &amp; State University Optional Syllabus Statement on Inclusive Excellence</w:t>
      </w:r>
    </w:p>
    <w:p w14:paraId="73ECD300" w14:textId="77777777" w:rsidR="003E0931" w:rsidRPr="003B698A" w:rsidRDefault="003E0931"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i/>
          <w:iCs/>
          <w:sz w:val="24"/>
          <w:szCs w:val="24"/>
        </w:rPr>
        <w:t>The following optional syllabus statement is designed to serve as a template for faculty seeking to specifically convey their course policies concerning issues inclusive excellence to students. Faculty are encouraged to incorporate this statement into course syllabi and to revise and adapt the template to suit specific course needs, but incorporation of this syllabus statement is not required.</w:t>
      </w:r>
    </w:p>
    <w:p w14:paraId="5F679332" w14:textId="77777777" w:rsidR="003E0931" w:rsidRPr="003B698A" w:rsidRDefault="003E0931"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i/>
          <w:iCs/>
          <w:sz w:val="24"/>
          <w:szCs w:val="24"/>
        </w:rPr>
        <w:t xml:space="preserve">Georgia College &amp; State University recognizes that inclusion and belonging are essential to our core values of reason, respect, and responsibility. We strive to achieve inclusive excellence in the composition of our community, our educational programs, university policies, research and scholarship, campus life, employment practices, co-curricular activities, and community outreach. A welcoming and inclusive learning environment that fosters a sense of belonging by valuing diversity of intellectual thought, experiences, and identifications is essential. Further information and support are available through the Office of Inclusive Excellence located in 108 Parks Hall at 478-445-4233 or </w:t>
      </w:r>
      <w:hyperlink r:id="rId6" w:history="1">
        <w:r w:rsidRPr="003B698A">
          <w:rPr>
            <w:rStyle w:val="Hyperlink"/>
            <w:rFonts w:ascii="Times New Roman" w:hAnsi="Times New Roman" w:cs="Times New Roman"/>
            <w:i/>
            <w:iCs/>
            <w:sz w:val="24"/>
            <w:szCs w:val="24"/>
          </w:rPr>
          <w:t>oie@gcsu.edu</w:t>
        </w:r>
      </w:hyperlink>
      <w:r w:rsidRPr="003B698A">
        <w:rPr>
          <w:rFonts w:ascii="Times New Roman" w:hAnsi="Times New Roman" w:cs="Times New Roman"/>
          <w:i/>
          <w:iCs/>
          <w:sz w:val="24"/>
          <w:szCs w:val="24"/>
        </w:rPr>
        <w:t>.</w:t>
      </w:r>
    </w:p>
    <w:p w14:paraId="2386CA18" w14:textId="77777777" w:rsidR="003E0931" w:rsidRPr="003B698A" w:rsidRDefault="003E0931" w:rsidP="00C13ED0">
      <w:pPr>
        <w:pStyle w:val="ListParagraph"/>
        <w:numPr>
          <w:ilvl w:val="1"/>
          <w:numId w:val="4"/>
        </w:numPr>
        <w:spacing w:after="0" w:line="240" w:lineRule="auto"/>
        <w:rPr>
          <w:rFonts w:ascii="Times New Roman" w:hAnsi="Times New Roman" w:cs="Times New Roman"/>
          <w:sz w:val="24"/>
          <w:szCs w:val="24"/>
        </w:rPr>
      </w:pPr>
      <w:r w:rsidRPr="003B698A">
        <w:rPr>
          <w:rFonts w:ascii="Times New Roman" w:hAnsi="Times New Roman" w:cs="Times New Roman"/>
          <w:b/>
          <w:bCs/>
          <w:sz w:val="24"/>
          <w:szCs w:val="24"/>
          <w:u w:val="single"/>
        </w:rPr>
        <w:t>Policy Review</w:t>
      </w:r>
      <w:r w:rsidRPr="003B698A">
        <w:rPr>
          <w:rFonts w:ascii="Times New Roman" w:hAnsi="Times New Roman" w:cs="Times New Roman"/>
          <w:sz w:val="24"/>
          <w:szCs w:val="24"/>
        </w:rPr>
        <w:t xml:space="preserve"> </w:t>
      </w:r>
    </w:p>
    <w:p w14:paraId="0503C7E6" w14:textId="77777777" w:rsidR="003E0931" w:rsidRPr="003B698A" w:rsidRDefault="003E0931" w:rsidP="00C13ED0">
      <w:pPr>
        <w:pStyle w:val="ListParagraph"/>
        <w:numPr>
          <w:ilvl w:val="2"/>
          <w:numId w:val="4"/>
        </w:numPr>
        <w:spacing w:after="0" w:line="240" w:lineRule="auto"/>
        <w:rPr>
          <w:rFonts w:ascii="Times New Roman" w:hAnsi="Times New Roman" w:cs="Times New Roman"/>
          <w:sz w:val="24"/>
          <w:szCs w:val="24"/>
        </w:rPr>
      </w:pPr>
      <w:r w:rsidRPr="003B698A">
        <w:rPr>
          <w:rFonts w:ascii="Times New Roman" w:hAnsi="Times New Roman" w:cs="Times New Roman"/>
          <w:sz w:val="24"/>
          <w:szCs w:val="24"/>
        </w:rPr>
        <w:t>Rhonda Fowler, GCSU Chief Auditor, joined the committee to provide insight and guidance into development of consistent policy review procedures for committee use moving forward. Discussion revolved around a document titled “Equity Lens for Policy Review” developed in the Minnesota State University system by a former colleague of Dr. Michael Snowden, Chief Diversity Officer, Office of Inclusive Excellence, who brought the document before the committee for guidance in developing consistent policy review procedures. Committee will have the document’s primary author Dr. Clyde Wilson Pickett, now of the University of Pittsburgh, join us for further discussion and guidance on this issue at the April meeting.</w:t>
      </w:r>
    </w:p>
    <w:p w14:paraId="1B01F39E" w14:textId="7D187979" w:rsidR="003E0931" w:rsidRPr="003B698A" w:rsidRDefault="003E0931" w:rsidP="00C13ED0">
      <w:pPr>
        <w:pStyle w:val="ListParagraph"/>
        <w:numPr>
          <w:ilvl w:val="1"/>
          <w:numId w:val="4"/>
        </w:numPr>
        <w:spacing w:after="0" w:line="240" w:lineRule="auto"/>
        <w:rPr>
          <w:rFonts w:ascii="Times New Roman" w:hAnsi="Times New Roman" w:cs="Times New Roman"/>
          <w:b/>
          <w:bCs/>
          <w:sz w:val="24"/>
          <w:szCs w:val="24"/>
          <w:u w:val="single"/>
        </w:rPr>
      </w:pPr>
      <w:r w:rsidRPr="003B698A">
        <w:rPr>
          <w:rFonts w:ascii="Times New Roman" w:hAnsi="Times New Roman" w:cs="Times New Roman"/>
          <w:sz w:val="24"/>
          <w:szCs w:val="24"/>
        </w:rPr>
        <w:lastRenderedPageBreak/>
        <w:t xml:space="preserve">Carol Ward (GCSU Human Resources) solicited the committee’s assistance in reviewing various policy procedures on campus as her office conducts a comprehensive campus policy review in connection with recent BOR policies related to issues of academic freedom and freedom of expression. The committee agree to aid her office as needed out of session </w:t>
      </w:r>
      <w:proofErr w:type="gramStart"/>
      <w:r w:rsidRPr="003B698A">
        <w:rPr>
          <w:rFonts w:ascii="Times New Roman" w:hAnsi="Times New Roman" w:cs="Times New Roman"/>
          <w:sz w:val="24"/>
          <w:szCs w:val="24"/>
        </w:rPr>
        <w:t>in order to</w:t>
      </w:r>
      <w:proofErr w:type="gramEnd"/>
      <w:r w:rsidRPr="003B698A">
        <w:rPr>
          <w:rFonts w:ascii="Times New Roman" w:hAnsi="Times New Roman" w:cs="Times New Roman"/>
          <w:sz w:val="24"/>
          <w:szCs w:val="24"/>
        </w:rPr>
        <w:t xml:space="preserve"> meet the April 1 deadline for completion of said campus review.</w:t>
      </w:r>
    </w:p>
    <w:p w14:paraId="1801C15F" w14:textId="24E33D2D" w:rsidR="003E0931" w:rsidRPr="003B698A" w:rsidRDefault="003E0931" w:rsidP="00C13ED0">
      <w:pPr>
        <w:pStyle w:val="ListParagraph"/>
        <w:spacing w:after="0" w:line="240" w:lineRule="auto"/>
        <w:rPr>
          <w:rFonts w:ascii="Times New Roman" w:hAnsi="Times New Roman" w:cs="Times New Roman"/>
          <w:b/>
          <w:bCs/>
          <w:sz w:val="24"/>
          <w:szCs w:val="24"/>
          <w:u w:val="single"/>
        </w:rPr>
      </w:pPr>
    </w:p>
    <w:p w14:paraId="480F0222" w14:textId="454A8467" w:rsidR="006C0AB8" w:rsidRDefault="003B698A" w:rsidP="00C13ED0">
      <w:pPr>
        <w:spacing w:after="0" w:line="240" w:lineRule="auto"/>
        <w:contextualSpacing/>
        <w:jc w:val="center"/>
        <w:rPr>
          <w:rFonts w:ascii="Times New Roman" w:hAnsi="Times New Roman" w:cs="Times New Roman"/>
          <w:b/>
          <w:bCs/>
          <w:sz w:val="24"/>
          <w:szCs w:val="24"/>
        </w:rPr>
      </w:pPr>
      <w:r w:rsidRPr="003B698A">
        <w:rPr>
          <w:rFonts w:ascii="Times New Roman" w:hAnsi="Times New Roman" w:cs="Times New Roman"/>
          <w:b/>
          <w:bCs/>
          <w:sz w:val="24"/>
          <w:szCs w:val="24"/>
        </w:rPr>
        <w:t>DEIPC Operating Procedures 2023-2024</w:t>
      </w:r>
    </w:p>
    <w:p w14:paraId="7F079453" w14:textId="77777777" w:rsidR="00C13ED0" w:rsidRDefault="00C13ED0" w:rsidP="00C13ED0">
      <w:pPr>
        <w:spacing w:after="0" w:line="240" w:lineRule="auto"/>
        <w:ind w:left="6"/>
        <w:contextualSpacing/>
        <w:rPr>
          <w:rFonts w:ascii="Times New Roman" w:eastAsia="Times New Roman" w:hAnsi="Times New Roman" w:cs="Times New Roman"/>
          <w:sz w:val="24"/>
          <w:szCs w:val="24"/>
        </w:rPr>
      </w:pPr>
    </w:p>
    <w:p w14:paraId="4E309D04" w14:textId="77777777" w:rsidR="00C13ED0" w:rsidRDefault="00C13ED0" w:rsidP="00C13ED0">
      <w:pPr>
        <w:pStyle w:val="ListParagraph"/>
        <w:numPr>
          <w:ilvl w:val="0"/>
          <w:numId w:val="24"/>
        </w:numPr>
        <w:spacing w:after="0" w:line="240" w:lineRule="auto"/>
        <w:rPr>
          <w:rFonts w:ascii="Times New Roman" w:eastAsia="Times New Roman" w:hAnsi="Times New Roman" w:cs="Times New Roman"/>
          <w:sz w:val="24"/>
          <w:szCs w:val="24"/>
        </w:rPr>
      </w:pPr>
      <w:r w:rsidRPr="00C13ED0">
        <w:rPr>
          <w:rFonts w:ascii="Times New Roman" w:eastAsia="Times New Roman" w:hAnsi="Times New Roman" w:cs="Times New Roman"/>
          <w:sz w:val="24"/>
          <w:szCs w:val="24"/>
        </w:rPr>
        <w:t xml:space="preserve">DEIPC meets on campus, most often in Ennis Hall 105, according to Georgia College’s Governance Calendar. Procedures include informal discussion process. All official votes will follow Robert’s Rules of Order. </w:t>
      </w:r>
    </w:p>
    <w:p w14:paraId="67F096A8" w14:textId="77777777" w:rsidR="00C13ED0" w:rsidRDefault="00C13ED0" w:rsidP="00C13ED0">
      <w:pPr>
        <w:pStyle w:val="ListParagraph"/>
        <w:numPr>
          <w:ilvl w:val="0"/>
          <w:numId w:val="24"/>
        </w:numPr>
        <w:spacing w:after="0" w:line="240" w:lineRule="auto"/>
        <w:rPr>
          <w:rFonts w:ascii="Times New Roman" w:eastAsia="Times New Roman" w:hAnsi="Times New Roman" w:cs="Times New Roman"/>
          <w:sz w:val="24"/>
          <w:szCs w:val="24"/>
        </w:rPr>
      </w:pPr>
      <w:r w:rsidRPr="00C13ED0">
        <w:rPr>
          <w:rFonts w:ascii="Times New Roman" w:eastAsia="Times New Roman" w:hAnsi="Times New Roman" w:cs="Times New Roman"/>
          <w:sz w:val="24"/>
          <w:szCs w:val="24"/>
        </w:rPr>
        <w:t xml:space="preserve">Relevant University Senate Bylaws </w:t>
      </w:r>
    </w:p>
    <w:p w14:paraId="3433C353" w14:textId="77777777" w:rsidR="00C13ED0" w:rsidRDefault="00C13ED0" w:rsidP="00C13ED0">
      <w:pPr>
        <w:pStyle w:val="ListParagraph"/>
        <w:numPr>
          <w:ilvl w:val="1"/>
          <w:numId w:val="24"/>
        </w:numPr>
        <w:spacing w:after="0" w:line="240" w:lineRule="auto"/>
        <w:rPr>
          <w:rFonts w:ascii="Times New Roman" w:eastAsia="Times New Roman" w:hAnsi="Times New Roman" w:cs="Times New Roman"/>
          <w:sz w:val="24"/>
          <w:szCs w:val="24"/>
        </w:rPr>
      </w:pPr>
      <w:r w:rsidRPr="00C13ED0">
        <w:rPr>
          <w:rFonts w:ascii="Times New Roman" w:eastAsia="Times New Roman" w:hAnsi="Times New Roman" w:cs="Times New Roman"/>
          <w:b/>
          <w:sz w:val="24"/>
          <w:szCs w:val="24"/>
        </w:rPr>
        <w:t>V.Section</w:t>
      </w:r>
      <w:proofErr w:type="gramStart"/>
      <w:r w:rsidRPr="00C13ED0">
        <w:rPr>
          <w:rFonts w:ascii="Times New Roman" w:eastAsia="Times New Roman" w:hAnsi="Times New Roman" w:cs="Times New Roman"/>
          <w:b/>
          <w:sz w:val="24"/>
          <w:szCs w:val="24"/>
        </w:rPr>
        <w:t>2.C.</w:t>
      </w:r>
      <w:proofErr w:type="gramEnd"/>
      <w:r w:rsidRPr="00C13ED0">
        <w:rPr>
          <w:rFonts w:ascii="Times New Roman" w:eastAsia="Times New Roman" w:hAnsi="Times New Roman" w:cs="Times New Roman"/>
          <w:b/>
          <w:sz w:val="24"/>
          <w:szCs w:val="24"/>
        </w:rPr>
        <w:t xml:space="preserve">2.a. </w:t>
      </w:r>
      <w:r w:rsidRPr="00C13ED0">
        <w:rPr>
          <w:rFonts w:ascii="Times New Roman" w:eastAsia="Times New Roman" w:hAnsi="Times New Roman" w:cs="Times New Roman"/>
          <w:b/>
          <w:i/>
          <w:sz w:val="24"/>
          <w:szCs w:val="24"/>
        </w:rPr>
        <w:t>Membership</w:t>
      </w:r>
      <w:r w:rsidRPr="00C13ED0">
        <w:rPr>
          <w:rFonts w:ascii="Times New Roman" w:eastAsia="Times New Roman" w:hAnsi="Times New Roman" w:cs="Times New Roman"/>
          <w:sz w:val="24"/>
          <w:szCs w:val="24"/>
        </w:rPr>
        <w:t>. The Diversity, Equity, and Inclusion Policy Committee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3B3B0F3D" w14:textId="72294472" w:rsidR="00C13ED0" w:rsidRPr="00C13ED0" w:rsidRDefault="00C13ED0" w:rsidP="00C13ED0">
      <w:pPr>
        <w:pStyle w:val="ListParagraph"/>
        <w:numPr>
          <w:ilvl w:val="1"/>
          <w:numId w:val="24"/>
        </w:numPr>
        <w:spacing w:after="0" w:line="240" w:lineRule="auto"/>
        <w:rPr>
          <w:rFonts w:ascii="Times New Roman" w:eastAsia="Times New Roman" w:hAnsi="Times New Roman" w:cs="Times New Roman"/>
          <w:sz w:val="24"/>
          <w:szCs w:val="24"/>
        </w:rPr>
      </w:pPr>
      <w:r w:rsidRPr="00C13ED0">
        <w:rPr>
          <w:rFonts w:ascii="Times New Roman" w:eastAsia="Times New Roman" w:hAnsi="Times New Roman" w:cs="Times New Roman"/>
          <w:b/>
          <w:sz w:val="24"/>
          <w:szCs w:val="24"/>
        </w:rPr>
        <w:t>V.Section</w:t>
      </w:r>
      <w:proofErr w:type="gramStart"/>
      <w:r w:rsidRPr="00C13ED0">
        <w:rPr>
          <w:rFonts w:ascii="Times New Roman" w:eastAsia="Times New Roman" w:hAnsi="Times New Roman" w:cs="Times New Roman"/>
          <w:b/>
          <w:sz w:val="24"/>
          <w:szCs w:val="24"/>
        </w:rPr>
        <w:t>2.C.</w:t>
      </w:r>
      <w:proofErr w:type="gramEnd"/>
      <w:r w:rsidRPr="00C13ED0">
        <w:rPr>
          <w:rFonts w:ascii="Times New Roman" w:eastAsia="Times New Roman" w:hAnsi="Times New Roman" w:cs="Times New Roman"/>
          <w:b/>
          <w:sz w:val="24"/>
          <w:szCs w:val="24"/>
        </w:rPr>
        <w:t xml:space="preserve">2.b. </w:t>
      </w:r>
      <w:r w:rsidRPr="00C13ED0">
        <w:rPr>
          <w:rFonts w:ascii="Times New Roman" w:eastAsia="Times New Roman" w:hAnsi="Times New Roman" w:cs="Times New Roman"/>
          <w:b/>
          <w:i/>
          <w:sz w:val="24"/>
          <w:szCs w:val="24"/>
        </w:rPr>
        <w:t>Scope</w:t>
      </w:r>
      <w:r w:rsidRPr="00C13ED0">
        <w:rPr>
          <w:rFonts w:ascii="Times New Roman" w:eastAsia="Times New Roman" w:hAnsi="Times New Roman" w:cs="Times New Roman"/>
          <w:sz w:val="24"/>
          <w:szCs w:val="24"/>
        </w:rPr>
        <w:t>. The Diversity, Equity, and Inclusion Policy Committee shall review and recommend for or against policy related to inclusion, equity, 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p>
    <w:p w14:paraId="0701057C" w14:textId="77777777" w:rsidR="00C13ED0" w:rsidRDefault="00C13ED0" w:rsidP="00C13ED0">
      <w:pPr>
        <w:pStyle w:val="ListParagraph"/>
        <w:numPr>
          <w:ilvl w:val="0"/>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b/>
          <w:sz w:val="24"/>
          <w:szCs w:val="24"/>
        </w:rPr>
        <w:t>WHAT ARE UNIVERSITY SENATE FUNCTIONS?</w:t>
      </w:r>
      <w:r w:rsidRPr="00C13ED0">
        <w:rPr>
          <w:rFonts w:ascii="Times New Roman" w:eastAsia="Times New Roman" w:hAnsi="Times New Roman" w:cs="Times New Roman"/>
          <w:sz w:val="24"/>
          <w:szCs w:val="24"/>
        </w:rPr>
        <w:t xml:space="preserve"> </w:t>
      </w:r>
      <w:r w:rsidRPr="00C13ED0">
        <w:rPr>
          <w:rFonts w:ascii="Times New Roman" w:eastAsia="Times New Roman" w:hAnsi="Times New Roman" w:cs="Times New Roman"/>
          <w:i/>
          <w:sz w:val="24"/>
          <w:szCs w:val="24"/>
          <w:u w:val="single"/>
        </w:rPr>
        <w:t>I.Section2</w:t>
      </w:r>
      <w:r w:rsidRPr="00C13ED0">
        <w:rPr>
          <w:rFonts w:ascii="Times New Roman" w:eastAsia="Times New Roman" w:hAnsi="Times New Roman" w:cs="Times New Roman"/>
          <w:i/>
          <w:sz w:val="24"/>
          <w:szCs w:val="24"/>
        </w:rPr>
        <w:t>. The University Senate exists to promote and implement effective shared governance at the university. It is expressly charged with recommending academic and institutional policy</w:t>
      </w:r>
      <w:r w:rsidRPr="00C13ED0">
        <w:rPr>
          <w:rFonts w:ascii="Times New Roman" w:eastAsia="Times New Roman" w:hAnsi="Times New Roman" w:cs="Times New Roman"/>
          <w:b/>
          <w:i/>
          <w:sz w:val="24"/>
          <w:szCs w:val="24"/>
        </w:rPr>
        <w:t xml:space="preserve">. </w:t>
      </w:r>
      <w:r w:rsidRPr="00C13ED0">
        <w:rPr>
          <w:rFonts w:ascii="Times New Roman" w:eastAsia="Times New Roman" w:hAnsi="Times New Roman" w:cs="Times New Roman"/>
          <w:b/>
          <w:i/>
          <w:sz w:val="24"/>
          <w:szCs w:val="24"/>
          <w:u w:val="single"/>
        </w:rPr>
        <w:t>In addition to its policy recommending</w:t>
      </w:r>
      <w:r w:rsidRPr="00C13ED0">
        <w:rPr>
          <w:rFonts w:ascii="Times New Roman" w:eastAsia="Times New Roman" w:hAnsi="Times New Roman" w:cs="Times New Roman"/>
          <w:b/>
          <w:i/>
          <w:sz w:val="24"/>
          <w:szCs w:val="24"/>
        </w:rPr>
        <w:t xml:space="preserve"> </w:t>
      </w:r>
      <w:r w:rsidRPr="00C13ED0">
        <w:rPr>
          <w:rFonts w:ascii="Times New Roman" w:eastAsia="Times New Roman" w:hAnsi="Times New Roman" w:cs="Times New Roman"/>
          <w:b/>
          <w:i/>
          <w:sz w:val="24"/>
          <w:szCs w:val="24"/>
          <w:u w:val="single"/>
        </w:rPr>
        <w:t>responsibility,</w:t>
      </w:r>
      <w:r w:rsidRPr="00C13ED0">
        <w:rPr>
          <w:rFonts w:ascii="Times New Roman" w:eastAsia="Times New Roman" w:hAnsi="Times New Roman" w:cs="Times New Roman"/>
          <w:b/>
          <w:i/>
          <w:sz w:val="24"/>
          <w:szCs w:val="24"/>
        </w:rPr>
        <w:t xml:space="preserve"> </w:t>
      </w:r>
      <w:r w:rsidRPr="00C13ED0">
        <w:rPr>
          <w:rFonts w:ascii="Times New Roman" w:eastAsia="Times New Roman" w:hAnsi="Times New Roman" w:cs="Times New Roman"/>
          <w:b/>
          <w:i/>
          <w:sz w:val="24"/>
          <w:szCs w:val="24"/>
          <w:u w:val="single"/>
        </w:rPr>
        <w:t>the University Senate</w:t>
      </w:r>
      <w:r w:rsidRPr="00C13ED0">
        <w:rPr>
          <w:rFonts w:ascii="Times New Roman" w:eastAsia="Times New Roman" w:hAnsi="Times New Roman" w:cs="Times New Roman"/>
          <w:i/>
          <w:sz w:val="24"/>
          <w:szCs w:val="24"/>
        </w:rPr>
        <w:t xml:space="preserve"> </w:t>
      </w:r>
      <w:r w:rsidRPr="00C13ED0">
        <w:rPr>
          <w:rFonts w:ascii="Times New Roman" w:eastAsia="Times New Roman" w:hAnsi="Times New Roman" w:cs="Times New Roman"/>
          <w:b/>
          <w:i/>
          <w:sz w:val="24"/>
          <w:szCs w:val="24"/>
          <w:u w:val="single"/>
        </w:rPr>
        <w:t>serves in an advisory role to the administration</w:t>
      </w:r>
      <w:r w:rsidRPr="00C13ED0">
        <w:rPr>
          <w:rFonts w:ascii="Times New Roman" w:eastAsia="Times New Roman" w:hAnsi="Times New Roman" w:cs="Times New Roman"/>
          <w:i/>
          <w:sz w:val="24"/>
          <w:szCs w:val="24"/>
        </w:rPr>
        <w:t xml:space="preserve">, particularly in the implementation of policy or improvement of processes that have broad institutional impact or implications, including but not limited to planning and budgetary processes. </w:t>
      </w:r>
      <w:r w:rsidRPr="00C13ED0">
        <w:rPr>
          <w:rFonts w:ascii="Times New Roman" w:eastAsia="Times New Roman" w:hAnsi="Times New Roman" w:cs="Times New Roman"/>
          <w:b/>
          <w:i/>
          <w:sz w:val="24"/>
          <w:szCs w:val="24"/>
        </w:rPr>
        <w:t>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r w:rsidRPr="00C13ED0">
        <w:rPr>
          <w:rFonts w:ascii="Times New Roman" w:eastAsia="Times New Roman" w:hAnsi="Times New Roman" w:cs="Times New Roman"/>
          <w:sz w:val="24"/>
          <w:szCs w:val="24"/>
        </w:rPr>
        <w:t xml:space="preserve"> </w:t>
      </w:r>
    </w:p>
    <w:p w14:paraId="6AFAD336" w14:textId="77777777" w:rsidR="00C13ED0" w:rsidRDefault="00C13ED0" w:rsidP="00C13ED0">
      <w:pPr>
        <w:pStyle w:val="ListParagraph"/>
        <w:numPr>
          <w:ilvl w:val="0"/>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b/>
          <w:sz w:val="24"/>
          <w:szCs w:val="24"/>
        </w:rPr>
        <w:lastRenderedPageBreak/>
        <w:t>WHAT ARE COMMITTEE FUNCTIONS?</w:t>
      </w:r>
      <w:r w:rsidRPr="00C13ED0">
        <w:rPr>
          <w:rFonts w:ascii="Times New Roman" w:eastAsia="Times New Roman" w:hAnsi="Times New Roman" w:cs="Times New Roman"/>
          <w:sz w:val="24"/>
          <w:szCs w:val="24"/>
        </w:rPr>
        <w:t xml:space="preserve"> </w:t>
      </w:r>
      <w:r w:rsidRPr="00C13ED0">
        <w:rPr>
          <w:rFonts w:ascii="Times New Roman" w:eastAsia="Times New Roman" w:hAnsi="Times New Roman" w:cs="Times New Roman"/>
          <w:i/>
          <w:sz w:val="24"/>
          <w:szCs w:val="24"/>
          <w:u w:val="single"/>
        </w:rPr>
        <w:t>V.Section</w:t>
      </w:r>
      <w:proofErr w:type="gramStart"/>
      <w:r w:rsidRPr="00C13ED0">
        <w:rPr>
          <w:rFonts w:ascii="Times New Roman" w:eastAsia="Times New Roman" w:hAnsi="Times New Roman" w:cs="Times New Roman"/>
          <w:i/>
          <w:sz w:val="24"/>
          <w:szCs w:val="24"/>
          <w:u w:val="single"/>
        </w:rPr>
        <w:t>2.C.</w:t>
      </w:r>
      <w:proofErr w:type="gramEnd"/>
      <w:r w:rsidRPr="00C13ED0">
        <w:rPr>
          <w:rFonts w:ascii="Times New Roman" w:eastAsia="Times New Roman" w:hAnsi="Times New Roman" w:cs="Times New Roman"/>
          <w:i/>
          <w:sz w:val="24"/>
          <w:szCs w:val="24"/>
          <w:u w:val="single"/>
        </w:rPr>
        <w:t xml:space="preserve"> Standing Committees.</w:t>
      </w:r>
      <w:r w:rsidRPr="00C13ED0">
        <w:rPr>
          <w:rFonts w:ascii="Times New Roman" w:eastAsia="Times New Roman" w:hAnsi="Times New Roman" w:cs="Times New Roman"/>
          <w:i/>
          <w:sz w:val="24"/>
          <w:szCs w:val="24"/>
        </w:rPr>
        <w:t xml:space="preserve"> These committees shall </w:t>
      </w:r>
      <w:r w:rsidRPr="00C13ED0">
        <w:rPr>
          <w:rFonts w:ascii="Times New Roman" w:eastAsia="Times New Roman" w:hAnsi="Times New Roman" w:cs="Times New Roman"/>
          <w:b/>
          <w:i/>
          <w:sz w:val="24"/>
          <w:szCs w:val="24"/>
          <w:u w:val="single"/>
        </w:rPr>
        <w:t>have the following three functions</w:t>
      </w:r>
      <w:r w:rsidRPr="00C13ED0">
        <w:rPr>
          <w:rFonts w:ascii="Times New Roman" w:eastAsia="Times New Roman" w:hAnsi="Times New Roman" w:cs="Times New Roman"/>
          <w:b/>
          <w:i/>
          <w:sz w:val="24"/>
          <w:szCs w:val="24"/>
        </w:rPr>
        <w:t xml:space="preserve"> </w:t>
      </w:r>
      <w:r w:rsidRPr="00C13ED0">
        <w:rPr>
          <w:rFonts w:ascii="Times New Roman" w:eastAsia="Times New Roman" w:hAnsi="Times New Roman" w:cs="Times New Roman"/>
          <w:i/>
          <w:sz w:val="24"/>
          <w:szCs w:val="24"/>
        </w:rPr>
        <w:t>(a) develop recommendations for new policy, (b) develop recommendations that revise existing policy, and (c) serve in advisory role, each applied in a manner consistent with the purposes and powers of the University Senate expressed in Article I. 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r w:rsidRPr="00C13ED0">
        <w:rPr>
          <w:rFonts w:ascii="Times New Roman" w:eastAsia="Times New Roman" w:hAnsi="Times New Roman" w:cs="Times New Roman"/>
          <w:sz w:val="24"/>
          <w:szCs w:val="24"/>
        </w:rPr>
        <w:t xml:space="preserve"> </w:t>
      </w:r>
    </w:p>
    <w:p w14:paraId="05B97F88" w14:textId="77777777" w:rsidR="00C13ED0" w:rsidRPr="00C13ED0" w:rsidRDefault="00C13ED0" w:rsidP="00C13ED0">
      <w:pPr>
        <w:pStyle w:val="ListParagraph"/>
        <w:numPr>
          <w:ilvl w:val="0"/>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b/>
          <w:sz w:val="24"/>
          <w:szCs w:val="24"/>
        </w:rPr>
        <w:t>COMMITTEE ANNUAL REPORT</w:t>
      </w:r>
      <w:r w:rsidRPr="00C13ED0">
        <w:rPr>
          <w:rFonts w:ascii="Times New Roman" w:eastAsia="Times New Roman" w:hAnsi="Times New Roman" w:cs="Times New Roman"/>
          <w:i/>
          <w:sz w:val="24"/>
          <w:szCs w:val="24"/>
        </w:rPr>
        <w:t xml:space="preserve"> </w:t>
      </w:r>
      <w:proofErr w:type="spellStart"/>
      <w:proofErr w:type="gramStart"/>
      <w:r w:rsidRPr="00C13ED0">
        <w:rPr>
          <w:rFonts w:ascii="Times New Roman" w:eastAsia="Times New Roman" w:hAnsi="Times New Roman" w:cs="Times New Roman"/>
          <w:i/>
          <w:sz w:val="24"/>
          <w:szCs w:val="24"/>
          <w:u w:val="single"/>
        </w:rPr>
        <w:t>IV.Section</w:t>
      </w:r>
      <w:proofErr w:type="spellEnd"/>
      <w:proofErr w:type="gramEnd"/>
      <w:r w:rsidRPr="00C13ED0">
        <w:rPr>
          <w:rFonts w:ascii="Times New Roman" w:eastAsia="Times New Roman" w:hAnsi="Times New Roman" w:cs="Times New Roman"/>
          <w:i/>
          <w:sz w:val="24"/>
          <w:szCs w:val="24"/>
          <w:u w:val="single"/>
        </w:rPr>
        <w:t xml:space="preserve"> 2. Reports</w:t>
      </w:r>
      <w:r w:rsidRPr="00C13ED0">
        <w:rPr>
          <w:rFonts w:ascii="Times New Roman" w:eastAsia="Times New Roman" w:hAnsi="Times New Roman" w:cs="Times New Roman"/>
          <w:i/>
          <w:sz w:val="24"/>
          <w:szCs w:val="24"/>
        </w:rPr>
        <w:t xml:space="preserve">. The committees listed in </w:t>
      </w:r>
      <w:proofErr w:type="gramStart"/>
      <w:r w:rsidRPr="00C13ED0">
        <w:rPr>
          <w:rFonts w:ascii="Times New Roman" w:eastAsia="Times New Roman" w:hAnsi="Times New Roman" w:cs="Times New Roman"/>
          <w:i/>
          <w:sz w:val="24"/>
          <w:szCs w:val="24"/>
        </w:rPr>
        <w:t>V.Section</w:t>
      </w:r>
      <w:proofErr w:type="gramEnd"/>
      <w:r w:rsidRPr="00C13ED0">
        <w:rPr>
          <w:rFonts w:ascii="Times New Roman" w:eastAsia="Times New Roman" w:hAnsi="Times New Roman" w:cs="Times New Roman"/>
          <w:i/>
          <w:sz w:val="24"/>
          <w:szCs w:val="24"/>
        </w:rPr>
        <w:t xml:space="preserve">2.A.1 shall constitute the standing committees of the University Senate. Each standing committee and the Executive Committee </w:t>
      </w:r>
      <w:r w:rsidRPr="00C13ED0">
        <w:rPr>
          <w:rFonts w:ascii="Times New Roman" w:eastAsia="Times New Roman" w:hAnsi="Times New Roman" w:cs="Times New Roman"/>
          <w:b/>
          <w:i/>
          <w:sz w:val="24"/>
          <w:szCs w:val="24"/>
          <w:u w:val="single"/>
        </w:rPr>
        <w:t>shall present a comprehensive, written, annual report in an appropriate format</w:t>
      </w:r>
      <w:r w:rsidRPr="00C13ED0">
        <w:rPr>
          <w:rFonts w:ascii="Times New Roman" w:eastAsia="Times New Roman" w:hAnsi="Times New Roman" w:cs="Times New Roman"/>
          <w:i/>
          <w:sz w:val="24"/>
          <w:szCs w:val="24"/>
        </w:rPr>
        <w:t xml:space="preserve"> to the Executive Committee. This report shall include a summary of the major items considered by the committee during the academic year and the disposition of each. The Executive Committee shall set a due date and the format of these reports in consultation with the standing committee chairs and these reports shall be posted with the minutes of the last University Senate meeting of the academic year. </w:t>
      </w:r>
    </w:p>
    <w:p w14:paraId="634F0E68" w14:textId="77777777" w:rsidR="00C13ED0" w:rsidRPr="00C13ED0" w:rsidRDefault="00C13ED0" w:rsidP="00C13ED0">
      <w:pPr>
        <w:pStyle w:val="ListParagraph"/>
        <w:numPr>
          <w:ilvl w:val="0"/>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b/>
          <w:sz w:val="24"/>
          <w:szCs w:val="24"/>
        </w:rPr>
        <w:t>OPERATING PROCEDURES</w:t>
      </w:r>
      <w:r w:rsidRPr="00C13ED0">
        <w:rPr>
          <w:rFonts w:ascii="Times New Roman" w:eastAsia="Times New Roman" w:hAnsi="Times New Roman" w:cs="Times New Roman"/>
          <w:i/>
          <w:sz w:val="24"/>
          <w:szCs w:val="24"/>
        </w:rPr>
        <w:t xml:space="preserve"> </w:t>
      </w:r>
      <w:proofErr w:type="spellStart"/>
      <w:r w:rsidRPr="00C13ED0">
        <w:rPr>
          <w:rFonts w:ascii="Times New Roman" w:eastAsia="Times New Roman" w:hAnsi="Times New Roman" w:cs="Times New Roman"/>
          <w:i/>
          <w:sz w:val="24"/>
          <w:szCs w:val="24"/>
          <w:u w:val="single"/>
        </w:rPr>
        <w:t>III.Section</w:t>
      </w:r>
      <w:proofErr w:type="spellEnd"/>
      <w:r w:rsidRPr="00C13ED0">
        <w:rPr>
          <w:rFonts w:ascii="Times New Roman" w:eastAsia="Times New Roman" w:hAnsi="Times New Roman" w:cs="Times New Roman"/>
          <w:i/>
          <w:sz w:val="24"/>
          <w:szCs w:val="24"/>
          <w:u w:val="single"/>
        </w:rPr>
        <w:t xml:space="preserve"> 1</w:t>
      </w:r>
      <w:r w:rsidRPr="00C13ED0">
        <w:rPr>
          <w:rFonts w:ascii="Times New Roman" w:eastAsia="Times New Roman" w:hAnsi="Times New Roman" w:cs="Times New Roman"/>
          <w:i/>
          <w:sz w:val="24"/>
          <w:szCs w:val="24"/>
        </w:rPr>
        <w:t xml:space="preserve">. The University Senate shall discharge its responsibilities through a system of standing committees elected by and directly responsible to the University Senate. These standing committees shall </w:t>
      </w:r>
      <w:r w:rsidRPr="00C13ED0">
        <w:rPr>
          <w:rFonts w:ascii="Times New Roman" w:eastAsia="Times New Roman" w:hAnsi="Times New Roman" w:cs="Times New Roman"/>
          <w:b/>
          <w:i/>
          <w:sz w:val="24"/>
          <w:szCs w:val="24"/>
          <w:u w:val="single"/>
        </w:rPr>
        <w:t>establish their own operating policies and</w:t>
      </w:r>
      <w:r w:rsidRPr="00C13ED0">
        <w:rPr>
          <w:rFonts w:ascii="Times New Roman" w:eastAsia="Times New Roman" w:hAnsi="Times New Roman" w:cs="Times New Roman"/>
          <w:b/>
          <w:i/>
          <w:sz w:val="24"/>
          <w:szCs w:val="24"/>
        </w:rPr>
        <w:t xml:space="preserve"> </w:t>
      </w:r>
      <w:r w:rsidRPr="00C13ED0">
        <w:rPr>
          <w:rFonts w:ascii="Times New Roman" w:eastAsia="Times New Roman" w:hAnsi="Times New Roman" w:cs="Times New Roman"/>
          <w:b/>
          <w:i/>
          <w:sz w:val="24"/>
          <w:szCs w:val="24"/>
          <w:u w:val="single"/>
        </w:rPr>
        <w:t>procedures</w:t>
      </w:r>
      <w:r w:rsidRPr="00C13ED0">
        <w:rPr>
          <w:rFonts w:ascii="Times New Roman" w:eastAsia="Times New Roman" w:hAnsi="Times New Roman" w:cs="Times New Roman"/>
          <w:i/>
          <w:sz w:val="24"/>
          <w:szCs w:val="24"/>
        </w:rPr>
        <w:t xml:space="preserve"> consistent with these bylaws and the University Statutes. These must be filed with the Executive Committee and updated as needed. </w:t>
      </w:r>
    </w:p>
    <w:p w14:paraId="2ED7339D" w14:textId="77777777" w:rsidR="00C13ED0" w:rsidRPr="00C13ED0" w:rsidRDefault="00C13ED0" w:rsidP="00C13ED0">
      <w:pPr>
        <w:pStyle w:val="ListParagraph"/>
        <w:numPr>
          <w:ilvl w:val="0"/>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b/>
          <w:sz w:val="24"/>
          <w:szCs w:val="24"/>
        </w:rPr>
        <w:t xml:space="preserve">MEETINGS, CALL, NOTICE, QUORUM </w:t>
      </w:r>
    </w:p>
    <w:p w14:paraId="772A210B" w14:textId="77777777" w:rsidR="00C13ED0"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proofErr w:type="spellStart"/>
      <w:r w:rsidRPr="00C13ED0">
        <w:rPr>
          <w:rFonts w:ascii="Times New Roman" w:eastAsia="Times New Roman" w:hAnsi="Times New Roman" w:cs="Times New Roman"/>
          <w:i/>
          <w:sz w:val="24"/>
          <w:szCs w:val="24"/>
          <w:u w:val="single"/>
        </w:rPr>
        <w:t>IV.Section</w:t>
      </w:r>
      <w:proofErr w:type="spellEnd"/>
      <w:r w:rsidRPr="00C13ED0">
        <w:rPr>
          <w:rFonts w:ascii="Times New Roman" w:eastAsia="Times New Roman" w:hAnsi="Times New Roman" w:cs="Times New Roman"/>
          <w:i/>
          <w:sz w:val="24"/>
          <w:szCs w:val="24"/>
          <w:u w:val="single"/>
        </w:rPr>
        <w:t xml:space="preserve"> 6. Meetings</w:t>
      </w:r>
      <w:r w:rsidRPr="00C13ED0">
        <w:rPr>
          <w:rFonts w:ascii="Times New Roman" w:eastAsia="Times New Roman" w:hAnsi="Times New Roman" w:cs="Times New Roman"/>
          <w:i/>
          <w:sz w:val="24"/>
          <w:szCs w:val="24"/>
        </w:rPr>
        <w:t xml:space="preserve">. The standing committees, as listed in </w:t>
      </w:r>
      <w:proofErr w:type="gramStart"/>
      <w:r w:rsidRPr="00C13ED0">
        <w:rPr>
          <w:rFonts w:ascii="Times New Roman" w:eastAsia="Times New Roman" w:hAnsi="Times New Roman" w:cs="Times New Roman"/>
          <w:i/>
          <w:sz w:val="24"/>
          <w:szCs w:val="24"/>
        </w:rPr>
        <w:t>V.Section</w:t>
      </w:r>
      <w:proofErr w:type="gramEnd"/>
      <w:r w:rsidRPr="00C13ED0">
        <w:rPr>
          <w:rFonts w:ascii="Times New Roman" w:eastAsia="Times New Roman" w:hAnsi="Times New Roman" w:cs="Times New Roman"/>
          <w:i/>
          <w:sz w:val="24"/>
          <w:szCs w:val="24"/>
        </w:rPr>
        <w:t xml:space="preserve">2.A.1, shall meet as needed throughout the year, including recesses between academic semesters, to facilitate the functioning of the University Senate. </w:t>
      </w:r>
      <w:r w:rsidRPr="00C13ED0">
        <w:rPr>
          <w:rFonts w:ascii="Times New Roman" w:eastAsia="Times New Roman" w:hAnsi="Times New Roman" w:cs="Times New Roman"/>
          <w:b/>
          <w:i/>
          <w:sz w:val="24"/>
          <w:szCs w:val="24"/>
          <w:u w:val="single"/>
        </w:rPr>
        <w:t>The governance calendar designates meeting times for the standing committees</w:t>
      </w:r>
      <w:r w:rsidRPr="00C13ED0">
        <w:rPr>
          <w:rFonts w:ascii="Times New Roman" w:eastAsia="Times New Roman" w:hAnsi="Times New Roman" w:cs="Times New Roman"/>
          <w:b/>
          <w:i/>
          <w:sz w:val="24"/>
          <w:szCs w:val="24"/>
        </w:rPr>
        <w:t xml:space="preserve"> </w:t>
      </w:r>
      <w:r w:rsidRPr="00C13ED0">
        <w:rPr>
          <w:rFonts w:ascii="Times New Roman" w:eastAsia="Times New Roman" w:hAnsi="Times New Roman" w:cs="Times New Roman"/>
          <w:b/>
          <w:i/>
          <w:sz w:val="24"/>
          <w:szCs w:val="24"/>
          <w:u w:val="single"/>
        </w:rPr>
        <w:t>throughout the academic year</w:t>
      </w:r>
      <w:r w:rsidRPr="00C13ED0">
        <w:rPr>
          <w:rFonts w:ascii="Times New Roman" w:eastAsia="Times New Roman" w:hAnsi="Times New Roman" w:cs="Times New Roman"/>
          <w:i/>
          <w:sz w:val="24"/>
          <w:szCs w:val="24"/>
        </w:rPr>
        <w:t>.</w:t>
      </w:r>
      <w:r w:rsidRPr="00C13ED0">
        <w:rPr>
          <w:rFonts w:ascii="Times New Roman" w:eastAsia="Times New Roman" w:hAnsi="Times New Roman" w:cs="Times New Roman"/>
          <w:sz w:val="24"/>
          <w:szCs w:val="24"/>
        </w:rPr>
        <w:t xml:space="preserve"> </w:t>
      </w:r>
    </w:p>
    <w:p w14:paraId="7729FFA9" w14:textId="77777777" w:rsidR="00C13ED0"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i/>
          <w:sz w:val="24"/>
          <w:szCs w:val="24"/>
          <w:u w:val="single"/>
        </w:rPr>
        <w:t>IV.Section</w:t>
      </w:r>
      <w:proofErr w:type="gramStart"/>
      <w:r w:rsidRPr="00C13ED0">
        <w:rPr>
          <w:rFonts w:ascii="Times New Roman" w:eastAsia="Times New Roman" w:hAnsi="Times New Roman" w:cs="Times New Roman"/>
          <w:i/>
          <w:sz w:val="24"/>
          <w:szCs w:val="24"/>
          <w:u w:val="single"/>
        </w:rPr>
        <w:t>6.A.</w:t>
      </w:r>
      <w:proofErr w:type="gramEnd"/>
      <w:r w:rsidRPr="00C13ED0">
        <w:rPr>
          <w:rFonts w:ascii="Times New Roman" w:eastAsia="Times New Roman" w:hAnsi="Times New Roman" w:cs="Times New Roman"/>
          <w:i/>
          <w:sz w:val="24"/>
          <w:szCs w:val="24"/>
          <w:u w:val="single"/>
        </w:rPr>
        <w:t xml:space="preserve"> Call</w:t>
      </w:r>
      <w:r w:rsidRPr="00C13ED0">
        <w:rPr>
          <w:rFonts w:ascii="Times New Roman" w:eastAsia="Times New Roman" w:hAnsi="Times New Roman" w:cs="Times New Roman"/>
          <w:i/>
          <w:sz w:val="24"/>
          <w:szCs w:val="24"/>
        </w:rPr>
        <w:t xml:space="preserve">. In addition, </w:t>
      </w:r>
      <w:r w:rsidRPr="00C13ED0">
        <w:rPr>
          <w:rFonts w:ascii="Times New Roman" w:eastAsia="Times New Roman" w:hAnsi="Times New Roman" w:cs="Times New Roman"/>
          <w:b/>
          <w:i/>
          <w:sz w:val="24"/>
          <w:szCs w:val="24"/>
          <w:u w:val="single"/>
        </w:rPr>
        <w:t>a meeting shall be called</w:t>
      </w:r>
      <w:r w:rsidRPr="00C13ED0">
        <w:rPr>
          <w:rFonts w:ascii="Times New Roman" w:eastAsia="Times New Roman" w:hAnsi="Times New Roman" w:cs="Times New Roman"/>
          <w:i/>
          <w:sz w:val="24"/>
          <w:szCs w:val="24"/>
        </w:rPr>
        <w:t xml:space="preserve">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 </w:t>
      </w:r>
      <w:r w:rsidRPr="00C13ED0">
        <w:rPr>
          <w:rFonts w:ascii="Times New Roman" w:eastAsia="Times New Roman" w:hAnsi="Times New Roman" w:cs="Times New Roman"/>
          <w:b/>
          <w:i/>
          <w:sz w:val="24"/>
          <w:szCs w:val="24"/>
          <w:u w:val="single"/>
        </w:rPr>
        <w:t>A meeting of a standing committee also may be called by</w:t>
      </w:r>
      <w:r w:rsidRPr="00C13ED0">
        <w:rPr>
          <w:rFonts w:ascii="Times New Roman" w:eastAsia="Times New Roman" w:hAnsi="Times New Roman" w:cs="Times New Roman"/>
          <w:i/>
          <w:sz w:val="24"/>
          <w:szCs w:val="24"/>
        </w:rPr>
        <w:t xml:space="preserve"> the University President, the Presiding Officer of the University Senate, or the chair of the standing committee. Individuals calling such a meeting should apply this responsibility judiciously</w:t>
      </w:r>
      <w:proofErr w:type="gramStart"/>
      <w:r w:rsidRPr="00C13ED0">
        <w:rPr>
          <w:rFonts w:ascii="Times New Roman" w:eastAsia="Times New Roman" w:hAnsi="Times New Roman" w:cs="Times New Roman"/>
          <w:i/>
          <w:sz w:val="24"/>
          <w:szCs w:val="24"/>
        </w:rPr>
        <w:t>, in particular, for</w:t>
      </w:r>
      <w:proofErr w:type="gramEnd"/>
      <w:r w:rsidRPr="00C13ED0">
        <w:rPr>
          <w:rFonts w:ascii="Times New Roman" w:eastAsia="Times New Roman" w:hAnsi="Times New Roman" w:cs="Times New Roman"/>
          <w:i/>
          <w:sz w:val="24"/>
          <w:szCs w:val="24"/>
        </w:rPr>
        <w:t xml:space="preserve"> a meeting scheduled during a recess between academic semesters.</w:t>
      </w:r>
      <w:r w:rsidRPr="00C13ED0">
        <w:rPr>
          <w:rFonts w:ascii="Times New Roman" w:eastAsia="Times New Roman" w:hAnsi="Times New Roman" w:cs="Times New Roman"/>
          <w:sz w:val="24"/>
          <w:szCs w:val="24"/>
        </w:rPr>
        <w:t xml:space="preserve"> </w:t>
      </w:r>
    </w:p>
    <w:p w14:paraId="17484CDC" w14:textId="77777777" w:rsidR="00C13ED0"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i/>
          <w:sz w:val="24"/>
          <w:szCs w:val="24"/>
          <w:u w:val="single"/>
        </w:rPr>
        <w:t>IV.Section</w:t>
      </w:r>
      <w:proofErr w:type="gramStart"/>
      <w:r w:rsidRPr="00C13ED0">
        <w:rPr>
          <w:rFonts w:ascii="Times New Roman" w:eastAsia="Times New Roman" w:hAnsi="Times New Roman" w:cs="Times New Roman"/>
          <w:i/>
          <w:sz w:val="24"/>
          <w:szCs w:val="24"/>
          <w:u w:val="single"/>
        </w:rPr>
        <w:t>6.B.</w:t>
      </w:r>
      <w:proofErr w:type="gramEnd"/>
      <w:r w:rsidRPr="00C13ED0">
        <w:rPr>
          <w:rFonts w:ascii="Times New Roman" w:eastAsia="Times New Roman" w:hAnsi="Times New Roman" w:cs="Times New Roman"/>
          <w:i/>
          <w:sz w:val="24"/>
          <w:szCs w:val="24"/>
          <w:u w:val="single"/>
        </w:rPr>
        <w:t xml:space="preserve"> Notice</w:t>
      </w:r>
      <w:r w:rsidRPr="00C13ED0">
        <w:rPr>
          <w:rFonts w:ascii="Times New Roman" w:eastAsia="Times New Roman" w:hAnsi="Times New Roman" w:cs="Times New Roman"/>
          <w:i/>
          <w:sz w:val="24"/>
          <w:szCs w:val="24"/>
        </w:rPr>
        <w:t xml:space="preserve">. </w:t>
      </w:r>
      <w:r w:rsidRPr="00C13ED0">
        <w:rPr>
          <w:rFonts w:ascii="Times New Roman" w:eastAsia="Times New Roman" w:hAnsi="Times New Roman" w:cs="Times New Roman"/>
          <w:b/>
          <w:i/>
          <w:sz w:val="24"/>
          <w:szCs w:val="24"/>
          <w:u w:val="single"/>
        </w:rPr>
        <w:t>Written notice of any meeting of a standing committee shall be distributed to</w:t>
      </w:r>
      <w:r w:rsidRPr="00C13ED0">
        <w:rPr>
          <w:rFonts w:ascii="Times New Roman" w:eastAsia="Times New Roman" w:hAnsi="Times New Roman" w:cs="Times New Roman"/>
          <w:b/>
          <w:i/>
          <w:sz w:val="24"/>
          <w:szCs w:val="24"/>
        </w:rPr>
        <w:t xml:space="preserve"> </w:t>
      </w:r>
      <w:r w:rsidRPr="00C13ED0">
        <w:rPr>
          <w:rFonts w:ascii="Times New Roman" w:eastAsia="Times New Roman" w:hAnsi="Times New Roman" w:cs="Times New Roman"/>
          <w:b/>
          <w:i/>
          <w:sz w:val="24"/>
          <w:szCs w:val="24"/>
          <w:u w:val="single"/>
        </w:rPr>
        <w:t>every member of the standing committee</w:t>
      </w:r>
      <w:r w:rsidRPr="00C13ED0">
        <w:rPr>
          <w:rFonts w:ascii="Times New Roman" w:eastAsia="Times New Roman" w:hAnsi="Times New Roman" w:cs="Times New Roman"/>
          <w:i/>
          <w:sz w:val="24"/>
          <w:szCs w:val="24"/>
        </w:rPr>
        <w:t xml:space="preserve"> by the individual calling the meeting and made accessible to members of the University Senate at least three (3) calendar days prior to the meeting. Such notice shall include the date, time, location and agenda for the meeting.</w:t>
      </w:r>
      <w:r w:rsidRPr="00C13ED0">
        <w:rPr>
          <w:rFonts w:ascii="Times New Roman" w:eastAsia="Times New Roman" w:hAnsi="Times New Roman" w:cs="Times New Roman"/>
          <w:sz w:val="24"/>
          <w:szCs w:val="24"/>
        </w:rPr>
        <w:t xml:space="preserve"> </w:t>
      </w:r>
    </w:p>
    <w:p w14:paraId="48193423" w14:textId="77777777" w:rsidR="00C13ED0"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i/>
          <w:sz w:val="24"/>
          <w:szCs w:val="24"/>
          <w:u w:val="single"/>
        </w:rPr>
        <w:t>IV.Section</w:t>
      </w:r>
      <w:proofErr w:type="gramStart"/>
      <w:r w:rsidRPr="00C13ED0">
        <w:rPr>
          <w:rFonts w:ascii="Times New Roman" w:eastAsia="Times New Roman" w:hAnsi="Times New Roman" w:cs="Times New Roman"/>
          <w:i/>
          <w:sz w:val="24"/>
          <w:szCs w:val="24"/>
          <w:u w:val="single"/>
        </w:rPr>
        <w:t>6.C.</w:t>
      </w:r>
      <w:proofErr w:type="gramEnd"/>
      <w:r w:rsidRPr="00C13ED0">
        <w:rPr>
          <w:rFonts w:ascii="Times New Roman" w:eastAsia="Times New Roman" w:hAnsi="Times New Roman" w:cs="Times New Roman"/>
          <w:i/>
          <w:sz w:val="24"/>
          <w:szCs w:val="24"/>
          <w:u w:val="single"/>
        </w:rPr>
        <w:t xml:space="preserve"> </w:t>
      </w:r>
      <w:r w:rsidRPr="00C13ED0">
        <w:rPr>
          <w:rFonts w:ascii="Times New Roman" w:eastAsia="Times New Roman" w:hAnsi="Times New Roman" w:cs="Times New Roman"/>
          <w:b/>
          <w:i/>
          <w:sz w:val="24"/>
          <w:szCs w:val="24"/>
          <w:u w:val="single"/>
        </w:rPr>
        <w:t>Quorum</w:t>
      </w:r>
      <w:r w:rsidRPr="00C13ED0">
        <w:rPr>
          <w:rFonts w:ascii="Times New Roman" w:eastAsia="Times New Roman" w:hAnsi="Times New Roman" w:cs="Times New Roman"/>
          <w:i/>
          <w:sz w:val="24"/>
          <w:szCs w:val="24"/>
        </w:rPr>
        <w:t xml:space="preserve">. </w:t>
      </w:r>
      <w:proofErr w:type="gramStart"/>
      <w:r w:rsidRPr="00C13ED0">
        <w:rPr>
          <w:rFonts w:ascii="Times New Roman" w:eastAsia="Times New Roman" w:hAnsi="Times New Roman" w:cs="Times New Roman"/>
          <w:i/>
          <w:sz w:val="24"/>
          <w:szCs w:val="24"/>
        </w:rPr>
        <w:t>A majority of</w:t>
      </w:r>
      <w:proofErr w:type="gramEnd"/>
      <w:r w:rsidRPr="00C13ED0">
        <w:rPr>
          <w:rFonts w:ascii="Times New Roman" w:eastAsia="Times New Roman" w:hAnsi="Times New Roman" w:cs="Times New Roman"/>
          <w:i/>
          <w:sz w:val="24"/>
          <w:szCs w:val="24"/>
        </w:rPr>
        <w:t xml:space="preserve"> the standing committee membership shall constitute a quorum.</w:t>
      </w:r>
      <w:r w:rsidRPr="00C13ED0">
        <w:rPr>
          <w:rFonts w:ascii="Times New Roman" w:eastAsia="Times New Roman" w:hAnsi="Times New Roman" w:cs="Times New Roman"/>
          <w:sz w:val="24"/>
          <w:szCs w:val="24"/>
        </w:rPr>
        <w:t xml:space="preserve"> </w:t>
      </w:r>
    </w:p>
    <w:p w14:paraId="200B1642" w14:textId="77777777" w:rsidR="007A3165" w:rsidRPr="007A3165" w:rsidRDefault="00C13ED0" w:rsidP="007A3165">
      <w:pPr>
        <w:pStyle w:val="ListParagraph"/>
        <w:numPr>
          <w:ilvl w:val="0"/>
          <w:numId w:val="24"/>
        </w:numPr>
        <w:spacing w:after="0" w:line="240" w:lineRule="auto"/>
        <w:jc w:val="both"/>
        <w:rPr>
          <w:rFonts w:ascii="Times New Roman" w:eastAsia="Times New Roman" w:hAnsi="Times New Roman" w:cs="Times New Roman"/>
          <w:sz w:val="24"/>
          <w:szCs w:val="24"/>
        </w:rPr>
      </w:pPr>
      <w:r w:rsidRPr="00C13ED0">
        <w:rPr>
          <w:rFonts w:ascii="Times New Roman" w:eastAsia="Times New Roman" w:hAnsi="Times New Roman" w:cs="Times New Roman"/>
          <w:b/>
          <w:sz w:val="24"/>
          <w:szCs w:val="24"/>
          <w:u w:val="single"/>
        </w:rPr>
        <w:t>Committee Operating Procedures</w:t>
      </w:r>
      <w:r w:rsidRPr="00C13ED0">
        <w:rPr>
          <w:rFonts w:ascii="Times New Roman" w:eastAsia="Times New Roman" w:hAnsi="Times New Roman" w:cs="Times New Roman"/>
          <w:b/>
          <w:sz w:val="24"/>
          <w:szCs w:val="24"/>
        </w:rPr>
        <w:t xml:space="preserve"> </w:t>
      </w:r>
      <w:r w:rsidRPr="00C13ED0">
        <w:rPr>
          <w:rFonts w:ascii="Times New Roman" w:eastAsia="Times New Roman" w:hAnsi="Times New Roman" w:cs="Times New Roman"/>
          <w:i/>
          <w:sz w:val="24"/>
          <w:szCs w:val="24"/>
        </w:rPr>
        <w:t xml:space="preserve">A summary of the standard operating procedures used to conduct business during the year. </w:t>
      </w:r>
    </w:p>
    <w:p w14:paraId="683E9B2C" w14:textId="77777777" w:rsidR="007A3165"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lastRenderedPageBreak/>
        <w:t xml:space="preserve">First and </w:t>
      </w:r>
      <w:proofErr w:type="gramStart"/>
      <w:r w:rsidRPr="007A3165">
        <w:rPr>
          <w:rFonts w:ascii="Times New Roman" w:eastAsia="Times New Roman" w:hAnsi="Times New Roman" w:cs="Times New Roman"/>
          <w:sz w:val="24"/>
          <w:szCs w:val="24"/>
        </w:rPr>
        <w:t>foremost</w:t>
      </w:r>
      <w:proofErr w:type="gramEnd"/>
      <w:r w:rsidRPr="007A3165">
        <w:rPr>
          <w:rFonts w:ascii="Times New Roman" w:eastAsia="Times New Roman" w:hAnsi="Times New Roman" w:cs="Times New Roman"/>
          <w:sz w:val="24"/>
          <w:szCs w:val="24"/>
        </w:rPr>
        <w:t xml:space="preserve"> the Diversity, Equity, and Inclusion Policy Committee is a team and not a set of individuals. To realize this philosophy, we endorse the following </w:t>
      </w:r>
    </w:p>
    <w:p w14:paraId="208A15F4" w14:textId="77777777" w:rsidR="007A3165"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Communicate openly and candidly with each other without judgment or repercussion -- holding back constructive criticism weakens the team </w:t>
      </w:r>
    </w:p>
    <w:p w14:paraId="5B031F8E" w14:textId="77777777" w:rsidR="007A3165"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Resist communicating on behalf of the committee without consultation even if the item feels like a “no-brainer” </w:t>
      </w:r>
    </w:p>
    <w:p w14:paraId="3DCC15D8" w14:textId="77777777" w:rsidR="007A3165"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After committee consultation, copy the entire committee if/when you communicate on its behalf </w:t>
      </w:r>
    </w:p>
    <w:p w14:paraId="121D5A32" w14:textId="77777777" w:rsidR="007A3165"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All DEIPC members share responsibility to seek out and identify concerns of broad institutional impact within DEIPC scope (Article V, Section 2.B.2) </w:t>
      </w:r>
    </w:p>
    <w:p w14:paraId="77A17B1D" w14:textId="77777777" w:rsidR="007A3165" w:rsidRDefault="00C13ED0" w:rsidP="007A3165">
      <w:pPr>
        <w:pStyle w:val="ListParagraph"/>
        <w:numPr>
          <w:ilvl w:val="0"/>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u w:val="single"/>
        </w:rPr>
        <w:t>The Chair</w:t>
      </w:r>
      <w:r w:rsidRPr="007A3165">
        <w:rPr>
          <w:rFonts w:ascii="Times New Roman" w:eastAsia="Times New Roman" w:hAnsi="Times New Roman" w:cs="Times New Roman"/>
          <w:b/>
          <w:sz w:val="24"/>
          <w:szCs w:val="24"/>
        </w:rPr>
        <w:t xml:space="preserve"> </w:t>
      </w:r>
    </w:p>
    <w:p w14:paraId="03E4FB86" w14:textId="77777777" w:rsidR="007A3165" w:rsidRPr="007A3165"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u w:val="single"/>
        </w:rPr>
        <w:t>Bylaws Responsibilities</w:t>
      </w:r>
    </w:p>
    <w:p w14:paraId="5A26ABCB"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Presents committee report to University Senate at scheduled University Senate meetings (Article II, Section 3.A.3)</w:t>
      </w:r>
    </w:p>
    <w:p w14:paraId="2DBF8464"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Submit such reports to University Senate Secretary in appropriate format for </w:t>
      </w:r>
      <w:proofErr w:type="gramStart"/>
      <w:r w:rsidRPr="007A3165">
        <w:rPr>
          <w:rFonts w:ascii="Times New Roman" w:eastAsia="Times New Roman" w:hAnsi="Times New Roman" w:cs="Times New Roman"/>
          <w:sz w:val="24"/>
          <w:szCs w:val="24"/>
        </w:rPr>
        <w:t xml:space="preserve">minutes </w:t>
      </w:r>
      <w:r w:rsidRPr="007A3165">
        <w:rPr>
          <w:rFonts w:ascii="Times New Roman" w:eastAsia="Times New Roman" w:hAnsi="Times New Roman" w:cs="Times New Roman"/>
          <w:sz w:val="24"/>
          <w:szCs w:val="24"/>
        </w:rPr>
        <w:t xml:space="preserve"> </w:t>
      </w:r>
      <w:r w:rsidRPr="007A3165">
        <w:rPr>
          <w:rFonts w:ascii="Times New Roman" w:eastAsia="Times New Roman" w:hAnsi="Times New Roman" w:cs="Times New Roman"/>
          <w:sz w:val="24"/>
          <w:szCs w:val="24"/>
        </w:rPr>
        <w:t>(</w:t>
      </w:r>
      <w:proofErr w:type="gramEnd"/>
      <w:r w:rsidRPr="007A3165">
        <w:rPr>
          <w:rFonts w:ascii="Times New Roman" w:eastAsia="Times New Roman" w:hAnsi="Times New Roman" w:cs="Times New Roman"/>
          <w:sz w:val="24"/>
          <w:szCs w:val="24"/>
        </w:rPr>
        <w:t>Article II, Section 3.I)</w:t>
      </w:r>
    </w:p>
    <w:p w14:paraId="7F8E2708"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Transfer committee records to the following year's committee (Article IV, Section 3.B)</w:t>
      </w:r>
    </w:p>
    <w:p w14:paraId="251C17E6"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Meet regularly with the Executive Committee and other chairs to facilitate communication (Article V, Section 1.C.14) </w:t>
      </w:r>
    </w:p>
    <w:p w14:paraId="52C0A251"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Serve on the Subcommittee on Nominations (Article V, Section 1.D.1.a) o Be notified by a committee member who is going on extended leave (Article II Section 3.H)</w:t>
      </w:r>
    </w:p>
    <w:p w14:paraId="64C165FB"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Be consulted by ECUS on due date and format of comprehensive annual report of committee (Article IV, Section 2) </w:t>
      </w:r>
    </w:p>
    <w:p w14:paraId="404807DE" w14:textId="77777777" w:rsidR="007A3165" w:rsidRPr="007A3165"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u w:val="single"/>
        </w:rPr>
        <w:t>Other Responsibilities</w:t>
      </w:r>
    </w:p>
    <w:p w14:paraId="717F819C"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Record notification of regrets prior to a scheduled committee meeting o Presides at committee meetings o Drafts (in consultation with the committee) the tentative agenda for committee meetings o Distributes each tentative agenda to the committee via email prior to the committee meeting </w:t>
      </w:r>
    </w:p>
    <w:p w14:paraId="5D761354"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Scheduling (in consultation with committee) meeting rooms, times, and dates for committee meetings </w:t>
      </w:r>
    </w:p>
    <w:p w14:paraId="7184D00C"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Entering committee motions proposed for University Senate consideration into the online motion database </w:t>
      </w:r>
    </w:p>
    <w:p w14:paraId="0386D7F8" w14:textId="77777777" w:rsidR="007A3165" w:rsidRDefault="00C13ED0" w:rsidP="007A3165">
      <w:pPr>
        <w:pStyle w:val="ListParagraph"/>
        <w:numPr>
          <w:ilvl w:val="2"/>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Advertising committee meeting times and meeting agenda to the university community o Others as defined/assigned by the committee </w:t>
      </w:r>
    </w:p>
    <w:p w14:paraId="6F9682B1" w14:textId="77777777" w:rsidR="007A3165" w:rsidRPr="007A3165" w:rsidRDefault="00C13ED0" w:rsidP="007A3165">
      <w:pPr>
        <w:pStyle w:val="ListParagraph"/>
        <w:numPr>
          <w:ilvl w:val="0"/>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b/>
          <w:bCs/>
          <w:sz w:val="24"/>
          <w:szCs w:val="24"/>
          <w:u w:val="single"/>
        </w:rPr>
        <w:t xml:space="preserve">The Vice-Chair </w:t>
      </w:r>
    </w:p>
    <w:p w14:paraId="7EC15057" w14:textId="49E4F4F7" w:rsidR="00C13ED0" w:rsidRPr="007A3165" w:rsidRDefault="00C13ED0" w:rsidP="007A3165">
      <w:pPr>
        <w:pStyle w:val="ListParagraph"/>
        <w:numPr>
          <w:ilvl w:val="1"/>
          <w:numId w:val="24"/>
        </w:numPr>
        <w:spacing w:after="0" w:line="240" w:lineRule="auto"/>
        <w:jc w:val="both"/>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u w:val="single"/>
        </w:rPr>
        <w:t>Bylaws Responsibilities</w:t>
      </w:r>
    </w:p>
    <w:p w14:paraId="27441E2B" w14:textId="77777777" w:rsidR="007A3165" w:rsidRDefault="00C13ED0" w:rsidP="007A3165">
      <w:pPr>
        <w:pStyle w:val="ListParagraph"/>
        <w:keepNext/>
        <w:keepLines/>
        <w:numPr>
          <w:ilvl w:val="2"/>
          <w:numId w:val="20"/>
        </w:numPr>
        <w:spacing w:after="0" w:line="240" w:lineRule="auto"/>
        <w:rPr>
          <w:rFonts w:ascii="Times New Roman" w:eastAsia="Times New Roman" w:hAnsi="Times New Roman" w:cs="Times New Roman"/>
          <w:sz w:val="24"/>
          <w:szCs w:val="24"/>
        </w:rPr>
      </w:pPr>
      <w:r w:rsidRPr="00C13ED0">
        <w:rPr>
          <w:rFonts w:ascii="Times New Roman" w:eastAsia="Times New Roman" w:hAnsi="Times New Roman" w:cs="Times New Roman"/>
          <w:sz w:val="24"/>
          <w:szCs w:val="24"/>
        </w:rPr>
        <w:lastRenderedPageBreak/>
        <w:t xml:space="preserve">None </w:t>
      </w:r>
    </w:p>
    <w:p w14:paraId="5232E2DA" w14:textId="29907E25" w:rsidR="00C13ED0" w:rsidRP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u w:val="single"/>
        </w:rPr>
        <w:t>Other Responsibilities</w:t>
      </w:r>
    </w:p>
    <w:p w14:paraId="40BE08FD" w14:textId="77777777" w:rsidR="007A3165" w:rsidRDefault="00C13ED0" w:rsidP="007A3165">
      <w:pPr>
        <w:pStyle w:val="ListParagraph"/>
        <w:keepNext/>
        <w:keepLines/>
        <w:numPr>
          <w:ilvl w:val="2"/>
          <w:numId w:val="20"/>
        </w:numPr>
        <w:spacing w:after="0" w:line="240" w:lineRule="auto"/>
        <w:rPr>
          <w:rFonts w:ascii="Times New Roman" w:eastAsia="Times New Roman" w:hAnsi="Times New Roman" w:cs="Times New Roman"/>
          <w:sz w:val="24"/>
          <w:szCs w:val="24"/>
        </w:rPr>
      </w:pPr>
      <w:r w:rsidRPr="00C13ED0">
        <w:rPr>
          <w:rFonts w:ascii="Times New Roman" w:eastAsia="Times New Roman" w:hAnsi="Times New Roman" w:cs="Times New Roman"/>
          <w:sz w:val="24"/>
          <w:szCs w:val="24"/>
        </w:rPr>
        <w:t xml:space="preserve">Assumes all duties and responsibilities of the chair in the absence of the chair o Others as defined/assigned by the committee </w:t>
      </w:r>
    </w:p>
    <w:p w14:paraId="17667596" w14:textId="77777777" w:rsid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bCs/>
          <w:sz w:val="24"/>
          <w:szCs w:val="24"/>
          <w:u w:val="single"/>
        </w:rPr>
        <w:t xml:space="preserve">The Secretary </w:t>
      </w:r>
    </w:p>
    <w:p w14:paraId="4D8A1BAB" w14:textId="77777777" w:rsidR="007A3165" w:rsidRP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u w:val="single"/>
        </w:rPr>
        <w:t>Bylaws Responsibilities</w:t>
      </w:r>
    </w:p>
    <w:p w14:paraId="043362FE" w14:textId="77777777" w:rsidR="007A3165" w:rsidRDefault="00C13ED0" w:rsidP="007A3165">
      <w:pPr>
        <w:pStyle w:val="ListParagraph"/>
        <w:keepNext/>
        <w:keepLines/>
        <w:numPr>
          <w:ilvl w:val="2"/>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Provide minutes of each meeting to the Secretary of the Executive Committee as well as post the minutes electronically within eight (8) calendar days of the meeting. This would include minutes of any subcommittee or ad hoc committee that reports to it. (Article V, Section 2.B.3) </w:t>
      </w:r>
    </w:p>
    <w:p w14:paraId="0C38C40D"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u w:val="single"/>
        </w:rPr>
        <w:t>Other Responsibilities</w:t>
      </w:r>
    </w:p>
    <w:p w14:paraId="28533B81" w14:textId="77777777" w:rsidR="007A3165" w:rsidRDefault="00C13ED0" w:rsidP="007A3165">
      <w:pPr>
        <w:pStyle w:val="ListParagraph"/>
        <w:keepNext/>
        <w:keepLines/>
        <w:numPr>
          <w:ilvl w:val="2"/>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Be contacted by committee members extending regrets prior to a scheduled committee meeting </w:t>
      </w:r>
    </w:p>
    <w:p w14:paraId="0D9CD690" w14:textId="77777777" w:rsidR="007A3165" w:rsidRDefault="00C13ED0" w:rsidP="007A3165">
      <w:pPr>
        <w:pStyle w:val="ListParagraph"/>
        <w:keepNext/>
        <w:keepLines/>
        <w:numPr>
          <w:ilvl w:val="2"/>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Posts committee minutes in a manner consistent with University Senate protocol after the minutes have been reviewed by the committee – including any amendments made </w:t>
      </w:r>
      <w:proofErr w:type="gramStart"/>
      <w:r w:rsidRPr="007A3165">
        <w:rPr>
          <w:rFonts w:ascii="Times New Roman" w:eastAsia="Times New Roman" w:hAnsi="Times New Roman" w:cs="Times New Roman"/>
          <w:sz w:val="24"/>
          <w:szCs w:val="24"/>
        </w:rPr>
        <w:t>as a result of</w:t>
      </w:r>
      <w:proofErr w:type="gramEnd"/>
      <w:r w:rsidRPr="007A3165">
        <w:rPr>
          <w:rFonts w:ascii="Times New Roman" w:eastAsia="Times New Roman" w:hAnsi="Times New Roman" w:cs="Times New Roman"/>
          <w:sz w:val="24"/>
          <w:szCs w:val="24"/>
        </w:rPr>
        <w:t xml:space="preserve"> the review </w:t>
      </w:r>
      <w:proofErr w:type="spellStart"/>
      <w:r w:rsidRPr="007A3165">
        <w:rPr>
          <w:rFonts w:ascii="Times New Roman" w:eastAsia="Times New Roman" w:hAnsi="Times New Roman" w:cs="Times New Roman"/>
          <w:sz w:val="24"/>
          <w:szCs w:val="24"/>
        </w:rPr>
        <w:t>o</w:t>
      </w:r>
      <w:proofErr w:type="spellEnd"/>
      <w:r w:rsidRPr="007A3165">
        <w:rPr>
          <w:rFonts w:ascii="Times New Roman" w:eastAsia="Times New Roman" w:hAnsi="Times New Roman" w:cs="Times New Roman"/>
          <w:sz w:val="24"/>
          <w:szCs w:val="24"/>
        </w:rPr>
        <w:t xml:space="preserve"> Others as defined/assigned by the committee </w:t>
      </w:r>
    </w:p>
    <w:p w14:paraId="364FDDAB" w14:textId="77777777" w:rsid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u w:val="single"/>
        </w:rPr>
        <w:t>Agenda</w:t>
      </w:r>
      <w:r w:rsidRPr="007A3165">
        <w:rPr>
          <w:rFonts w:ascii="Times New Roman" w:eastAsia="Times New Roman" w:hAnsi="Times New Roman" w:cs="Times New Roman"/>
          <w:sz w:val="24"/>
          <w:szCs w:val="24"/>
        </w:rPr>
        <w:t xml:space="preserve"> The agenda of committee meetings is set by the following process. </w:t>
      </w:r>
    </w:p>
    <w:p w14:paraId="20E98C01"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At the conclusion of each meeting, any committee member can propose an item for inclusion on the tentative agenda. </w:t>
      </w:r>
    </w:p>
    <w:p w14:paraId="6D7D737A"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A tentative agenda for the meeting is drafted by the committee chair in consultation with the committee members. </w:t>
      </w:r>
    </w:p>
    <w:p w14:paraId="272CEBF9"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This tentative agenda is sent to the committee members by the committee chair at least 7 days in advance of the meeting. </w:t>
      </w:r>
    </w:p>
    <w:p w14:paraId="677D573E"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This tentative agenda includes all available supporting documents for items to be considered by the committee. </w:t>
      </w:r>
    </w:p>
    <w:p w14:paraId="468B30EE"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The tentative agenda is finalized by the committee at the outset of the meeting immediately following the call to order.</w:t>
      </w:r>
    </w:p>
    <w:p w14:paraId="1C8C2174" w14:textId="77777777" w:rsidR="007A3165" w:rsidRP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u w:val="single"/>
        </w:rPr>
        <w:t>Communication Tools</w:t>
      </w:r>
      <w:r w:rsidRPr="007A3165">
        <w:rPr>
          <w:rFonts w:ascii="Times New Roman" w:eastAsia="Times New Roman" w:hAnsi="Times New Roman" w:cs="Times New Roman"/>
          <w:b/>
          <w:sz w:val="24"/>
          <w:szCs w:val="24"/>
        </w:rPr>
        <w:t xml:space="preserve"> </w:t>
      </w:r>
    </w:p>
    <w:p w14:paraId="707B161D"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Committee email list </w:t>
      </w:r>
      <w:hyperlink r:id="rId7">
        <w:r w:rsidRPr="007A3165">
          <w:rPr>
            <w:rFonts w:ascii="Times New Roman" w:eastAsia="Times New Roman" w:hAnsi="Times New Roman" w:cs="Times New Roman"/>
            <w:color w:val="0000FF"/>
            <w:sz w:val="24"/>
            <w:szCs w:val="24"/>
            <w:u w:val="single"/>
          </w:rPr>
          <w:t>deipc@gcsu.edu</w:t>
        </w:r>
      </w:hyperlink>
      <w:r w:rsidRPr="007A3165">
        <w:rPr>
          <w:rFonts w:ascii="Times New Roman" w:eastAsia="Times New Roman" w:hAnsi="Times New Roman" w:cs="Times New Roman"/>
          <w:color w:val="0563C1"/>
          <w:sz w:val="24"/>
          <w:szCs w:val="24"/>
          <w:u w:val="single"/>
        </w:rPr>
        <w:t xml:space="preserve"> </w:t>
      </w:r>
      <w:r w:rsidRPr="007A3165">
        <w:rPr>
          <w:rFonts w:ascii="Times New Roman" w:eastAsia="Times New Roman" w:hAnsi="Times New Roman" w:cs="Times New Roman"/>
          <w:sz w:val="24"/>
          <w:szCs w:val="24"/>
        </w:rPr>
        <w:t xml:space="preserve"> </w:t>
      </w:r>
    </w:p>
    <w:p w14:paraId="3A2D1B58"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Committee web presence </w:t>
      </w:r>
      <w:hyperlink r:id="rId8">
        <w:r w:rsidRPr="007A3165">
          <w:rPr>
            <w:rFonts w:ascii="Times New Roman" w:eastAsia="Times New Roman" w:hAnsi="Times New Roman" w:cs="Times New Roman"/>
            <w:color w:val="0000FF"/>
            <w:sz w:val="24"/>
            <w:szCs w:val="24"/>
            <w:u w:val="single"/>
          </w:rPr>
          <w:t>https://senate.gcsu.edu/committee/deipc</w:t>
        </w:r>
      </w:hyperlink>
      <w:r w:rsidRPr="007A3165">
        <w:rPr>
          <w:rFonts w:ascii="Times New Roman" w:eastAsia="Times New Roman" w:hAnsi="Times New Roman" w:cs="Times New Roman"/>
          <w:sz w:val="24"/>
          <w:szCs w:val="24"/>
        </w:rPr>
        <w:t xml:space="preserve"> </w:t>
      </w:r>
    </w:p>
    <w:p w14:paraId="71528639" w14:textId="77777777" w:rsidR="007A3165" w:rsidRP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rPr>
        <w:t xml:space="preserve">Deliberation </w:t>
      </w:r>
    </w:p>
    <w:p w14:paraId="7AB0AE92"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Advisory Matters (Committee workgroup requesting committee guidance, advisory function of the committee) </w:t>
      </w:r>
      <w:proofErr w:type="spellStart"/>
      <w:r w:rsidRPr="007A3165">
        <w:rPr>
          <w:rFonts w:ascii="Times New Roman" w:eastAsia="Times New Roman" w:hAnsi="Times New Roman" w:cs="Times New Roman"/>
          <w:sz w:val="24"/>
          <w:szCs w:val="24"/>
        </w:rPr>
        <w:t>o</w:t>
      </w:r>
      <w:proofErr w:type="spellEnd"/>
      <w:r w:rsidRPr="007A3165">
        <w:rPr>
          <w:rFonts w:ascii="Times New Roman" w:eastAsia="Times New Roman" w:hAnsi="Times New Roman" w:cs="Times New Roman"/>
          <w:sz w:val="24"/>
          <w:szCs w:val="24"/>
        </w:rPr>
        <w:t xml:space="preserve"> Deliberation is informal until there is a motion for committee consideration in which case Robert’s Rules apply. </w:t>
      </w:r>
    </w:p>
    <w:p w14:paraId="21D269F1" w14:textId="2036F55B"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Policy Matters (Committee deliberation on a draft policy proposed for recommendation for University Senate consideration) o Robert’s Rules apply meaning a main motion (to recommend the policy for consideration by the University Senate) is made and committee deliberation proceeds with a vote determining committee disposition of the motion</w:t>
      </w:r>
      <w:r w:rsidR="007A3165">
        <w:rPr>
          <w:rFonts w:ascii="Times New Roman" w:eastAsia="Times New Roman" w:hAnsi="Times New Roman" w:cs="Times New Roman"/>
          <w:sz w:val="24"/>
          <w:szCs w:val="24"/>
        </w:rPr>
        <w:t>.</w:t>
      </w:r>
    </w:p>
    <w:p w14:paraId="3722E19B" w14:textId="77777777" w:rsidR="007A3165" w:rsidRP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u w:val="single"/>
        </w:rPr>
        <w:t>Duration</w:t>
      </w:r>
      <w:r w:rsidRPr="007A3165">
        <w:rPr>
          <w:rFonts w:ascii="Times New Roman" w:eastAsia="Times New Roman" w:hAnsi="Times New Roman" w:cs="Times New Roman"/>
          <w:b/>
          <w:sz w:val="24"/>
          <w:szCs w:val="24"/>
        </w:rPr>
        <w:t xml:space="preserve"> </w:t>
      </w:r>
    </w:p>
    <w:p w14:paraId="2C79E969" w14:textId="77777777" w:rsidR="007A3165" w:rsidRP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Committee meetings shall be no more than seventy-five (75) minutes in duration unless otherwise agreed to by a motion to extend the meeting duration.</w:t>
      </w:r>
      <w:r w:rsidRPr="007A3165">
        <w:rPr>
          <w:rFonts w:ascii="Times New Roman" w:eastAsia="Times New Roman" w:hAnsi="Times New Roman" w:cs="Times New Roman"/>
          <w:b/>
          <w:sz w:val="24"/>
          <w:szCs w:val="24"/>
        </w:rPr>
        <w:t xml:space="preserve"> </w:t>
      </w:r>
    </w:p>
    <w:p w14:paraId="5B3F32CD" w14:textId="1E1BD2FD" w:rsidR="007A3165" w:rsidRP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u w:val="single"/>
        </w:rPr>
        <w:t>Minutes</w:t>
      </w:r>
      <w:r w:rsidRPr="007A3165">
        <w:rPr>
          <w:rFonts w:ascii="Times New Roman" w:eastAsia="Times New Roman" w:hAnsi="Times New Roman" w:cs="Times New Roman"/>
          <w:b/>
          <w:sz w:val="24"/>
          <w:szCs w:val="24"/>
        </w:rPr>
        <w:t xml:space="preserve"> </w:t>
      </w:r>
      <w:r w:rsidRPr="007A3165">
        <w:rPr>
          <w:rFonts w:ascii="Times New Roman" w:eastAsia="Times New Roman" w:hAnsi="Times New Roman" w:cs="Times New Roman"/>
          <w:sz w:val="24"/>
          <w:szCs w:val="24"/>
        </w:rPr>
        <w:t xml:space="preserve">The minutes of the committee shall be drafted by the following process. </w:t>
      </w:r>
    </w:p>
    <w:p w14:paraId="38783119"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The committee secretary shall keep notes of the meeting. </w:t>
      </w:r>
    </w:p>
    <w:p w14:paraId="792BE71F"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lastRenderedPageBreak/>
        <w:t>The committee secretary may request clarification from the committee at any point in the meeting.</w:t>
      </w:r>
    </w:p>
    <w:p w14:paraId="53D4F830"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Immediately prior to adjournment of any meeting, the committee secretary shall have the opportunity to seek clarification on any matter to inform preparation of meeting minutes. </w:t>
      </w:r>
    </w:p>
    <w:p w14:paraId="4CDE05AB"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The secretary shall prepare a draft of the minutes for committee review in consultation with the committee officers. </w:t>
      </w:r>
    </w:p>
    <w:p w14:paraId="5A283D32"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This draft of the minutes is circulated to the committee for review prior to posting. </w:t>
      </w:r>
    </w:p>
    <w:p w14:paraId="4569107A"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The committee members shall have a minimum of two business days to review the minutes. </w:t>
      </w:r>
    </w:p>
    <w:p w14:paraId="35CAF5A6"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If suggested revisions are offered, the revised minutes are again distributed to the committee for review. </w:t>
      </w:r>
    </w:p>
    <w:p w14:paraId="17724B1E"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The minutes are posted in compliance with the university senate bylaws timeline (within 8 calendar days of the meeting). </w:t>
      </w:r>
    </w:p>
    <w:p w14:paraId="1585545E"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Except for the minutes of the final meeting of the academic year, the previous meeting minutes are an item on the agenda. </w:t>
      </w:r>
    </w:p>
    <w:p w14:paraId="2FEBD3CE" w14:textId="77777777" w:rsidR="007A3165" w:rsidRP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rPr>
        <w:t xml:space="preserve">Parliamentary Authority </w:t>
      </w:r>
    </w:p>
    <w:p w14:paraId="77D03D01"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The rules contained in the current edition of Robert’s Rules of Order Newly Revised shall govern the Diversity, Equity, and Inclusion Policy Committee in all cases to which they are applicable and in which they are not inconsistent with the University Senate Bylaws, these operating procedures and any special rules of order the University Senate or DEIPC may adopt. </w:t>
      </w:r>
    </w:p>
    <w:p w14:paraId="225BEF83" w14:textId="77777777" w:rsidR="007A3165" w:rsidRP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u w:val="single"/>
        </w:rPr>
        <w:t>Quorum</w:t>
      </w:r>
      <w:r w:rsidRPr="007A3165">
        <w:rPr>
          <w:rFonts w:ascii="Times New Roman" w:eastAsia="Times New Roman" w:hAnsi="Times New Roman" w:cs="Times New Roman"/>
          <w:b/>
          <w:sz w:val="24"/>
          <w:szCs w:val="24"/>
        </w:rPr>
        <w:t xml:space="preserve"> </w:t>
      </w:r>
    </w:p>
    <w:p w14:paraId="6EAFC382"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proofErr w:type="gramStart"/>
      <w:r w:rsidRPr="007A3165">
        <w:rPr>
          <w:rFonts w:ascii="Times New Roman" w:eastAsia="Times New Roman" w:hAnsi="Times New Roman" w:cs="Times New Roman"/>
          <w:sz w:val="24"/>
          <w:szCs w:val="24"/>
        </w:rPr>
        <w:t>A majority of</w:t>
      </w:r>
      <w:proofErr w:type="gramEnd"/>
      <w:r w:rsidRPr="007A3165">
        <w:rPr>
          <w:rFonts w:ascii="Times New Roman" w:eastAsia="Times New Roman" w:hAnsi="Times New Roman" w:cs="Times New Roman"/>
          <w:sz w:val="24"/>
          <w:szCs w:val="24"/>
        </w:rPr>
        <w:t xml:space="preserve"> the committee membership shall constitute a quorum. (Article IV, Section 6.C) </w:t>
      </w:r>
    </w:p>
    <w:p w14:paraId="565B5C23" w14:textId="77777777" w:rsidR="007A3165" w:rsidRPr="007A3165" w:rsidRDefault="00C13ED0" w:rsidP="007A3165">
      <w:pPr>
        <w:pStyle w:val="ListParagraph"/>
        <w:keepNext/>
        <w:keepLines/>
        <w:numPr>
          <w:ilvl w:val="0"/>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b/>
          <w:sz w:val="24"/>
          <w:szCs w:val="24"/>
        </w:rPr>
        <w:t xml:space="preserve">Voting </w:t>
      </w:r>
    </w:p>
    <w:p w14:paraId="32B52B29"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Voting Members Each of the thirteen members listed in the University Senate bylaws is a voting member of the committee. </w:t>
      </w:r>
    </w:p>
    <w:p w14:paraId="79064DD0" w14:textId="77777777" w:rsidR="007A3165" w:rsidRDefault="00C13ED0" w:rsidP="007A3165">
      <w:pPr>
        <w:pStyle w:val="ListParagraph"/>
        <w:keepNext/>
        <w:keepLines/>
        <w:numPr>
          <w:ilvl w:val="1"/>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Voting Threshold In all committee votes, the voting threshold is applied to the number of voting members present at the time of the vote assuming the presence of quorum. </w:t>
      </w:r>
    </w:p>
    <w:p w14:paraId="4944178F" w14:textId="5664EDDE" w:rsidR="00C13ED0" w:rsidRPr="007A3165" w:rsidRDefault="00C13ED0" w:rsidP="007A3165">
      <w:pPr>
        <w:pStyle w:val="ListParagraph"/>
        <w:keepNext/>
        <w:keepLines/>
        <w:numPr>
          <w:ilvl w:val="2"/>
          <w:numId w:val="20"/>
        </w:numPr>
        <w:spacing w:after="0" w:line="240" w:lineRule="auto"/>
        <w:rPr>
          <w:rFonts w:ascii="Times New Roman" w:eastAsia="Times New Roman" w:hAnsi="Times New Roman" w:cs="Times New Roman"/>
          <w:sz w:val="24"/>
          <w:szCs w:val="24"/>
        </w:rPr>
      </w:pPr>
      <w:r w:rsidRPr="007A3165">
        <w:rPr>
          <w:rFonts w:ascii="Times New Roman" w:eastAsia="Times New Roman" w:hAnsi="Times New Roman" w:cs="Times New Roman"/>
          <w:sz w:val="24"/>
          <w:szCs w:val="24"/>
        </w:rPr>
        <w:t xml:space="preserve">Unless otherwise determined by the committee in advance of the vote, a majority vote is necessary for committee approval </w:t>
      </w:r>
    </w:p>
    <w:p w14:paraId="54A7FBFA" w14:textId="12AE717A" w:rsidR="00C13ED0" w:rsidRPr="00C13ED0" w:rsidRDefault="00C13ED0" w:rsidP="007A3165">
      <w:pPr>
        <w:pStyle w:val="ListParagraph"/>
        <w:numPr>
          <w:ilvl w:val="2"/>
          <w:numId w:val="23"/>
        </w:numPr>
        <w:spacing w:after="0" w:line="240" w:lineRule="auto"/>
        <w:rPr>
          <w:rFonts w:ascii="Times New Roman" w:eastAsia="Times New Roman" w:hAnsi="Times New Roman" w:cs="Times New Roman"/>
          <w:b/>
          <w:sz w:val="24"/>
          <w:szCs w:val="24"/>
        </w:rPr>
      </w:pPr>
      <w:r w:rsidRPr="00C13ED0">
        <w:rPr>
          <w:rFonts w:ascii="Times New Roman" w:eastAsia="Times New Roman" w:hAnsi="Times New Roman" w:cs="Times New Roman"/>
          <w:sz w:val="24"/>
          <w:szCs w:val="24"/>
        </w:rPr>
        <w:t xml:space="preserve">The voting threshold for adoption of a matter to be considered by the committee may be amended by a majority vote. </w:t>
      </w:r>
    </w:p>
    <w:p w14:paraId="36F8D720" w14:textId="795D62D3" w:rsidR="00C13ED0" w:rsidRPr="00C13ED0" w:rsidRDefault="00C13ED0" w:rsidP="00C13ED0">
      <w:pPr>
        <w:pStyle w:val="ListParagraph"/>
        <w:keepNext/>
        <w:keepLines/>
        <w:numPr>
          <w:ilvl w:val="0"/>
          <w:numId w:val="23"/>
        </w:numPr>
        <w:spacing w:after="0" w:line="240" w:lineRule="auto"/>
        <w:rPr>
          <w:rFonts w:ascii="Times New Roman" w:eastAsia="Times New Roman" w:hAnsi="Times New Roman" w:cs="Times New Roman"/>
          <w:b/>
          <w:sz w:val="24"/>
          <w:szCs w:val="24"/>
        </w:rPr>
      </w:pPr>
      <w:r w:rsidRPr="00C13ED0">
        <w:rPr>
          <w:rFonts w:ascii="Times New Roman" w:eastAsia="Times New Roman" w:hAnsi="Times New Roman" w:cs="Times New Roman"/>
          <w:b/>
          <w:sz w:val="24"/>
          <w:szCs w:val="24"/>
        </w:rPr>
        <w:t xml:space="preserve">Amendment of these operating procedures </w:t>
      </w:r>
      <w:r w:rsidRPr="00C13ED0">
        <w:rPr>
          <w:rFonts w:ascii="Times New Roman" w:eastAsia="Times New Roman" w:hAnsi="Times New Roman" w:cs="Times New Roman"/>
          <w:sz w:val="24"/>
          <w:szCs w:val="24"/>
        </w:rPr>
        <w:t xml:space="preserve">These committee operating procedures may be amended by a majority vote at any scheduled committee meeting </w:t>
      </w:r>
      <w:proofErr w:type="gramStart"/>
      <w:r w:rsidRPr="00C13ED0">
        <w:rPr>
          <w:rFonts w:ascii="Times New Roman" w:eastAsia="Times New Roman" w:hAnsi="Times New Roman" w:cs="Times New Roman"/>
          <w:sz w:val="24"/>
          <w:szCs w:val="24"/>
        </w:rPr>
        <w:t>provided that</w:t>
      </w:r>
      <w:proofErr w:type="gramEnd"/>
      <w:r w:rsidRPr="00C13ED0">
        <w:rPr>
          <w:rFonts w:ascii="Times New Roman" w:eastAsia="Times New Roman" w:hAnsi="Times New Roman" w:cs="Times New Roman"/>
          <w:sz w:val="24"/>
          <w:szCs w:val="24"/>
        </w:rPr>
        <w:t xml:space="preserve"> committee members receive written notification in advance of the meeting at which the proposed revision is considered. Any such revision(s) that are approved are effective immediately following the committee vote.</w:t>
      </w:r>
    </w:p>
    <w:p w14:paraId="760FCC39" w14:textId="77777777" w:rsidR="00C13ED0" w:rsidRPr="003B698A" w:rsidRDefault="00C13ED0" w:rsidP="00C13ED0">
      <w:pPr>
        <w:spacing w:after="0" w:line="240" w:lineRule="auto"/>
        <w:contextualSpacing/>
        <w:rPr>
          <w:rFonts w:ascii="Times New Roman" w:hAnsi="Times New Roman" w:cs="Times New Roman"/>
          <w:b/>
          <w:bCs/>
          <w:sz w:val="24"/>
          <w:szCs w:val="24"/>
        </w:rPr>
      </w:pPr>
    </w:p>
    <w:sectPr w:rsidR="00C13ED0" w:rsidRPr="003B6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Noto Sans Symbols">
    <w:altName w:val="Calibri"/>
    <w:charset w:val="00"/>
    <w:family w:val="auto"/>
    <w:pitch w:val="default"/>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582"/>
    <w:multiLevelType w:val="hybridMultilevel"/>
    <w:tmpl w:val="FCD29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020E9"/>
    <w:multiLevelType w:val="multilevel"/>
    <w:tmpl w:val="9352198E"/>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2" w15:restartNumberingAfterBreak="0">
    <w:nsid w:val="19C6720E"/>
    <w:multiLevelType w:val="multilevel"/>
    <w:tmpl w:val="A28AF4E8"/>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54" w:hanging="1454"/>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3" w15:restartNumberingAfterBreak="0">
    <w:nsid w:val="1C37100F"/>
    <w:multiLevelType w:val="multilevel"/>
    <w:tmpl w:val="A9BE5EAC"/>
    <w:lvl w:ilvl="0">
      <w:start w:val="1"/>
      <w:numFmt w:val="bullet"/>
      <w:lvlText w:val="•"/>
      <w:lvlJc w:val="left"/>
      <w:pPr>
        <w:ind w:left="360" w:hanging="360"/>
      </w:pPr>
      <w:rPr>
        <w:rFonts w:ascii="Courier New" w:eastAsia="Courier New" w:hAnsi="Courier New" w:cs="Courier New"/>
        <w:b w:val="0"/>
        <w:i w:val="0"/>
        <w:strike w:val="0"/>
        <w:color w:val="000000"/>
        <w:sz w:val="24"/>
        <w:szCs w:val="24"/>
        <w:u w:val="none"/>
        <w:shd w:val="clear" w:color="auto" w:fill="auto"/>
        <w:vertAlign w:val="baseline"/>
      </w:rPr>
    </w:lvl>
    <w:lvl w:ilvl="1">
      <w:start w:val="1"/>
      <w:numFmt w:val="bullet"/>
      <w:lvlText w:val="o"/>
      <w:lvlJc w:val="left"/>
      <w:pPr>
        <w:ind w:left="900" w:hanging="900"/>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o"/>
      <w:lvlJc w:val="left"/>
      <w:pPr>
        <w:ind w:left="1454" w:hanging="1454"/>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160" w:hanging="216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2880" w:hanging="288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600" w:hanging="360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320" w:hanging="432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040" w:hanging="504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5760" w:hanging="576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4" w15:restartNumberingAfterBreak="0">
    <w:nsid w:val="237D3211"/>
    <w:multiLevelType w:val="hybridMultilevel"/>
    <w:tmpl w:val="C34CEC96"/>
    <w:lvl w:ilvl="0" w:tplc="03703CE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E6AD8"/>
    <w:multiLevelType w:val="hybridMultilevel"/>
    <w:tmpl w:val="5114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D07215"/>
    <w:multiLevelType w:val="hybridMultilevel"/>
    <w:tmpl w:val="EEEEDE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B30EF4"/>
    <w:multiLevelType w:val="hybridMultilevel"/>
    <w:tmpl w:val="FE744C12"/>
    <w:lvl w:ilvl="0" w:tplc="04090001">
      <w:start w:val="1"/>
      <w:numFmt w:val="bullet"/>
      <w:lvlText w:val=""/>
      <w:lvlJc w:val="left"/>
      <w:pPr>
        <w:ind w:left="726" w:hanging="360"/>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2F104188"/>
    <w:multiLevelType w:val="hybridMultilevel"/>
    <w:tmpl w:val="49663F00"/>
    <w:lvl w:ilvl="0" w:tplc="04090001">
      <w:start w:val="1"/>
      <w:numFmt w:val="bullet"/>
      <w:lvlText w:val=""/>
      <w:lvlJc w:val="left"/>
      <w:pPr>
        <w:ind w:left="729" w:hanging="360"/>
      </w:pPr>
      <w:rPr>
        <w:rFonts w:ascii="Symbol" w:hAnsi="Symbol"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9" w15:restartNumberingAfterBreak="0">
    <w:nsid w:val="30A154C6"/>
    <w:multiLevelType w:val="hybridMultilevel"/>
    <w:tmpl w:val="98465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804C0"/>
    <w:multiLevelType w:val="multilevel"/>
    <w:tmpl w:val="C8D05A20"/>
    <w:lvl w:ilvl="0">
      <w:start w:val="1"/>
      <w:numFmt w:val="bullet"/>
      <w:lvlText w:val="•"/>
      <w:lvlJc w:val="left"/>
      <w:pPr>
        <w:ind w:left="727" w:hanging="727"/>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11" w15:restartNumberingAfterBreak="0">
    <w:nsid w:val="335E5795"/>
    <w:multiLevelType w:val="hybridMultilevel"/>
    <w:tmpl w:val="638EB7F0"/>
    <w:lvl w:ilvl="0" w:tplc="223E277A">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22049"/>
    <w:multiLevelType w:val="hybridMultilevel"/>
    <w:tmpl w:val="9D100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B64F15"/>
    <w:multiLevelType w:val="hybridMultilevel"/>
    <w:tmpl w:val="0FB8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056B"/>
    <w:multiLevelType w:val="hybridMultilevel"/>
    <w:tmpl w:val="65F02C6E"/>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5" w15:restartNumberingAfterBreak="0">
    <w:nsid w:val="41E2415C"/>
    <w:multiLevelType w:val="hybridMultilevel"/>
    <w:tmpl w:val="FBD81C04"/>
    <w:lvl w:ilvl="0" w:tplc="2DE649D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C5502"/>
    <w:multiLevelType w:val="hybridMultilevel"/>
    <w:tmpl w:val="F61A0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9D4E15"/>
    <w:multiLevelType w:val="multilevel"/>
    <w:tmpl w:val="6018DDA2"/>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18" w15:restartNumberingAfterBreak="0">
    <w:nsid w:val="4B7E71CD"/>
    <w:multiLevelType w:val="hybridMultilevel"/>
    <w:tmpl w:val="B18CCAE6"/>
    <w:lvl w:ilvl="0" w:tplc="746602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57E24"/>
    <w:multiLevelType w:val="hybridMultilevel"/>
    <w:tmpl w:val="54C0A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B053E"/>
    <w:multiLevelType w:val="hybridMultilevel"/>
    <w:tmpl w:val="33AE1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E9390B"/>
    <w:multiLevelType w:val="multilevel"/>
    <w:tmpl w:val="55FAAB78"/>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80" w:hanging="2880"/>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40" w:hanging="5040"/>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22" w15:restartNumberingAfterBreak="0">
    <w:nsid w:val="79EF13C1"/>
    <w:multiLevelType w:val="multilevel"/>
    <w:tmpl w:val="32AC6664"/>
    <w:lvl w:ilvl="0">
      <w:start w:val="1"/>
      <w:numFmt w:val="bullet"/>
      <w:lvlText w:val="•"/>
      <w:lvlJc w:val="left"/>
      <w:pPr>
        <w:ind w:left="719" w:hanging="719"/>
      </w:pPr>
      <w:rPr>
        <w:rFonts w:ascii="Arial" w:eastAsia="Arial" w:hAnsi="Arial" w:cs="Arial"/>
        <w:b w:val="0"/>
        <w:i w:val="0"/>
        <w:strike w:val="0"/>
        <w:color w:val="000000"/>
        <w:sz w:val="37"/>
        <w:szCs w:val="37"/>
        <w:u w:val="none"/>
        <w:shd w:val="clear" w:color="auto" w:fill="auto"/>
        <w:vertAlign w:val="superscript"/>
      </w:rPr>
    </w:lvl>
    <w:lvl w:ilvl="1">
      <w:start w:val="1"/>
      <w:numFmt w:val="bullet"/>
      <w:lvlText w:val="o"/>
      <w:lvlJc w:val="left"/>
      <w:pPr>
        <w:ind w:left="1452" w:hanging="145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2">
      <w:start w:val="1"/>
      <w:numFmt w:val="bullet"/>
      <w:lvlText w:val="▪"/>
      <w:lvlJc w:val="left"/>
      <w:pPr>
        <w:ind w:left="2172" w:hanging="217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3">
      <w:start w:val="1"/>
      <w:numFmt w:val="bullet"/>
      <w:lvlText w:val="•"/>
      <w:lvlJc w:val="left"/>
      <w:pPr>
        <w:ind w:left="2892" w:hanging="2892"/>
      </w:pPr>
      <w:rPr>
        <w:rFonts w:ascii="Arial" w:eastAsia="Arial" w:hAnsi="Arial" w:cs="Arial"/>
        <w:b w:val="0"/>
        <w:i w:val="0"/>
        <w:strike w:val="0"/>
        <w:color w:val="000000"/>
        <w:sz w:val="37"/>
        <w:szCs w:val="37"/>
        <w:u w:val="none"/>
        <w:shd w:val="clear" w:color="auto" w:fill="auto"/>
        <w:vertAlign w:val="superscript"/>
      </w:rPr>
    </w:lvl>
    <w:lvl w:ilvl="4">
      <w:start w:val="1"/>
      <w:numFmt w:val="bullet"/>
      <w:lvlText w:val="o"/>
      <w:lvlJc w:val="left"/>
      <w:pPr>
        <w:ind w:left="3612" w:hanging="361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5">
      <w:start w:val="1"/>
      <w:numFmt w:val="bullet"/>
      <w:lvlText w:val="▪"/>
      <w:lvlJc w:val="left"/>
      <w:pPr>
        <w:ind w:left="4332" w:hanging="433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6">
      <w:start w:val="1"/>
      <w:numFmt w:val="bullet"/>
      <w:lvlText w:val="•"/>
      <w:lvlJc w:val="left"/>
      <w:pPr>
        <w:ind w:left="5052" w:hanging="5052"/>
      </w:pPr>
      <w:rPr>
        <w:rFonts w:ascii="Arial" w:eastAsia="Arial" w:hAnsi="Arial" w:cs="Arial"/>
        <w:b w:val="0"/>
        <w:i w:val="0"/>
        <w:strike w:val="0"/>
        <w:color w:val="000000"/>
        <w:sz w:val="37"/>
        <w:szCs w:val="37"/>
        <w:u w:val="none"/>
        <w:shd w:val="clear" w:color="auto" w:fill="auto"/>
        <w:vertAlign w:val="superscript"/>
      </w:rPr>
    </w:lvl>
    <w:lvl w:ilvl="7">
      <w:start w:val="1"/>
      <w:numFmt w:val="bullet"/>
      <w:lvlText w:val="o"/>
      <w:lvlJc w:val="left"/>
      <w:pPr>
        <w:ind w:left="5772" w:hanging="5772"/>
      </w:pPr>
      <w:rPr>
        <w:rFonts w:ascii="Quattrocento Sans" w:eastAsia="Quattrocento Sans" w:hAnsi="Quattrocento Sans" w:cs="Quattrocento Sans"/>
        <w:b w:val="0"/>
        <w:i w:val="0"/>
        <w:strike w:val="0"/>
        <w:color w:val="000000"/>
        <w:sz w:val="37"/>
        <w:szCs w:val="37"/>
        <w:u w:val="none"/>
        <w:shd w:val="clear" w:color="auto" w:fill="auto"/>
        <w:vertAlign w:val="superscript"/>
      </w:rPr>
    </w:lvl>
    <w:lvl w:ilvl="8">
      <w:start w:val="1"/>
      <w:numFmt w:val="bullet"/>
      <w:lvlText w:val="▪"/>
      <w:lvlJc w:val="left"/>
      <w:pPr>
        <w:ind w:left="6492" w:hanging="6492"/>
      </w:pPr>
      <w:rPr>
        <w:rFonts w:ascii="Quattrocento Sans" w:eastAsia="Quattrocento Sans" w:hAnsi="Quattrocento Sans" w:cs="Quattrocento Sans"/>
        <w:b w:val="0"/>
        <w:i w:val="0"/>
        <w:strike w:val="0"/>
        <w:color w:val="000000"/>
        <w:sz w:val="37"/>
        <w:szCs w:val="37"/>
        <w:u w:val="none"/>
        <w:shd w:val="clear" w:color="auto" w:fill="auto"/>
        <w:vertAlign w:val="superscript"/>
      </w:rPr>
    </w:lvl>
  </w:abstractNum>
  <w:abstractNum w:abstractNumId="23" w15:restartNumberingAfterBreak="0">
    <w:nsid w:val="7BCE6681"/>
    <w:multiLevelType w:val="multilevel"/>
    <w:tmpl w:val="70C0EF92"/>
    <w:lvl w:ilvl="0">
      <w:start w:val="1"/>
      <w:numFmt w:val="bullet"/>
      <w:lvlText w:val="●"/>
      <w:lvlJc w:val="left"/>
      <w:pPr>
        <w:ind w:left="726" w:hanging="360"/>
      </w:pPr>
      <w:rPr>
        <w:rFonts w:ascii="Noto Sans Symbols" w:eastAsia="Noto Sans Symbols" w:hAnsi="Noto Sans Symbols" w:cs="Noto Sans Symbols"/>
        <w:sz w:val="20"/>
        <w:szCs w:val="20"/>
      </w:rPr>
    </w:lvl>
    <w:lvl w:ilvl="1">
      <w:start w:val="1"/>
      <w:numFmt w:val="bullet"/>
      <w:lvlText w:val="o"/>
      <w:lvlJc w:val="left"/>
      <w:pPr>
        <w:ind w:left="1446" w:hanging="360"/>
      </w:pPr>
      <w:rPr>
        <w:rFonts w:ascii="Courier New" w:eastAsia="Courier New" w:hAnsi="Courier New" w:cs="Courier New"/>
        <w:sz w:val="20"/>
        <w:szCs w:val="20"/>
      </w:rPr>
    </w:lvl>
    <w:lvl w:ilvl="2">
      <w:start w:val="1"/>
      <w:numFmt w:val="bullet"/>
      <w:lvlText w:val="▪"/>
      <w:lvlJc w:val="left"/>
      <w:pPr>
        <w:ind w:left="2166" w:hanging="360"/>
      </w:pPr>
      <w:rPr>
        <w:rFonts w:ascii="Noto Sans Symbols" w:eastAsia="Noto Sans Symbols" w:hAnsi="Noto Sans Symbols" w:cs="Noto Sans Symbols"/>
        <w:sz w:val="20"/>
        <w:szCs w:val="20"/>
      </w:rPr>
    </w:lvl>
    <w:lvl w:ilvl="3">
      <w:start w:val="1"/>
      <w:numFmt w:val="bullet"/>
      <w:lvlText w:val="▪"/>
      <w:lvlJc w:val="left"/>
      <w:pPr>
        <w:ind w:left="2886" w:hanging="360"/>
      </w:pPr>
      <w:rPr>
        <w:rFonts w:ascii="Noto Sans Symbols" w:eastAsia="Noto Sans Symbols" w:hAnsi="Noto Sans Symbols" w:cs="Noto Sans Symbols"/>
        <w:sz w:val="20"/>
        <w:szCs w:val="20"/>
      </w:rPr>
    </w:lvl>
    <w:lvl w:ilvl="4">
      <w:start w:val="1"/>
      <w:numFmt w:val="bullet"/>
      <w:lvlText w:val="▪"/>
      <w:lvlJc w:val="left"/>
      <w:pPr>
        <w:ind w:left="3606" w:hanging="360"/>
      </w:pPr>
      <w:rPr>
        <w:rFonts w:ascii="Noto Sans Symbols" w:eastAsia="Noto Sans Symbols" w:hAnsi="Noto Sans Symbols" w:cs="Noto Sans Symbols"/>
        <w:sz w:val="20"/>
        <w:szCs w:val="20"/>
      </w:rPr>
    </w:lvl>
    <w:lvl w:ilvl="5">
      <w:start w:val="1"/>
      <w:numFmt w:val="bullet"/>
      <w:lvlText w:val="▪"/>
      <w:lvlJc w:val="left"/>
      <w:pPr>
        <w:ind w:left="4326" w:hanging="360"/>
      </w:pPr>
      <w:rPr>
        <w:rFonts w:ascii="Noto Sans Symbols" w:eastAsia="Noto Sans Symbols" w:hAnsi="Noto Sans Symbols" w:cs="Noto Sans Symbols"/>
        <w:sz w:val="20"/>
        <w:szCs w:val="20"/>
      </w:rPr>
    </w:lvl>
    <w:lvl w:ilvl="6">
      <w:start w:val="1"/>
      <w:numFmt w:val="bullet"/>
      <w:lvlText w:val="▪"/>
      <w:lvlJc w:val="left"/>
      <w:pPr>
        <w:ind w:left="5046" w:hanging="360"/>
      </w:pPr>
      <w:rPr>
        <w:rFonts w:ascii="Noto Sans Symbols" w:eastAsia="Noto Sans Symbols" w:hAnsi="Noto Sans Symbols" w:cs="Noto Sans Symbols"/>
        <w:sz w:val="20"/>
        <w:szCs w:val="20"/>
      </w:rPr>
    </w:lvl>
    <w:lvl w:ilvl="7">
      <w:start w:val="1"/>
      <w:numFmt w:val="bullet"/>
      <w:lvlText w:val="▪"/>
      <w:lvlJc w:val="left"/>
      <w:pPr>
        <w:ind w:left="5766" w:hanging="360"/>
      </w:pPr>
      <w:rPr>
        <w:rFonts w:ascii="Noto Sans Symbols" w:eastAsia="Noto Sans Symbols" w:hAnsi="Noto Sans Symbols" w:cs="Noto Sans Symbols"/>
        <w:sz w:val="20"/>
        <w:szCs w:val="20"/>
      </w:rPr>
    </w:lvl>
    <w:lvl w:ilvl="8">
      <w:start w:val="1"/>
      <w:numFmt w:val="bullet"/>
      <w:lvlText w:val="▪"/>
      <w:lvlJc w:val="left"/>
      <w:pPr>
        <w:ind w:left="6486" w:hanging="360"/>
      </w:pPr>
      <w:rPr>
        <w:rFonts w:ascii="Noto Sans Symbols" w:eastAsia="Noto Sans Symbols" w:hAnsi="Noto Sans Symbols" w:cs="Noto Sans Symbols"/>
        <w:sz w:val="20"/>
        <w:szCs w:val="20"/>
      </w:rPr>
    </w:lvl>
  </w:abstractNum>
  <w:num w:numId="1" w16cid:durableId="75323828">
    <w:abstractNumId w:val="19"/>
  </w:num>
  <w:num w:numId="2" w16cid:durableId="2021392460">
    <w:abstractNumId w:val="15"/>
  </w:num>
  <w:num w:numId="3" w16cid:durableId="534850862">
    <w:abstractNumId w:val="4"/>
  </w:num>
  <w:num w:numId="4" w16cid:durableId="491945103">
    <w:abstractNumId w:val="18"/>
  </w:num>
  <w:num w:numId="5" w16cid:durableId="867379167">
    <w:abstractNumId w:val="6"/>
  </w:num>
  <w:num w:numId="6" w16cid:durableId="1979916682">
    <w:abstractNumId w:val="11"/>
  </w:num>
  <w:num w:numId="7" w16cid:durableId="824857789">
    <w:abstractNumId w:val="5"/>
  </w:num>
  <w:num w:numId="8" w16cid:durableId="856817711">
    <w:abstractNumId w:val="9"/>
  </w:num>
  <w:num w:numId="9" w16cid:durableId="1319572639">
    <w:abstractNumId w:val="20"/>
  </w:num>
  <w:num w:numId="10" w16cid:durableId="843276282">
    <w:abstractNumId w:val="21"/>
  </w:num>
  <w:num w:numId="11" w16cid:durableId="1700084117">
    <w:abstractNumId w:val="17"/>
  </w:num>
  <w:num w:numId="12" w16cid:durableId="477307249">
    <w:abstractNumId w:val="1"/>
  </w:num>
  <w:num w:numId="13" w16cid:durableId="1486433971">
    <w:abstractNumId w:val="2"/>
  </w:num>
  <w:num w:numId="14" w16cid:durableId="1174370947">
    <w:abstractNumId w:val="23"/>
  </w:num>
  <w:num w:numId="15" w16cid:durableId="1430542519">
    <w:abstractNumId w:val="22"/>
  </w:num>
  <w:num w:numId="16" w16cid:durableId="1706952300">
    <w:abstractNumId w:val="3"/>
  </w:num>
  <w:num w:numId="17" w16cid:durableId="1266812702">
    <w:abstractNumId w:val="10"/>
  </w:num>
  <w:num w:numId="18" w16cid:durableId="1675104221">
    <w:abstractNumId w:val="12"/>
  </w:num>
  <w:num w:numId="19" w16cid:durableId="223488596">
    <w:abstractNumId w:val="0"/>
  </w:num>
  <w:num w:numId="20" w16cid:durableId="1359041082">
    <w:abstractNumId w:val="8"/>
  </w:num>
  <w:num w:numId="21" w16cid:durableId="1688829224">
    <w:abstractNumId w:val="14"/>
  </w:num>
  <w:num w:numId="22" w16cid:durableId="1320186041">
    <w:abstractNumId w:val="16"/>
  </w:num>
  <w:num w:numId="23" w16cid:durableId="520315197">
    <w:abstractNumId w:val="13"/>
  </w:num>
  <w:num w:numId="24" w16cid:durableId="113523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DF"/>
    <w:rsid w:val="0026481E"/>
    <w:rsid w:val="003079DF"/>
    <w:rsid w:val="003B698A"/>
    <w:rsid w:val="003E0931"/>
    <w:rsid w:val="00510744"/>
    <w:rsid w:val="006C0AB8"/>
    <w:rsid w:val="007A3165"/>
    <w:rsid w:val="008613E4"/>
    <w:rsid w:val="008B3854"/>
    <w:rsid w:val="009A4F8C"/>
    <w:rsid w:val="00C13ED0"/>
    <w:rsid w:val="00F3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AFD8"/>
  <w15:chartTrackingRefBased/>
  <w15:docId w15:val="{2EC7623A-2B5A-49CC-85E7-D144286B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9DF"/>
    <w:rPr>
      <w:rFonts w:eastAsiaTheme="majorEastAsia" w:cstheme="majorBidi"/>
      <w:color w:val="272727" w:themeColor="text1" w:themeTint="D8"/>
    </w:rPr>
  </w:style>
  <w:style w:type="paragraph" w:styleId="Title">
    <w:name w:val="Title"/>
    <w:basedOn w:val="Normal"/>
    <w:next w:val="Normal"/>
    <w:link w:val="TitleChar"/>
    <w:uiPriority w:val="10"/>
    <w:qFormat/>
    <w:rsid w:val="00307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9DF"/>
    <w:pPr>
      <w:spacing w:before="160"/>
      <w:jc w:val="center"/>
    </w:pPr>
    <w:rPr>
      <w:i/>
      <w:iCs/>
      <w:color w:val="404040" w:themeColor="text1" w:themeTint="BF"/>
    </w:rPr>
  </w:style>
  <w:style w:type="character" w:customStyle="1" w:styleId="QuoteChar">
    <w:name w:val="Quote Char"/>
    <w:basedOn w:val="DefaultParagraphFont"/>
    <w:link w:val="Quote"/>
    <w:uiPriority w:val="29"/>
    <w:rsid w:val="003079DF"/>
    <w:rPr>
      <w:i/>
      <w:iCs/>
      <w:color w:val="404040" w:themeColor="text1" w:themeTint="BF"/>
    </w:rPr>
  </w:style>
  <w:style w:type="paragraph" w:styleId="ListParagraph">
    <w:name w:val="List Paragraph"/>
    <w:basedOn w:val="Normal"/>
    <w:uiPriority w:val="34"/>
    <w:qFormat/>
    <w:rsid w:val="003079DF"/>
    <w:pPr>
      <w:ind w:left="720"/>
      <w:contextualSpacing/>
    </w:pPr>
  </w:style>
  <w:style w:type="character" w:styleId="IntenseEmphasis">
    <w:name w:val="Intense Emphasis"/>
    <w:basedOn w:val="DefaultParagraphFont"/>
    <w:uiPriority w:val="21"/>
    <w:qFormat/>
    <w:rsid w:val="003079DF"/>
    <w:rPr>
      <w:i/>
      <w:iCs/>
      <w:color w:val="0F4761" w:themeColor="accent1" w:themeShade="BF"/>
    </w:rPr>
  </w:style>
  <w:style w:type="paragraph" w:styleId="IntenseQuote">
    <w:name w:val="Intense Quote"/>
    <w:basedOn w:val="Normal"/>
    <w:next w:val="Normal"/>
    <w:link w:val="IntenseQuoteChar"/>
    <w:uiPriority w:val="30"/>
    <w:qFormat/>
    <w:rsid w:val="00307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9DF"/>
    <w:rPr>
      <w:i/>
      <w:iCs/>
      <w:color w:val="0F4761" w:themeColor="accent1" w:themeShade="BF"/>
    </w:rPr>
  </w:style>
  <w:style w:type="character" w:styleId="IntenseReference">
    <w:name w:val="Intense Reference"/>
    <w:basedOn w:val="DefaultParagraphFont"/>
    <w:uiPriority w:val="32"/>
    <w:qFormat/>
    <w:rsid w:val="003079DF"/>
    <w:rPr>
      <w:b/>
      <w:bCs/>
      <w:smallCaps/>
      <w:color w:val="0F4761" w:themeColor="accent1" w:themeShade="BF"/>
      <w:spacing w:val="5"/>
    </w:rPr>
  </w:style>
  <w:style w:type="character" w:styleId="Hyperlink">
    <w:name w:val="Hyperlink"/>
    <w:basedOn w:val="DefaultParagraphFont"/>
    <w:uiPriority w:val="99"/>
    <w:unhideWhenUsed/>
    <w:rsid w:val="002648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committee/deipc" TargetMode="External"/><Relationship Id="rId3" Type="http://schemas.openxmlformats.org/officeDocument/2006/relationships/settings" Target="settings.xml"/><Relationship Id="rId7" Type="http://schemas.openxmlformats.org/officeDocument/2006/relationships/hyperlink" Target="mailto:deipc@g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ie@gcsu.edu" TargetMode="External"/><Relationship Id="rId5" Type="http://schemas.openxmlformats.org/officeDocument/2006/relationships/hyperlink" Target="mailto:oie@gc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Blazer</dc:creator>
  <cp:keywords/>
  <dc:description/>
  <cp:lastModifiedBy>Alex Blazer</cp:lastModifiedBy>
  <cp:revision>7</cp:revision>
  <dcterms:created xsi:type="dcterms:W3CDTF">2024-08-10T18:31:00Z</dcterms:created>
  <dcterms:modified xsi:type="dcterms:W3CDTF">2024-08-10T18:57:00Z</dcterms:modified>
</cp:coreProperties>
</file>