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FAPC Agenda 11/5</w:t>
      </w:r>
    </w:p>
    <w:p w:rsidR="00000000" w:rsidDel="00000000" w:rsidP="00000000" w:rsidRDefault="00000000" w:rsidRPr="00000000" w14:paraId="00000002">
      <w:pPr>
        <w:rPr>
          <w:color w:val="232333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2:00-3:15, </w:t>
      </w:r>
      <w:hyperlink r:id="rId6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https://gcsu.zoom.us/j/7183867875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32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color w:val="23233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232333"/>
          <w:sz w:val="21"/>
          <w:szCs w:val="21"/>
          <w:highlight w:val="white"/>
          <w:rtl w:val="0"/>
        </w:rPr>
        <w:t xml:space="preserve">Call to Order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color w:val="23233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232333"/>
          <w:sz w:val="21"/>
          <w:szCs w:val="21"/>
          <w:highlight w:val="white"/>
          <w:rtl w:val="0"/>
        </w:rPr>
        <w:t xml:space="preserve">Approval of Minutes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color w:val="23233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232333"/>
          <w:sz w:val="21"/>
          <w:szCs w:val="21"/>
          <w:highlight w:val="white"/>
          <w:rtl w:val="0"/>
        </w:rPr>
        <w:t xml:space="preserve">Discussion of pay for part-time faculty with guest, Don Parker, chair of the Music Department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color w:val="23233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232333"/>
          <w:sz w:val="21"/>
          <w:szCs w:val="21"/>
          <w:highlight w:val="white"/>
          <w:rtl w:val="0"/>
        </w:rPr>
        <w:t xml:space="preserve">Student Evaluations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color w:val="23233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232333"/>
          <w:sz w:val="21"/>
          <w:szCs w:val="21"/>
          <w:highlight w:val="white"/>
          <w:rtl w:val="0"/>
        </w:rPr>
        <w:t xml:space="preserve">Academic Freedom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csu.zoom.us/j/71838678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