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3E" w:rsidRDefault="00EA345A" w:rsidP="00EA345A">
      <w:pPr>
        <w:pStyle w:val="NoSpacing"/>
        <w:jc w:val="center"/>
        <w:rPr>
          <w:rFonts w:ascii="Times New Roman" w:hAnsi="Times New Roman"/>
          <w:b/>
          <w:sz w:val="20"/>
          <w:szCs w:val="20"/>
        </w:rPr>
      </w:pPr>
      <w:r w:rsidRPr="00220DC5">
        <w:rPr>
          <w:rFonts w:ascii="Times New Roman" w:hAnsi="Times New Roman"/>
          <w:b/>
          <w:sz w:val="20"/>
          <w:szCs w:val="20"/>
        </w:rPr>
        <w:t xml:space="preserve">Provost Report -University Senate </w:t>
      </w:r>
    </w:p>
    <w:p w:rsidR="00EA345A" w:rsidRPr="00220DC5" w:rsidRDefault="00EA345A" w:rsidP="00EA345A">
      <w:pPr>
        <w:pStyle w:val="NoSpacing"/>
        <w:jc w:val="center"/>
        <w:rPr>
          <w:rFonts w:ascii="Times New Roman" w:hAnsi="Times New Roman"/>
          <w:b/>
          <w:sz w:val="20"/>
          <w:szCs w:val="20"/>
        </w:rPr>
      </w:pPr>
      <w:r w:rsidRPr="00220DC5">
        <w:rPr>
          <w:rFonts w:ascii="Times New Roman" w:hAnsi="Times New Roman"/>
          <w:b/>
          <w:sz w:val="20"/>
          <w:szCs w:val="20"/>
        </w:rPr>
        <w:t>October 18, 2019</w:t>
      </w:r>
    </w:p>
    <w:p w:rsidR="00EA345A" w:rsidRDefault="00EA345A" w:rsidP="00EA345A">
      <w:pPr>
        <w:pStyle w:val="NoSpacing"/>
        <w:jc w:val="center"/>
        <w:rPr>
          <w:rFonts w:ascii="Times New Roman" w:hAnsi="Times New Roman"/>
          <w:b/>
          <w:sz w:val="20"/>
          <w:szCs w:val="20"/>
        </w:rPr>
      </w:pPr>
    </w:p>
    <w:p w:rsidR="001D583E" w:rsidRPr="00220DC5" w:rsidRDefault="001D583E" w:rsidP="00EA345A">
      <w:pPr>
        <w:pStyle w:val="NoSpacing"/>
        <w:jc w:val="center"/>
        <w:rPr>
          <w:rFonts w:ascii="Times New Roman" w:hAnsi="Times New Roman"/>
          <w:b/>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General Education</w:t>
      </w:r>
    </w:p>
    <w:p w:rsidR="00EA345A" w:rsidRPr="00220DC5" w:rsidRDefault="00EA345A" w:rsidP="00EA345A">
      <w:pPr>
        <w:pStyle w:val="ListParagraph"/>
        <w:numPr>
          <w:ilvl w:val="0"/>
          <w:numId w:val="1"/>
        </w:numPr>
        <w:spacing w:before="0" w:beforeAutospacing="0" w:after="0" w:afterAutospacing="0"/>
        <w:rPr>
          <w:sz w:val="20"/>
          <w:szCs w:val="20"/>
        </w:rPr>
      </w:pPr>
      <w:r w:rsidRPr="00220DC5">
        <w:rPr>
          <w:sz w:val="20"/>
          <w:szCs w:val="20"/>
        </w:rPr>
        <w:t xml:space="preserve">The USG is in the process of creating a </w:t>
      </w:r>
      <w:r w:rsidRPr="00220DC5">
        <w:rPr>
          <w:i/>
          <w:sz w:val="20"/>
          <w:szCs w:val="20"/>
        </w:rPr>
        <w:t>General Education Implementation Group</w:t>
      </w:r>
      <w:r w:rsidRPr="00220DC5">
        <w:rPr>
          <w:sz w:val="20"/>
          <w:szCs w:val="20"/>
        </w:rPr>
        <w:t xml:space="preserve"> (expected to be in place in the next week or so) with representation across the System.  </w:t>
      </w:r>
    </w:p>
    <w:p w:rsidR="00EA345A" w:rsidRPr="00220DC5" w:rsidRDefault="00EA345A" w:rsidP="00EA345A">
      <w:pPr>
        <w:pStyle w:val="ListParagraph"/>
        <w:numPr>
          <w:ilvl w:val="0"/>
          <w:numId w:val="1"/>
        </w:numPr>
        <w:spacing w:before="0" w:beforeAutospacing="0" w:after="0" w:afterAutospacing="0"/>
        <w:rPr>
          <w:sz w:val="20"/>
          <w:szCs w:val="20"/>
        </w:rPr>
      </w:pPr>
      <w:r w:rsidRPr="00220DC5">
        <w:rPr>
          <w:sz w:val="20"/>
          <w:szCs w:val="20"/>
        </w:rPr>
        <w:t>In addition to faculty, the General Education Implementation Group is likely to include representatives from other offices (i.e., Registrar, Academic Advising, etc..).</w:t>
      </w:r>
    </w:p>
    <w:p w:rsidR="00EA345A" w:rsidRPr="00220DC5" w:rsidRDefault="00EA345A" w:rsidP="00EA345A">
      <w:pPr>
        <w:pStyle w:val="ListParagraph"/>
        <w:numPr>
          <w:ilvl w:val="0"/>
          <w:numId w:val="1"/>
        </w:numPr>
        <w:spacing w:before="0" w:beforeAutospacing="0" w:after="0" w:afterAutospacing="0"/>
        <w:rPr>
          <w:sz w:val="20"/>
          <w:szCs w:val="20"/>
        </w:rPr>
      </w:pPr>
      <w:r w:rsidRPr="00220DC5">
        <w:rPr>
          <w:sz w:val="20"/>
          <w:szCs w:val="20"/>
        </w:rPr>
        <w:t xml:space="preserve">It is expected that the </w:t>
      </w:r>
      <w:r w:rsidRPr="00220DC5">
        <w:rPr>
          <w:i/>
          <w:sz w:val="20"/>
          <w:szCs w:val="20"/>
        </w:rPr>
        <w:t>General Education Implementation Group</w:t>
      </w:r>
      <w:r w:rsidRPr="00220DC5">
        <w:rPr>
          <w:sz w:val="20"/>
          <w:szCs w:val="20"/>
        </w:rPr>
        <w:t xml:space="preserve"> will complete its work around January/February 2020.</w:t>
      </w:r>
    </w:p>
    <w:p w:rsidR="00EA345A" w:rsidRPr="00220DC5" w:rsidRDefault="00EA345A" w:rsidP="00EA345A">
      <w:pPr>
        <w:pStyle w:val="ListParagraph"/>
        <w:numPr>
          <w:ilvl w:val="0"/>
          <w:numId w:val="1"/>
        </w:numPr>
        <w:spacing w:before="0" w:beforeAutospacing="0" w:after="0" w:afterAutospacing="0"/>
        <w:rPr>
          <w:sz w:val="20"/>
          <w:szCs w:val="20"/>
        </w:rPr>
      </w:pPr>
      <w:r w:rsidRPr="00220DC5">
        <w:rPr>
          <w:sz w:val="20"/>
          <w:szCs w:val="20"/>
        </w:rPr>
        <w:t>A presentation of Gen Ed recommendations by the USG to the BOR will take place sometime in the Spring 2020.</w:t>
      </w:r>
    </w:p>
    <w:p w:rsidR="00EA345A" w:rsidRPr="00220DC5" w:rsidRDefault="00EA345A" w:rsidP="00EA345A">
      <w:pPr>
        <w:pStyle w:val="ListParagraph"/>
        <w:numPr>
          <w:ilvl w:val="0"/>
          <w:numId w:val="1"/>
        </w:numPr>
        <w:spacing w:before="0" w:beforeAutospacing="0" w:after="0" w:afterAutospacing="0"/>
        <w:rPr>
          <w:sz w:val="20"/>
          <w:szCs w:val="20"/>
        </w:rPr>
      </w:pPr>
      <w:r w:rsidRPr="00220DC5">
        <w:rPr>
          <w:sz w:val="20"/>
          <w:szCs w:val="20"/>
        </w:rPr>
        <w:t>Implementation is now more likely to occur in Fall 2021.</w:t>
      </w:r>
    </w:p>
    <w:p w:rsidR="00EA345A" w:rsidRPr="00220DC5" w:rsidRDefault="00EA345A" w:rsidP="00EA345A">
      <w:pPr>
        <w:pStyle w:val="ListParagraph"/>
        <w:spacing w:before="0" w:beforeAutospacing="0" w:after="0" w:afterAutospacing="0"/>
        <w:ind w:left="720"/>
        <w:rPr>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Nursing</w:t>
      </w:r>
    </w:p>
    <w:p w:rsidR="00EA345A" w:rsidRPr="00220DC5" w:rsidRDefault="00EA345A" w:rsidP="00EA345A">
      <w:pPr>
        <w:pStyle w:val="ListParagraph"/>
        <w:numPr>
          <w:ilvl w:val="0"/>
          <w:numId w:val="3"/>
        </w:numPr>
        <w:spacing w:before="0" w:beforeAutospacing="0" w:after="0" w:afterAutospacing="0"/>
        <w:rPr>
          <w:sz w:val="20"/>
          <w:szCs w:val="20"/>
        </w:rPr>
      </w:pPr>
      <w:r w:rsidRPr="00220DC5">
        <w:rPr>
          <w:sz w:val="20"/>
          <w:szCs w:val="20"/>
        </w:rPr>
        <w:t>The USG requested that institutions identify ways to increase the number of nursing students graduating from colleges and universities.  The BOR noted that the levels of new nurses is quite low relative to demand.</w:t>
      </w:r>
    </w:p>
    <w:p w:rsidR="00EA345A" w:rsidRPr="00220DC5" w:rsidRDefault="00EA345A" w:rsidP="00EA345A">
      <w:pPr>
        <w:pStyle w:val="ListParagraph"/>
        <w:numPr>
          <w:ilvl w:val="0"/>
          <w:numId w:val="3"/>
        </w:numPr>
        <w:spacing w:before="0" w:beforeAutospacing="0" w:after="0" w:afterAutospacing="0"/>
        <w:rPr>
          <w:sz w:val="20"/>
          <w:szCs w:val="20"/>
        </w:rPr>
      </w:pPr>
      <w:r w:rsidRPr="00220DC5">
        <w:rPr>
          <w:sz w:val="20"/>
          <w:szCs w:val="20"/>
        </w:rPr>
        <w:t xml:space="preserve">The USG will pursue a revisiting of the faculty-student ratio from the current 8:1 that is guiding Georgia professional standards. </w:t>
      </w:r>
    </w:p>
    <w:p w:rsidR="00EA345A" w:rsidRPr="00220DC5" w:rsidRDefault="00EA345A" w:rsidP="00EA345A">
      <w:pPr>
        <w:rPr>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Professor of Practice</w:t>
      </w:r>
    </w:p>
    <w:p w:rsidR="00EA345A" w:rsidRPr="00220DC5" w:rsidRDefault="00EA345A" w:rsidP="00EA345A">
      <w:pPr>
        <w:pStyle w:val="ListParagraph"/>
        <w:numPr>
          <w:ilvl w:val="0"/>
          <w:numId w:val="4"/>
        </w:numPr>
        <w:spacing w:before="0" w:beforeAutospacing="0" w:after="0" w:afterAutospacing="0"/>
        <w:rPr>
          <w:sz w:val="20"/>
          <w:szCs w:val="20"/>
        </w:rPr>
      </w:pPr>
      <w:r w:rsidRPr="00220DC5">
        <w:rPr>
          <w:sz w:val="20"/>
          <w:szCs w:val="20"/>
        </w:rPr>
        <w:t>Previous conversations about “Clinical Faculty” status.</w:t>
      </w:r>
    </w:p>
    <w:p w:rsidR="00EA345A" w:rsidRPr="00220DC5" w:rsidRDefault="00EA345A" w:rsidP="00EA345A">
      <w:pPr>
        <w:pStyle w:val="ListParagraph"/>
        <w:numPr>
          <w:ilvl w:val="0"/>
          <w:numId w:val="4"/>
        </w:numPr>
        <w:spacing w:before="0" w:beforeAutospacing="0" w:after="0" w:afterAutospacing="0"/>
        <w:rPr>
          <w:sz w:val="20"/>
          <w:szCs w:val="20"/>
        </w:rPr>
      </w:pPr>
      <w:r w:rsidRPr="00220DC5">
        <w:rPr>
          <w:sz w:val="20"/>
          <w:szCs w:val="20"/>
        </w:rPr>
        <w:t>The USG is now also considering the “Professor of Practice” faculty designation for non-research intensive institutions.</w:t>
      </w:r>
    </w:p>
    <w:p w:rsidR="00EA345A" w:rsidRPr="00220DC5" w:rsidRDefault="00EA345A" w:rsidP="00EA345A">
      <w:pPr>
        <w:pStyle w:val="ListParagraph"/>
        <w:numPr>
          <w:ilvl w:val="0"/>
          <w:numId w:val="4"/>
        </w:numPr>
        <w:spacing w:before="0" w:beforeAutospacing="0" w:after="0" w:afterAutospacing="0"/>
        <w:rPr>
          <w:sz w:val="20"/>
          <w:szCs w:val="20"/>
        </w:rPr>
      </w:pPr>
      <w:r w:rsidRPr="00220DC5">
        <w:rPr>
          <w:sz w:val="20"/>
          <w:szCs w:val="20"/>
        </w:rPr>
        <w:t xml:space="preserve">This would complement the </w:t>
      </w:r>
      <w:proofErr w:type="spellStart"/>
      <w:r w:rsidRPr="00220DC5">
        <w:rPr>
          <w:sz w:val="20"/>
          <w:szCs w:val="20"/>
        </w:rPr>
        <w:t>OneUSG</w:t>
      </w:r>
      <w:proofErr w:type="spellEnd"/>
      <w:r w:rsidRPr="00220DC5">
        <w:rPr>
          <w:sz w:val="20"/>
          <w:szCs w:val="20"/>
        </w:rPr>
        <w:t xml:space="preserve"> classification currently in place.</w:t>
      </w:r>
    </w:p>
    <w:p w:rsidR="00EA345A" w:rsidRPr="00220DC5" w:rsidRDefault="00EA345A" w:rsidP="00EA345A">
      <w:pPr>
        <w:rPr>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Faculty Contract and Tenure Calculations</w:t>
      </w:r>
    </w:p>
    <w:p w:rsidR="00EA345A" w:rsidRPr="00220DC5" w:rsidRDefault="00EA345A" w:rsidP="00EA345A">
      <w:pPr>
        <w:pStyle w:val="ListParagraph"/>
        <w:numPr>
          <w:ilvl w:val="0"/>
          <w:numId w:val="5"/>
        </w:numPr>
        <w:spacing w:before="0" w:beforeAutospacing="0" w:after="0" w:afterAutospacing="0"/>
        <w:rPr>
          <w:sz w:val="20"/>
          <w:szCs w:val="20"/>
        </w:rPr>
      </w:pPr>
      <w:r w:rsidRPr="00220DC5">
        <w:rPr>
          <w:sz w:val="20"/>
          <w:szCs w:val="20"/>
        </w:rPr>
        <w:t xml:space="preserve">The USG is preparing for academic and fiscal year faculty contracts to be accessed and signed using </w:t>
      </w:r>
      <w:proofErr w:type="spellStart"/>
      <w:r w:rsidRPr="00220DC5">
        <w:rPr>
          <w:sz w:val="20"/>
          <w:szCs w:val="20"/>
        </w:rPr>
        <w:t>OneUSG</w:t>
      </w:r>
      <w:proofErr w:type="spellEnd"/>
      <w:r w:rsidRPr="00220DC5">
        <w:rPr>
          <w:sz w:val="20"/>
          <w:szCs w:val="20"/>
        </w:rPr>
        <w:t xml:space="preserve"> Connect.</w:t>
      </w:r>
    </w:p>
    <w:p w:rsidR="00EA345A" w:rsidRPr="00220DC5" w:rsidRDefault="00EA345A" w:rsidP="00EA345A">
      <w:pPr>
        <w:pStyle w:val="ListParagraph"/>
        <w:numPr>
          <w:ilvl w:val="0"/>
          <w:numId w:val="5"/>
        </w:numPr>
        <w:spacing w:before="0" w:beforeAutospacing="0" w:after="0" w:afterAutospacing="0"/>
        <w:rPr>
          <w:sz w:val="20"/>
          <w:szCs w:val="20"/>
        </w:rPr>
      </w:pPr>
      <w:r w:rsidRPr="00220DC5">
        <w:rPr>
          <w:sz w:val="20"/>
          <w:szCs w:val="20"/>
        </w:rPr>
        <w:t>The new process replaces the previous processing of printing, signing, and/or scanning paper contracts.</w:t>
      </w:r>
    </w:p>
    <w:p w:rsidR="00EA345A" w:rsidRPr="00220DC5" w:rsidRDefault="00EA345A" w:rsidP="00EA345A">
      <w:pPr>
        <w:pStyle w:val="ListParagraph"/>
        <w:numPr>
          <w:ilvl w:val="0"/>
          <w:numId w:val="5"/>
        </w:numPr>
        <w:spacing w:before="0" w:beforeAutospacing="0" w:after="0" w:afterAutospacing="0"/>
        <w:rPr>
          <w:sz w:val="20"/>
          <w:szCs w:val="20"/>
        </w:rPr>
      </w:pPr>
      <w:r w:rsidRPr="00220DC5">
        <w:rPr>
          <w:sz w:val="20"/>
          <w:szCs w:val="20"/>
        </w:rPr>
        <w:t>Contracts can be signed electronically. </w:t>
      </w:r>
    </w:p>
    <w:p w:rsidR="00EA345A" w:rsidRPr="00220DC5" w:rsidRDefault="00EA345A" w:rsidP="00EA345A">
      <w:pPr>
        <w:pStyle w:val="ListParagraph"/>
        <w:numPr>
          <w:ilvl w:val="0"/>
          <w:numId w:val="5"/>
        </w:numPr>
        <w:spacing w:before="0" w:beforeAutospacing="0" w:after="0" w:afterAutospacing="0"/>
        <w:rPr>
          <w:sz w:val="20"/>
          <w:szCs w:val="20"/>
        </w:rPr>
      </w:pPr>
      <w:r w:rsidRPr="00220DC5">
        <w:rPr>
          <w:sz w:val="20"/>
          <w:szCs w:val="20"/>
        </w:rPr>
        <w:t>The new system will also provide tenure calculations such as years of service/eligibility for tenure/promotion/post-tenure review, etc…</w:t>
      </w:r>
    </w:p>
    <w:p w:rsidR="00EA345A" w:rsidRPr="00220DC5" w:rsidRDefault="00EA345A" w:rsidP="00EA345A">
      <w:pPr>
        <w:pStyle w:val="ListParagraph"/>
        <w:numPr>
          <w:ilvl w:val="0"/>
          <w:numId w:val="5"/>
        </w:numPr>
        <w:spacing w:before="0" w:beforeAutospacing="0" w:after="0" w:afterAutospacing="0"/>
        <w:rPr>
          <w:sz w:val="20"/>
          <w:szCs w:val="20"/>
        </w:rPr>
      </w:pPr>
      <w:r w:rsidRPr="00220DC5">
        <w:rPr>
          <w:sz w:val="20"/>
          <w:szCs w:val="20"/>
        </w:rPr>
        <w:t>Still require local involvement to support this process.</w:t>
      </w:r>
    </w:p>
    <w:p w:rsidR="00EA345A" w:rsidRPr="00220DC5" w:rsidRDefault="00EA345A" w:rsidP="00EA345A">
      <w:pPr>
        <w:pStyle w:val="ListParagraph"/>
        <w:numPr>
          <w:ilvl w:val="0"/>
          <w:numId w:val="5"/>
        </w:numPr>
        <w:spacing w:before="0" w:beforeAutospacing="0" w:after="0" w:afterAutospacing="0"/>
        <w:rPr>
          <w:sz w:val="20"/>
          <w:szCs w:val="20"/>
        </w:rPr>
      </w:pPr>
      <w:r w:rsidRPr="00220DC5">
        <w:rPr>
          <w:sz w:val="20"/>
          <w:szCs w:val="20"/>
        </w:rPr>
        <w:t>Information will be shared with CBOs at the November meeting.</w:t>
      </w:r>
    </w:p>
    <w:p w:rsidR="00EA345A" w:rsidRPr="00220DC5" w:rsidRDefault="00EA345A" w:rsidP="00EA345A">
      <w:pPr>
        <w:rPr>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“Know More…Borrow Less”</w:t>
      </w:r>
    </w:p>
    <w:p w:rsidR="00EA345A" w:rsidRPr="00220DC5" w:rsidRDefault="00EA345A" w:rsidP="00EA345A">
      <w:pPr>
        <w:pStyle w:val="ListParagraph"/>
        <w:numPr>
          <w:ilvl w:val="0"/>
          <w:numId w:val="7"/>
        </w:numPr>
        <w:spacing w:before="0" w:beforeAutospacing="0" w:after="0" w:afterAutospacing="0"/>
        <w:rPr>
          <w:b/>
          <w:sz w:val="20"/>
          <w:szCs w:val="20"/>
          <w:u w:val="single"/>
        </w:rPr>
      </w:pPr>
      <w:r w:rsidRPr="00220DC5">
        <w:rPr>
          <w:sz w:val="20"/>
          <w:szCs w:val="20"/>
        </w:rPr>
        <w:t>More information/education should be provided to students about their financial responsibilities when pursuing a college education.</w:t>
      </w:r>
    </w:p>
    <w:p w:rsidR="00EA345A" w:rsidRPr="00220DC5" w:rsidRDefault="00EA345A" w:rsidP="00EA345A">
      <w:pPr>
        <w:pStyle w:val="ListParagraph"/>
        <w:numPr>
          <w:ilvl w:val="0"/>
          <w:numId w:val="7"/>
        </w:numPr>
        <w:spacing w:before="0" w:beforeAutospacing="0" w:after="0" w:afterAutospacing="0"/>
        <w:rPr>
          <w:sz w:val="20"/>
          <w:szCs w:val="20"/>
        </w:rPr>
      </w:pPr>
      <w:r w:rsidRPr="00220DC5">
        <w:rPr>
          <w:sz w:val="20"/>
          <w:szCs w:val="20"/>
        </w:rPr>
        <w:t>Clarity in letter of offer that differentiates between (1) grants, scholarships, Hope, etc… and (2) loans.</w:t>
      </w:r>
    </w:p>
    <w:p w:rsidR="00EA345A" w:rsidRPr="00220DC5" w:rsidRDefault="00EA345A" w:rsidP="00EA345A">
      <w:pPr>
        <w:pStyle w:val="ListParagraph"/>
        <w:spacing w:before="0" w:beforeAutospacing="0" w:after="0" w:afterAutospacing="0"/>
        <w:ind w:left="1080"/>
        <w:rPr>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Emeritus/Emerita Status</w:t>
      </w:r>
    </w:p>
    <w:p w:rsidR="00EA345A" w:rsidRPr="00220DC5" w:rsidRDefault="00EA345A" w:rsidP="00EA345A">
      <w:pPr>
        <w:pStyle w:val="ListParagraph"/>
        <w:numPr>
          <w:ilvl w:val="0"/>
          <w:numId w:val="8"/>
        </w:numPr>
        <w:spacing w:before="0" w:beforeAutospacing="0" w:after="0" w:afterAutospacing="0"/>
        <w:rPr>
          <w:sz w:val="20"/>
          <w:szCs w:val="20"/>
        </w:rPr>
      </w:pPr>
      <w:r w:rsidRPr="00220DC5">
        <w:rPr>
          <w:sz w:val="20"/>
          <w:szCs w:val="20"/>
        </w:rPr>
        <w:t>A USG working group will be engaged in providing guidance on Emeritus/Emerita Status.</w:t>
      </w:r>
    </w:p>
    <w:p w:rsidR="00EA345A" w:rsidRPr="00220DC5" w:rsidRDefault="00EA345A" w:rsidP="00EA345A">
      <w:pPr>
        <w:pStyle w:val="ListParagraph"/>
        <w:numPr>
          <w:ilvl w:val="0"/>
          <w:numId w:val="8"/>
        </w:numPr>
        <w:spacing w:before="0" w:beforeAutospacing="0" w:after="0" w:afterAutospacing="0"/>
        <w:rPr>
          <w:sz w:val="20"/>
          <w:szCs w:val="20"/>
        </w:rPr>
      </w:pPr>
      <w:r w:rsidRPr="00220DC5">
        <w:rPr>
          <w:sz w:val="20"/>
          <w:szCs w:val="20"/>
        </w:rPr>
        <w:t>Considerable differences in the process across USG institutions.</w:t>
      </w:r>
    </w:p>
    <w:p w:rsidR="00EA345A" w:rsidRPr="00220DC5" w:rsidRDefault="00EA345A" w:rsidP="00EA345A">
      <w:pPr>
        <w:rPr>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Teacher Preparation</w:t>
      </w:r>
    </w:p>
    <w:p w:rsidR="00EA345A" w:rsidRPr="00220DC5" w:rsidRDefault="00EA345A" w:rsidP="00EA345A">
      <w:pPr>
        <w:pStyle w:val="ListParagraph"/>
        <w:numPr>
          <w:ilvl w:val="0"/>
          <w:numId w:val="9"/>
        </w:numPr>
        <w:spacing w:before="0" w:beforeAutospacing="0" w:after="0" w:afterAutospacing="0"/>
        <w:rPr>
          <w:sz w:val="20"/>
          <w:szCs w:val="20"/>
        </w:rPr>
      </w:pPr>
      <w:r w:rsidRPr="00220DC5">
        <w:rPr>
          <w:sz w:val="20"/>
          <w:szCs w:val="20"/>
        </w:rPr>
        <w:t>Considerable shortage, especially in early childhood, elementary education, special education across the state.</w:t>
      </w:r>
    </w:p>
    <w:p w:rsidR="00EA345A" w:rsidRPr="00220DC5" w:rsidRDefault="00EA345A" w:rsidP="00EA345A">
      <w:pPr>
        <w:pStyle w:val="ListParagraph"/>
        <w:numPr>
          <w:ilvl w:val="0"/>
          <w:numId w:val="9"/>
        </w:numPr>
        <w:spacing w:before="0" w:beforeAutospacing="0" w:after="0" w:afterAutospacing="0"/>
        <w:rPr>
          <w:sz w:val="20"/>
          <w:szCs w:val="20"/>
        </w:rPr>
      </w:pPr>
      <w:r w:rsidRPr="00220DC5">
        <w:rPr>
          <w:sz w:val="20"/>
          <w:szCs w:val="20"/>
        </w:rPr>
        <w:t>Legislature: Literacy and Mathematics Instruction.</w:t>
      </w:r>
    </w:p>
    <w:p w:rsidR="00EA345A" w:rsidRPr="00220DC5" w:rsidRDefault="00EA345A" w:rsidP="00EA345A">
      <w:pPr>
        <w:pStyle w:val="ListParagraph"/>
        <w:numPr>
          <w:ilvl w:val="0"/>
          <w:numId w:val="9"/>
        </w:numPr>
        <w:spacing w:before="0" w:beforeAutospacing="0" w:after="0" w:afterAutospacing="0"/>
        <w:rPr>
          <w:sz w:val="20"/>
          <w:szCs w:val="20"/>
        </w:rPr>
      </w:pPr>
      <w:r w:rsidRPr="00220DC5">
        <w:rPr>
          <w:sz w:val="20"/>
          <w:szCs w:val="20"/>
        </w:rPr>
        <w:t>Lt. Governor’s Office: Year-Long Student Teaching.</w:t>
      </w:r>
    </w:p>
    <w:p w:rsidR="00EA345A" w:rsidRPr="00220DC5" w:rsidRDefault="00EA345A" w:rsidP="00EA345A">
      <w:pPr>
        <w:pStyle w:val="ListParagraph"/>
        <w:numPr>
          <w:ilvl w:val="0"/>
          <w:numId w:val="9"/>
        </w:numPr>
        <w:spacing w:before="0" w:beforeAutospacing="0" w:after="0" w:afterAutospacing="0"/>
        <w:rPr>
          <w:sz w:val="20"/>
          <w:szCs w:val="20"/>
        </w:rPr>
      </w:pPr>
      <w:r w:rsidRPr="00220DC5">
        <w:rPr>
          <w:sz w:val="20"/>
          <w:szCs w:val="20"/>
        </w:rPr>
        <w:t>Governor’s Office: Teacher Retention.</w:t>
      </w:r>
    </w:p>
    <w:p w:rsidR="00EA345A" w:rsidRPr="00220DC5" w:rsidRDefault="00EA345A" w:rsidP="00EA345A">
      <w:pPr>
        <w:pStyle w:val="ListParagraph"/>
        <w:numPr>
          <w:ilvl w:val="0"/>
          <w:numId w:val="9"/>
        </w:numPr>
        <w:spacing w:before="0" w:beforeAutospacing="0" w:after="0" w:afterAutospacing="0"/>
        <w:rPr>
          <w:sz w:val="20"/>
          <w:szCs w:val="20"/>
        </w:rPr>
      </w:pPr>
      <w:r w:rsidRPr="00220DC5">
        <w:rPr>
          <w:sz w:val="20"/>
          <w:szCs w:val="20"/>
        </w:rPr>
        <w:t>Chancellor: Removing Barriers in Teacher Preparation Bring Teacher Education Degrees to 120.</w:t>
      </w:r>
    </w:p>
    <w:p w:rsidR="00EA345A" w:rsidRPr="00220DC5" w:rsidRDefault="00EA345A" w:rsidP="00EA345A">
      <w:pPr>
        <w:pStyle w:val="ListParagraph"/>
        <w:numPr>
          <w:ilvl w:val="0"/>
          <w:numId w:val="9"/>
        </w:numPr>
        <w:spacing w:before="0" w:beforeAutospacing="0" w:after="0" w:afterAutospacing="0"/>
        <w:rPr>
          <w:sz w:val="20"/>
          <w:szCs w:val="20"/>
        </w:rPr>
      </w:pPr>
      <w:r w:rsidRPr="00220DC5">
        <w:rPr>
          <w:sz w:val="20"/>
          <w:szCs w:val="20"/>
        </w:rPr>
        <w:lastRenderedPageBreak/>
        <w:t xml:space="preserve">Vice Chancellor: Education Core Redesign Education Area Focus – 9 hours Area </w:t>
      </w:r>
      <w:proofErr w:type="spellStart"/>
      <w:r w:rsidRPr="00220DC5">
        <w:rPr>
          <w:sz w:val="20"/>
          <w:szCs w:val="20"/>
        </w:rPr>
        <w:t>F</w:t>
      </w:r>
      <w:proofErr w:type="spellEnd"/>
      <w:r w:rsidRPr="00220DC5">
        <w:rPr>
          <w:sz w:val="20"/>
          <w:szCs w:val="20"/>
        </w:rPr>
        <w:t xml:space="preserve"> course revisions.</w:t>
      </w:r>
    </w:p>
    <w:p w:rsidR="00EA345A" w:rsidRPr="00220DC5" w:rsidRDefault="00EA345A" w:rsidP="00EA345A">
      <w:pPr>
        <w:pStyle w:val="ListParagraph"/>
        <w:numPr>
          <w:ilvl w:val="0"/>
          <w:numId w:val="9"/>
        </w:numPr>
        <w:spacing w:before="0" w:beforeAutospacing="0" w:after="0" w:afterAutospacing="0"/>
        <w:rPr>
          <w:sz w:val="20"/>
          <w:szCs w:val="20"/>
        </w:rPr>
      </w:pPr>
      <w:r w:rsidRPr="00220DC5">
        <w:rPr>
          <w:sz w:val="20"/>
          <w:szCs w:val="20"/>
        </w:rPr>
        <w:t>College of Education Deans are involved in many of these conversations and meetings.</w:t>
      </w:r>
    </w:p>
    <w:p w:rsidR="00EA345A" w:rsidRPr="00220DC5" w:rsidRDefault="00EA345A" w:rsidP="00EA345A">
      <w:pPr>
        <w:pStyle w:val="ListParagraph"/>
        <w:numPr>
          <w:ilvl w:val="0"/>
          <w:numId w:val="9"/>
        </w:numPr>
        <w:spacing w:before="0" w:beforeAutospacing="0" w:after="0" w:afterAutospacing="0"/>
        <w:rPr>
          <w:sz w:val="20"/>
          <w:szCs w:val="20"/>
        </w:rPr>
      </w:pPr>
      <w:r w:rsidRPr="00220DC5">
        <w:rPr>
          <w:sz w:val="20"/>
          <w:szCs w:val="20"/>
        </w:rPr>
        <w:t>Expect changes as we move forward.</w:t>
      </w:r>
    </w:p>
    <w:p w:rsidR="00EA345A" w:rsidRPr="00220DC5" w:rsidRDefault="00EA345A" w:rsidP="00EA345A">
      <w:pPr>
        <w:rPr>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Noel Levitz Visit on Retention</w:t>
      </w:r>
    </w:p>
    <w:p w:rsidR="00EA345A" w:rsidRPr="00220DC5" w:rsidRDefault="00EA345A" w:rsidP="00EA345A">
      <w:pPr>
        <w:pStyle w:val="ListParagraph"/>
        <w:numPr>
          <w:ilvl w:val="0"/>
          <w:numId w:val="10"/>
        </w:numPr>
        <w:spacing w:before="0" w:beforeAutospacing="0" w:after="0" w:afterAutospacing="0"/>
        <w:rPr>
          <w:sz w:val="20"/>
          <w:szCs w:val="20"/>
        </w:rPr>
      </w:pPr>
      <w:r w:rsidRPr="00220DC5">
        <w:rPr>
          <w:sz w:val="20"/>
          <w:szCs w:val="20"/>
        </w:rPr>
        <w:t xml:space="preserve">Gary </w:t>
      </w:r>
      <w:proofErr w:type="spellStart"/>
      <w:r w:rsidRPr="00220DC5">
        <w:rPr>
          <w:sz w:val="20"/>
          <w:szCs w:val="20"/>
        </w:rPr>
        <w:t>Fretwell</w:t>
      </w:r>
      <w:proofErr w:type="spellEnd"/>
      <w:r w:rsidRPr="00220DC5">
        <w:rPr>
          <w:sz w:val="20"/>
          <w:szCs w:val="20"/>
        </w:rPr>
        <w:t xml:space="preserve">, Senior Vice President, will be on the Georgia College campus on November 5-6.  Gary has helped to launch enrollment initiatives at over 1,000 campuses during his tenure with </w:t>
      </w:r>
      <w:proofErr w:type="spellStart"/>
      <w:r w:rsidRPr="00220DC5">
        <w:rPr>
          <w:sz w:val="20"/>
          <w:szCs w:val="20"/>
        </w:rPr>
        <w:t>Ruffalo</w:t>
      </w:r>
      <w:proofErr w:type="spellEnd"/>
      <w:r w:rsidRPr="00220DC5">
        <w:rPr>
          <w:sz w:val="20"/>
          <w:szCs w:val="20"/>
        </w:rPr>
        <w:t xml:space="preserve"> Noel Levitz (also served in a leadership position at </w:t>
      </w:r>
      <w:proofErr w:type="spellStart"/>
      <w:r w:rsidRPr="00220DC5">
        <w:rPr>
          <w:sz w:val="20"/>
          <w:szCs w:val="20"/>
        </w:rPr>
        <w:t>Millsaps</w:t>
      </w:r>
      <w:proofErr w:type="spellEnd"/>
      <w:r w:rsidRPr="00220DC5">
        <w:rPr>
          <w:sz w:val="20"/>
          <w:szCs w:val="20"/>
        </w:rPr>
        <w:t xml:space="preserve"> College).</w:t>
      </w:r>
    </w:p>
    <w:p w:rsidR="00EA345A" w:rsidRDefault="00EA345A" w:rsidP="00882276">
      <w:pPr>
        <w:pStyle w:val="ListParagraph"/>
        <w:numPr>
          <w:ilvl w:val="0"/>
          <w:numId w:val="10"/>
        </w:numPr>
        <w:spacing w:before="0" w:beforeAutospacing="0" w:after="0" w:afterAutospacing="0"/>
        <w:rPr>
          <w:sz w:val="20"/>
          <w:szCs w:val="20"/>
        </w:rPr>
      </w:pPr>
      <w:r w:rsidRPr="00B529BB">
        <w:rPr>
          <w:sz w:val="20"/>
          <w:szCs w:val="20"/>
        </w:rPr>
        <w:t>He will meet with faculty and staff</w:t>
      </w:r>
      <w:r w:rsidR="00B529BB" w:rsidRPr="00B529BB">
        <w:rPr>
          <w:sz w:val="20"/>
          <w:szCs w:val="20"/>
        </w:rPr>
        <w:t xml:space="preserve"> to find out about our retention efforts at Georgia College</w:t>
      </w:r>
      <w:r w:rsidRPr="00B529BB">
        <w:rPr>
          <w:sz w:val="20"/>
          <w:szCs w:val="20"/>
        </w:rPr>
        <w:t xml:space="preserve">.  </w:t>
      </w:r>
    </w:p>
    <w:p w:rsidR="00B529BB" w:rsidRPr="00B529BB" w:rsidRDefault="00B529BB" w:rsidP="00B529BB">
      <w:pPr>
        <w:pStyle w:val="ListParagraph"/>
        <w:spacing w:before="0" w:beforeAutospacing="0" w:after="0" w:afterAutospacing="0"/>
        <w:ind w:left="1080"/>
        <w:rPr>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Student Accommodations</w:t>
      </w:r>
    </w:p>
    <w:p w:rsidR="00EA345A" w:rsidRPr="00220DC5" w:rsidRDefault="00EA345A" w:rsidP="00EA345A">
      <w:pPr>
        <w:pStyle w:val="ListParagraph"/>
        <w:numPr>
          <w:ilvl w:val="0"/>
          <w:numId w:val="11"/>
        </w:numPr>
        <w:spacing w:before="0" w:beforeAutospacing="0" w:after="0" w:afterAutospacing="0"/>
        <w:rPr>
          <w:sz w:val="20"/>
          <w:szCs w:val="20"/>
        </w:rPr>
      </w:pPr>
      <w:r w:rsidRPr="00220DC5">
        <w:rPr>
          <w:sz w:val="20"/>
          <w:szCs w:val="20"/>
        </w:rPr>
        <w:t>Faculty must provide students with accommodations when appropriate documentation is in place.</w:t>
      </w:r>
    </w:p>
    <w:p w:rsidR="00EA345A" w:rsidRPr="00220DC5" w:rsidRDefault="00EA345A" w:rsidP="00EA345A">
      <w:pPr>
        <w:rPr>
          <w:sz w:val="20"/>
          <w:szCs w:val="20"/>
        </w:rPr>
      </w:pPr>
      <w:r w:rsidRPr="00220DC5">
        <w:rPr>
          <w:sz w:val="20"/>
          <w:szCs w:val="20"/>
        </w:rPr>
        <w:t>  </w:t>
      </w: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College of Business Dean Search</w:t>
      </w:r>
    </w:p>
    <w:p w:rsidR="00EA345A" w:rsidRPr="00220DC5" w:rsidRDefault="00EA345A" w:rsidP="00EA345A">
      <w:pPr>
        <w:pStyle w:val="ListParagraph"/>
        <w:numPr>
          <w:ilvl w:val="0"/>
          <w:numId w:val="11"/>
        </w:numPr>
        <w:spacing w:before="0" w:beforeAutospacing="0" w:after="0" w:afterAutospacing="0"/>
        <w:rPr>
          <w:sz w:val="20"/>
          <w:szCs w:val="20"/>
        </w:rPr>
      </w:pPr>
      <w:r w:rsidRPr="00220DC5">
        <w:rPr>
          <w:sz w:val="20"/>
          <w:szCs w:val="20"/>
        </w:rPr>
        <w:t>Eight candidates for the COB Dean position will be interviewed in Atlanta (October 18th and 19th).</w:t>
      </w:r>
    </w:p>
    <w:p w:rsidR="00EA345A" w:rsidRPr="00220DC5" w:rsidRDefault="00EA345A" w:rsidP="00EA345A">
      <w:pPr>
        <w:pStyle w:val="ListParagraph"/>
        <w:numPr>
          <w:ilvl w:val="0"/>
          <w:numId w:val="11"/>
        </w:numPr>
        <w:spacing w:before="0" w:beforeAutospacing="0" w:after="0" w:afterAutospacing="0"/>
        <w:rPr>
          <w:sz w:val="20"/>
          <w:szCs w:val="20"/>
        </w:rPr>
      </w:pPr>
      <w:r w:rsidRPr="00220DC5">
        <w:rPr>
          <w:sz w:val="20"/>
          <w:szCs w:val="20"/>
        </w:rPr>
        <w:t>List includes current and former deans, current and</w:t>
      </w:r>
      <w:bookmarkStart w:id="0" w:name="_GoBack"/>
      <w:bookmarkEnd w:id="0"/>
      <w:r w:rsidRPr="00220DC5">
        <w:rPr>
          <w:sz w:val="20"/>
          <w:szCs w:val="20"/>
        </w:rPr>
        <w:t xml:space="preserve"> former department chairs.</w:t>
      </w:r>
    </w:p>
    <w:p w:rsidR="00EA345A" w:rsidRPr="00220DC5" w:rsidRDefault="00EA345A" w:rsidP="00EA345A">
      <w:pPr>
        <w:pStyle w:val="ListParagraph"/>
        <w:spacing w:before="0" w:beforeAutospacing="0" w:after="0" w:afterAutospacing="0"/>
        <w:ind w:left="1080"/>
        <w:rPr>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25Live-Academic Affairs</w:t>
      </w:r>
    </w:p>
    <w:p w:rsidR="00EA345A" w:rsidRPr="00220DC5" w:rsidRDefault="00EA345A" w:rsidP="00EA345A">
      <w:pPr>
        <w:pStyle w:val="ListParagraph"/>
        <w:numPr>
          <w:ilvl w:val="0"/>
          <w:numId w:val="12"/>
        </w:numPr>
        <w:spacing w:before="0" w:beforeAutospacing="0" w:after="0" w:afterAutospacing="0"/>
        <w:rPr>
          <w:sz w:val="20"/>
          <w:szCs w:val="20"/>
        </w:rPr>
      </w:pPr>
      <w:r w:rsidRPr="00220DC5">
        <w:rPr>
          <w:sz w:val="20"/>
          <w:szCs w:val="20"/>
        </w:rPr>
        <w:t xml:space="preserve">The fourth shared Spring 2020 scheduling run using the </w:t>
      </w:r>
      <w:r w:rsidRPr="00220DC5">
        <w:rPr>
          <w:i/>
          <w:sz w:val="20"/>
          <w:szCs w:val="20"/>
        </w:rPr>
        <w:t>25Live Optimizer</w:t>
      </w:r>
      <w:r w:rsidRPr="00220DC5">
        <w:rPr>
          <w:sz w:val="20"/>
          <w:szCs w:val="20"/>
        </w:rPr>
        <w:t xml:space="preserve"> placed us at 83% utilization rate.</w:t>
      </w:r>
    </w:p>
    <w:p w:rsidR="00EA345A" w:rsidRPr="00220DC5" w:rsidRDefault="00EA345A" w:rsidP="00EA345A">
      <w:pPr>
        <w:rPr>
          <w:sz w:val="20"/>
          <w:szCs w:val="20"/>
        </w:rPr>
      </w:pPr>
    </w:p>
    <w:p w:rsidR="00EA345A" w:rsidRPr="00220DC5" w:rsidRDefault="00EA345A" w:rsidP="00EA345A">
      <w:pPr>
        <w:pStyle w:val="ListParagraph"/>
        <w:numPr>
          <w:ilvl w:val="0"/>
          <w:numId w:val="2"/>
        </w:numPr>
        <w:spacing w:before="0" w:beforeAutospacing="0" w:after="0" w:afterAutospacing="0"/>
        <w:rPr>
          <w:b/>
          <w:sz w:val="20"/>
          <w:szCs w:val="20"/>
          <w:u w:val="single"/>
        </w:rPr>
      </w:pPr>
      <w:r w:rsidRPr="00220DC5">
        <w:rPr>
          <w:b/>
          <w:sz w:val="20"/>
          <w:szCs w:val="20"/>
          <w:u w:val="single"/>
        </w:rPr>
        <w:t>Center of Teaching and Learning</w:t>
      </w:r>
    </w:p>
    <w:p w:rsidR="00EA345A" w:rsidRPr="00220DC5" w:rsidRDefault="00EA345A" w:rsidP="00EA345A">
      <w:pPr>
        <w:pStyle w:val="ListParagraph"/>
        <w:numPr>
          <w:ilvl w:val="0"/>
          <w:numId w:val="13"/>
        </w:numPr>
        <w:spacing w:before="0" w:beforeAutospacing="0" w:after="0" w:afterAutospacing="0"/>
        <w:rPr>
          <w:b/>
          <w:sz w:val="20"/>
          <w:szCs w:val="20"/>
          <w:u w:val="single"/>
        </w:rPr>
      </w:pPr>
      <w:r w:rsidRPr="00220DC5">
        <w:rPr>
          <w:sz w:val="20"/>
          <w:szCs w:val="20"/>
        </w:rPr>
        <w:t>Realignment of an existing position to focus on faculty success.</w:t>
      </w:r>
    </w:p>
    <w:p w:rsidR="00EA345A" w:rsidRPr="00220DC5" w:rsidRDefault="00EA345A" w:rsidP="00EA345A">
      <w:pPr>
        <w:pStyle w:val="ListParagraph"/>
        <w:numPr>
          <w:ilvl w:val="0"/>
          <w:numId w:val="13"/>
        </w:numPr>
        <w:spacing w:before="0" w:beforeAutospacing="0" w:after="0" w:afterAutospacing="0"/>
        <w:rPr>
          <w:sz w:val="20"/>
          <w:szCs w:val="20"/>
        </w:rPr>
      </w:pPr>
      <w:r w:rsidRPr="00220DC5">
        <w:rPr>
          <w:sz w:val="20"/>
          <w:szCs w:val="20"/>
        </w:rPr>
        <w:t>Develop a robust program of state, regional, and national awards and support GC faculty to pursue these distinctions.</w:t>
      </w:r>
    </w:p>
    <w:p w:rsidR="00EA345A" w:rsidRDefault="00EA345A" w:rsidP="00EA345A">
      <w:pPr>
        <w:pStyle w:val="ListParagraph"/>
        <w:numPr>
          <w:ilvl w:val="0"/>
          <w:numId w:val="13"/>
        </w:numPr>
        <w:spacing w:before="0" w:beforeAutospacing="0" w:after="0" w:afterAutospacing="0"/>
        <w:rPr>
          <w:sz w:val="20"/>
          <w:szCs w:val="20"/>
        </w:rPr>
      </w:pPr>
      <w:r w:rsidRPr="00220DC5">
        <w:rPr>
          <w:sz w:val="20"/>
          <w:szCs w:val="20"/>
        </w:rPr>
        <w:t xml:space="preserve">Engage collaboratively with University Communications to support faculty in contributing to print and broadcast media. </w:t>
      </w:r>
    </w:p>
    <w:sectPr w:rsidR="00EA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D8E"/>
    <w:multiLevelType w:val="hybridMultilevel"/>
    <w:tmpl w:val="C76E8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035B7"/>
    <w:multiLevelType w:val="hybridMultilevel"/>
    <w:tmpl w:val="C77EB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164A79"/>
    <w:multiLevelType w:val="hybridMultilevel"/>
    <w:tmpl w:val="7D20B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75EDD"/>
    <w:multiLevelType w:val="hybridMultilevel"/>
    <w:tmpl w:val="1DB4F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E77296"/>
    <w:multiLevelType w:val="hybridMultilevel"/>
    <w:tmpl w:val="7BD03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A50227"/>
    <w:multiLevelType w:val="hybridMultilevel"/>
    <w:tmpl w:val="6D8E3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307B17"/>
    <w:multiLevelType w:val="hybridMultilevel"/>
    <w:tmpl w:val="7610A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E933D4"/>
    <w:multiLevelType w:val="hybridMultilevel"/>
    <w:tmpl w:val="31504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47455"/>
    <w:multiLevelType w:val="hybridMultilevel"/>
    <w:tmpl w:val="B3CAF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4D017F"/>
    <w:multiLevelType w:val="hybridMultilevel"/>
    <w:tmpl w:val="0252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094BBC"/>
    <w:multiLevelType w:val="hybridMultilevel"/>
    <w:tmpl w:val="70225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2D5B3B"/>
    <w:multiLevelType w:val="hybridMultilevel"/>
    <w:tmpl w:val="861EC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9"/>
  </w:num>
  <w:num w:numId="5">
    <w:abstractNumId w:val="10"/>
  </w:num>
  <w:num w:numId="6">
    <w:abstractNumId w:val="5"/>
  </w:num>
  <w:num w:numId="7">
    <w:abstractNumId w:val="11"/>
  </w:num>
  <w:num w:numId="8">
    <w:abstractNumId w:val="3"/>
  </w:num>
  <w:num w:numId="9">
    <w:abstractNumId w:val="2"/>
  </w:num>
  <w:num w:numId="10">
    <w:abstractNumId w:val="6"/>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AA"/>
    <w:rsid w:val="001D583E"/>
    <w:rsid w:val="00220DC5"/>
    <w:rsid w:val="002E7B08"/>
    <w:rsid w:val="006D5FB8"/>
    <w:rsid w:val="009A3AAA"/>
    <w:rsid w:val="00B529BB"/>
    <w:rsid w:val="00EA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D92F"/>
  <w15:chartTrackingRefBased/>
  <w15:docId w15:val="{36A4A26B-7BF2-4623-B77E-F748CBB9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45A"/>
    <w:pPr>
      <w:spacing w:after="0" w:line="240" w:lineRule="auto"/>
    </w:pPr>
    <w:rPr>
      <w:rFonts w:ascii="Calibri" w:eastAsia="Calibri" w:hAnsi="Calibri" w:cs="Times New Roman"/>
    </w:rPr>
  </w:style>
  <w:style w:type="paragraph" w:styleId="ListParagraph">
    <w:name w:val="List Paragraph"/>
    <w:basedOn w:val="Normal"/>
    <w:uiPriority w:val="34"/>
    <w:qFormat/>
    <w:rsid w:val="00EA34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 Spirou</dc:creator>
  <cp:keywords/>
  <dc:description/>
  <cp:lastModifiedBy>Costas Spirou</cp:lastModifiedBy>
  <cp:revision>2</cp:revision>
  <dcterms:created xsi:type="dcterms:W3CDTF">2019-10-16T18:44:00Z</dcterms:created>
  <dcterms:modified xsi:type="dcterms:W3CDTF">2019-10-16T18:44:00Z</dcterms:modified>
</cp:coreProperties>
</file>