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5B8" w:rsidRPr="005617AA" w:rsidRDefault="00EE65B8" w:rsidP="005E2B4F">
      <w:pPr>
        <w:spacing w:line="240" w:lineRule="auto"/>
        <w:ind w:firstLine="0"/>
        <w:jc w:val="center"/>
        <w:rPr>
          <w:b/>
          <w:sz w:val="28"/>
          <w:szCs w:val="28"/>
        </w:rPr>
      </w:pPr>
      <w:r w:rsidRPr="005617AA">
        <w:rPr>
          <w:b/>
          <w:sz w:val="28"/>
          <w:szCs w:val="28"/>
        </w:rPr>
        <w:t>University Senate Meeting Agenda</w:t>
      </w:r>
    </w:p>
    <w:p w:rsidR="00EE65B8" w:rsidRDefault="00164CF1" w:rsidP="00EE65B8">
      <w:pPr>
        <w:spacing w:line="240" w:lineRule="auto"/>
        <w:ind w:firstLine="0"/>
        <w:jc w:val="center"/>
      </w:pPr>
      <w:r>
        <w:t xml:space="preserve">Scheduled for Friday, </w:t>
      </w:r>
      <w:r w:rsidR="00AE0422">
        <w:t>October 21</w:t>
      </w:r>
      <w:r>
        <w:t xml:space="preserve">, </w:t>
      </w:r>
      <w:r w:rsidR="00EE65B8">
        <w:t>201</w:t>
      </w:r>
      <w:r>
        <w:t>6 at 3:30 PM</w:t>
      </w:r>
    </w:p>
    <w:p w:rsidR="00EE65B8" w:rsidRDefault="00EE65B8" w:rsidP="00EE65B8">
      <w:pPr>
        <w:spacing w:line="240" w:lineRule="auto"/>
        <w:ind w:firstLine="0"/>
        <w:jc w:val="center"/>
      </w:pPr>
      <w:r>
        <w:t>Location</w:t>
      </w:r>
      <w:r w:rsidR="00164CF1">
        <w:t>:</w:t>
      </w:r>
      <w:r>
        <w:t xml:space="preserve"> Arts &amp; Sciences 2-72</w:t>
      </w:r>
    </w:p>
    <w:p w:rsidR="005F6F91" w:rsidRDefault="005F6F91" w:rsidP="00EE65B8">
      <w:pPr>
        <w:spacing w:line="240" w:lineRule="auto"/>
        <w:ind w:firstLine="0"/>
        <w:jc w:val="center"/>
      </w:pPr>
    </w:p>
    <w:tbl>
      <w:tblPr>
        <w:tblStyle w:val="TableGrid"/>
        <w:tblW w:w="0" w:type="auto"/>
        <w:tblLook w:val="04A0" w:firstRow="1" w:lastRow="0" w:firstColumn="1" w:lastColumn="0" w:noHBand="0" w:noVBand="1"/>
      </w:tblPr>
      <w:tblGrid>
        <w:gridCol w:w="738"/>
        <w:gridCol w:w="8354"/>
        <w:gridCol w:w="1708"/>
      </w:tblGrid>
      <w:tr w:rsidR="00EE65B8" w:rsidTr="00A70263">
        <w:tc>
          <w:tcPr>
            <w:tcW w:w="738" w:type="dxa"/>
            <w:tcBorders>
              <w:top w:val="nil"/>
              <w:left w:val="nil"/>
              <w:bottom w:val="single" w:sz="4" w:space="0" w:color="auto"/>
              <w:right w:val="nil"/>
            </w:tcBorders>
          </w:tcPr>
          <w:p w:rsidR="00EE65B8" w:rsidRPr="005E7A0F" w:rsidRDefault="00EE65B8" w:rsidP="005E7A0F">
            <w:pPr>
              <w:spacing w:before="60" w:after="60" w:line="240" w:lineRule="auto"/>
              <w:ind w:firstLine="0"/>
              <w:rPr>
                <w:b/>
              </w:rPr>
            </w:pPr>
          </w:p>
        </w:tc>
        <w:tc>
          <w:tcPr>
            <w:tcW w:w="8354" w:type="dxa"/>
            <w:tcBorders>
              <w:top w:val="nil"/>
              <w:left w:val="nil"/>
              <w:bottom w:val="single" w:sz="4" w:space="0" w:color="auto"/>
              <w:right w:val="nil"/>
            </w:tcBorders>
          </w:tcPr>
          <w:p w:rsidR="00EE65B8" w:rsidRPr="005E7A0F" w:rsidRDefault="00EE65B8" w:rsidP="00480187">
            <w:pPr>
              <w:spacing w:before="60" w:after="60" w:line="240" w:lineRule="auto"/>
              <w:ind w:firstLine="0"/>
              <w:rPr>
                <w:b/>
              </w:rPr>
            </w:pPr>
            <w:r w:rsidRPr="005E7A0F">
              <w:rPr>
                <w:b/>
              </w:rPr>
              <w:t>Agenda Item</w:t>
            </w:r>
            <w:r w:rsidR="001369AB" w:rsidRPr="005E7A0F">
              <w:rPr>
                <w:b/>
              </w:rPr>
              <w:t xml:space="preserve"> and Presenter</w:t>
            </w:r>
          </w:p>
        </w:tc>
        <w:tc>
          <w:tcPr>
            <w:tcW w:w="1708" w:type="dxa"/>
            <w:tcBorders>
              <w:top w:val="nil"/>
              <w:left w:val="nil"/>
              <w:bottom w:val="single" w:sz="4" w:space="0" w:color="auto"/>
              <w:right w:val="nil"/>
            </w:tcBorders>
          </w:tcPr>
          <w:p w:rsidR="00EE65B8" w:rsidRPr="005E7A0F" w:rsidRDefault="005E7A0F" w:rsidP="005E7A0F">
            <w:pPr>
              <w:spacing w:before="60" w:after="60" w:line="240" w:lineRule="auto"/>
              <w:ind w:firstLine="0"/>
              <w:rPr>
                <w:b/>
              </w:rPr>
            </w:pPr>
            <w:r>
              <w:rPr>
                <w:b/>
              </w:rPr>
              <w:t>Vote Required</w:t>
            </w:r>
          </w:p>
        </w:tc>
      </w:tr>
      <w:tr w:rsidR="00EE65B8" w:rsidTr="00A70263">
        <w:tc>
          <w:tcPr>
            <w:tcW w:w="738" w:type="dxa"/>
            <w:tcBorders>
              <w:top w:val="single" w:sz="4" w:space="0" w:color="auto"/>
              <w:left w:val="single" w:sz="4" w:space="0" w:color="auto"/>
              <w:bottom w:val="nil"/>
              <w:right w:val="nil"/>
            </w:tcBorders>
          </w:tcPr>
          <w:p w:rsidR="00EE65B8" w:rsidRPr="00480187" w:rsidRDefault="00EE65B8" w:rsidP="00DD5683">
            <w:pPr>
              <w:spacing w:before="60" w:after="60" w:line="240" w:lineRule="auto"/>
              <w:ind w:firstLine="0"/>
              <w:rPr>
                <w:b/>
                <w:szCs w:val="24"/>
              </w:rPr>
            </w:pPr>
          </w:p>
        </w:tc>
        <w:tc>
          <w:tcPr>
            <w:tcW w:w="8354" w:type="dxa"/>
            <w:tcBorders>
              <w:top w:val="single" w:sz="4" w:space="0" w:color="auto"/>
              <w:left w:val="nil"/>
              <w:bottom w:val="nil"/>
              <w:right w:val="nil"/>
            </w:tcBorders>
          </w:tcPr>
          <w:p w:rsidR="00EE65B8" w:rsidRPr="00165378" w:rsidRDefault="00EE65B8" w:rsidP="0042735A">
            <w:pPr>
              <w:pStyle w:val="Heading1"/>
              <w:numPr>
                <w:ilvl w:val="0"/>
                <w:numId w:val="4"/>
              </w:numPr>
              <w:spacing w:before="60" w:after="60" w:line="240" w:lineRule="auto"/>
              <w:jc w:val="left"/>
              <w:outlineLvl w:val="0"/>
              <w:rPr>
                <w:rFonts w:asciiTheme="minorHAnsi" w:hAnsiTheme="minorHAnsi"/>
                <w:szCs w:val="24"/>
              </w:rPr>
            </w:pPr>
            <w:r w:rsidRPr="00165378">
              <w:rPr>
                <w:rFonts w:asciiTheme="minorHAnsi" w:hAnsiTheme="minorHAnsi"/>
                <w:szCs w:val="24"/>
              </w:rPr>
              <w:t xml:space="preserve">Call to Order </w:t>
            </w:r>
            <w:r w:rsidRPr="0042735A">
              <w:rPr>
                <w:rFonts w:asciiTheme="minorHAnsi" w:hAnsiTheme="minorHAnsi"/>
                <w:b w:val="0"/>
                <w:szCs w:val="24"/>
              </w:rPr>
              <w:t xml:space="preserve">– </w:t>
            </w:r>
            <w:r w:rsidR="0042735A" w:rsidRPr="0042735A">
              <w:rPr>
                <w:rFonts w:asciiTheme="minorHAnsi" w:hAnsiTheme="minorHAnsi"/>
                <w:b w:val="0"/>
                <w:szCs w:val="24"/>
              </w:rPr>
              <w:t>Chavonda Mills</w:t>
            </w:r>
            <w:r w:rsidRPr="0042735A">
              <w:rPr>
                <w:rFonts w:asciiTheme="minorHAnsi" w:hAnsiTheme="minorHAnsi"/>
                <w:b w:val="0"/>
                <w:szCs w:val="24"/>
              </w:rPr>
              <w:t>, Presiding Officer</w:t>
            </w:r>
          </w:p>
        </w:tc>
        <w:tc>
          <w:tcPr>
            <w:tcW w:w="1708" w:type="dxa"/>
            <w:tcBorders>
              <w:top w:val="single" w:sz="4" w:space="0" w:color="auto"/>
              <w:left w:val="nil"/>
              <w:bottom w:val="nil"/>
              <w:right w:val="single" w:sz="4" w:space="0" w:color="auto"/>
            </w:tcBorders>
          </w:tcPr>
          <w:p w:rsidR="00EE65B8" w:rsidRPr="00165378" w:rsidRDefault="005E7A0F" w:rsidP="006A4F35">
            <w:pPr>
              <w:spacing w:before="60" w:after="60" w:line="240" w:lineRule="auto"/>
              <w:ind w:firstLine="0"/>
              <w:rPr>
                <w:b/>
                <w:szCs w:val="24"/>
              </w:rPr>
            </w:pPr>
            <w:r w:rsidRPr="00165378">
              <w:rPr>
                <w:b/>
                <w:szCs w:val="24"/>
              </w:rPr>
              <w:t>N</w:t>
            </w:r>
            <w:r w:rsidR="006A4F35">
              <w:rPr>
                <w:b/>
                <w:szCs w:val="24"/>
              </w:rPr>
              <w:t>O</w:t>
            </w:r>
          </w:p>
        </w:tc>
      </w:tr>
      <w:tr w:rsidR="00EE65B8" w:rsidTr="00A70263">
        <w:tc>
          <w:tcPr>
            <w:tcW w:w="738" w:type="dxa"/>
            <w:tcBorders>
              <w:top w:val="nil"/>
              <w:left w:val="single" w:sz="4" w:space="0" w:color="auto"/>
              <w:bottom w:val="single" w:sz="4" w:space="0" w:color="auto"/>
              <w:right w:val="nil"/>
            </w:tcBorders>
          </w:tcPr>
          <w:p w:rsidR="00EE65B8" w:rsidRPr="001369AB" w:rsidRDefault="00EE65B8" w:rsidP="005E7A0F">
            <w:pPr>
              <w:spacing w:before="60" w:after="60" w:line="240" w:lineRule="auto"/>
              <w:ind w:firstLine="0"/>
              <w:rPr>
                <w:szCs w:val="24"/>
              </w:rPr>
            </w:pPr>
          </w:p>
        </w:tc>
        <w:tc>
          <w:tcPr>
            <w:tcW w:w="8354" w:type="dxa"/>
            <w:tcBorders>
              <w:top w:val="nil"/>
              <w:left w:val="nil"/>
              <w:bottom w:val="single" w:sz="4" w:space="0" w:color="auto"/>
              <w:right w:val="nil"/>
            </w:tcBorders>
          </w:tcPr>
          <w:p w:rsidR="00AE0422" w:rsidRPr="00AE2C9C" w:rsidRDefault="00AE0422" w:rsidP="00E76201">
            <w:pPr>
              <w:pStyle w:val="ListParagraph"/>
              <w:numPr>
                <w:ilvl w:val="0"/>
                <w:numId w:val="4"/>
              </w:numPr>
              <w:spacing w:before="60" w:after="60" w:line="240" w:lineRule="auto"/>
              <w:rPr>
                <w:szCs w:val="24"/>
              </w:rPr>
            </w:pPr>
            <w:r>
              <w:rPr>
                <w:b/>
                <w:szCs w:val="24"/>
              </w:rPr>
              <w:t>Consideration of Consent Agenda</w:t>
            </w:r>
          </w:p>
          <w:p w:rsidR="00AE2C9C" w:rsidRDefault="00AE2C9C" w:rsidP="00AE2C9C">
            <w:pPr>
              <w:pStyle w:val="ListParagraph"/>
              <w:numPr>
                <w:ilvl w:val="0"/>
                <w:numId w:val="30"/>
              </w:numPr>
              <w:spacing w:before="60" w:after="60" w:line="240" w:lineRule="auto"/>
              <w:ind w:left="684"/>
              <w:rPr>
                <w:szCs w:val="24"/>
              </w:rPr>
            </w:pPr>
            <w:r w:rsidRPr="00AE2C9C">
              <w:rPr>
                <w:szCs w:val="24"/>
              </w:rPr>
              <w:t>Ed.S. in Special Education – Modification of Existing Program</w:t>
            </w:r>
          </w:p>
          <w:p w:rsidR="00AE2C9C" w:rsidRPr="00AE0422" w:rsidRDefault="00AE2C9C" w:rsidP="00AE2C9C">
            <w:pPr>
              <w:pStyle w:val="ListParagraph"/>
              <w:numPr>
                <w:ilvl w:val="0"/>
                <w:numId w:val="30"/>
              </w:numPr>
              <w:spacing w:before="60" w:after="60" w:line="240" w:lineRule="auto"/>
              <w:ind w:left="684"/>
              <w:rPr>
                <w:szCs w:val="24"/>
              </w:rPr>
            </w:pPr>
            <w:r w:rsidRPr="00AE2C9C">
              <w:rPr>
                <w:szCs w:val="24"/>
              </w:rPr>
              <w:t>MAT in Special Education – Modification of Existing Program</w:t>
            </w:r>
          </w:p>
          <w:p w:rsidR="0042735A" w:rsidRPr="0042735A" w:rsidRDefault="00AE0422" w:rsidP="00E76201">
            <w:pPr>
              <w:pStyle w:val="ListParagraph"/>
              <w:numPr>
                <w:ilvl w:val="0"/>
                <w:numId w:val="4"/>
              </w:numPr>
              <w:spacing w:before="60" w:after="60" w:line="240" w:lineRule="auto"/>
              <w:rPr>
                <w:szCs w:val="24"/>
              </w:rPr>
            </w:pPr>
            <w:r>
              <w:rPr>
                <w:rFonts w:eastAsiaTheme="majorEastAsia" w:cstheme="majorBidi"/>
                <w:b/>
                <w:bCs/>
                <w:szCs w:val="24"/>
              </w:rPr>
              <w:t>Approval of Agenda</w:t>
            </w:r>
          </w:p>
          <w:p w:rsidR="00A70263" w:rsidRPr="00A70263" w:rsidRDefault="006242D5" w:rsidP="00C50749">
            <w:pPr>
              <w:pStyle w:val="ListParagraph"/>
              <w:numPr>
                <w:ilvl w:val="0"/>
                <w:numId w:val="4"/>
              </w:numPr>
              <w:spacing w:before="60" w:after="60" w:line="240" w:lineRule="auto"/>
            </w:pPr>
            <w:r w:rsidRPr="0042735A">
              <w:rPr>
                <w:b/>
                <w:szCs w:val="24"/>
              </w:rPr>
              <w:t xml:space="preserve">Approval of </w:t>
            </w:r>
            <w:r w:rsidR="00AE0422">
              <w:rPr>
                <w:b/>
                <w:szCs w:val="24"/>
              </w:rPr>
              <w:t>Minutes</w:t>
            </w:r>
            <w:r w:rsidR="00282D95">
              <w:rPr>
                <w:b/>
                <w:szCs w:val="24"/>
              </w:rPr>
              <w:t xml:space="preserve"> </w:t>
            </w:r>
            <w:r w:rsidR="00282D95" w:rsidRPr="00282D95">
              <w:rPr>
                <w:szCs w:val="24"/>
              </w:rPr>
              <w:t>(</w:t>
            </w:r>
            <w:hyperlink r:id="rId8" w:history="1">
              <w:r w:rsidR="00282D95" w:rsidRPr="00C50749">
                <w:rPr>
                  <w:rStyle w:val="Hyperlink"/>
                  <w:szCs w:val="24"/>
                </w:rPr>
                <w:t>04/22-US</w:t>
              </w:r>
            </w:hyperlink>
            <w:r w:rsidR="00282D95" w:rsidRPr="00282D95">
              <w:rPr>
                <w:szCs w:val="24"/>
              </w:rPr>
              <w:t xml:space="preserve">; </w:t>
            </w:r>
            <w:hyperlink r:id="rId9" w:history="1">
              <w:r w:rsidR="00282D95" w:rsidRPr="00C50749">
                <w:rPr>
                  <w:rStyle w:val="Hyperlink"/>
                  <w:szCs w:val="24"/>
                </w:rPr>
                <w:t>04/22-OrgUS</w:t>
              </w:r>
            </w:hyperlink>
            <w:r w:rsidR="00282D95" w:rsidRPr="00282D95">
              <w:rPr>
                <w:szCs w:val="24"/>
              </w:rPr>
              <w:t xml:space="preserve">; </w:t>
            </w:r>
            <w:hyperlink r:id="rId10" w:history="1">
              <w:r w:rsidR="00282D95" w:rsidRPr="005E7066">
                <w:rPr>
                  <w:rStyle w:val="Hyperlink"/>
                  <w:szCs w:val="24"/>
                </w:rPr>
                <w:t>09/</w:t>
              </w:r>
              <w:r w:rsidR="00C50749" w:rsidRPr="005E7066">
                <w:rPr>
                  <w:rStyle w:val="Hyperlink"/>
                  <w:szCs w:val="24"/>
                </w:rPr>
                <w:t>16</w:t>
              </w:r>
              <w:r w:rsidR="00282D95" w:rsidRPr="005E7066">
                <w:rPr>
                  <w:rStyle w:val="Hyperlink"/>
                  <w:szCs w:val="24"/>
                </w:rPr>
                <w:t>-US</w:t>
              </w:r>
            </w:hyperlink>
            <w:r w:rsidR="00282D95" w:rsidRPr="00282D95">
              <w:rPr>
                <w:szCs w:val="24"/>
              </w:rPr>
              <w:t>)</w:t>
            </w:r>
            <w:bookmarkStart w:id="0" w:name="_GoBack"/>
            <w:bookmarkEnd w:id="0"/>
          </w:p>
        </w:tc>
        <w:tc>
          <w:tcPr>
            <w:tcW w:w="1708" w:type="dxa"/>
            <w:tcBorders>
              <w:top w:val="nil"/>
              <w:left w:val="nil"/>
              <w:bottom w:val="single" w:sz="4" w:space="0" w:color="auto"/>
              <w:right w:val="single" w:sz="4" w:space="0" w:color="auto"/>
            </w:tcBorders>
          </w:tcPr>
          <w:p w:rsidR="00AE0422" w:rsidRDefault="00AE0422" w:rsidP="00AE0422">
            <w:pPr>
              <w:spacing w:before="60" w:after="60" w:line="240" w:lineRule="auto"/>
              <w:ind w:firstLine="0"/>
              <w:rPr>
                <w:b/>
                <w:szCs w:val="24"/>
              </w:rPr>
            </w:pPr>
            <w:r>
              <w:rPr>
                <w:b/>
                <w:szCs w:val="24"/>
              </w:rPr>
              <w:t>YES</w:t>
            </w:r>
          </w:p>
          <w:p w:rsidR="007F2C80" w:rsidRDefault="007F2C80" w:rsidP="005E7A0F">
            <w:pPr>
              <w:spacing w:before="60" w:after="60" w:line="240" w:lineRule="auto"/>
              <w:ind w:firstLine="0"/>
              <w:rPr>
                <w:b/>
                <w:szCs w:val="24"/>
              </w:rPr>
            </w:pPr>
          </w:p>
          <w:p w:rsidR="0042735A" w:rsidRDefault="00AE0422" w:rsidP="005E7A0F">
            <w:pPr>
              <w:spacing w:before="60" w:after="60" w:line="240" w:lineRule="auto"/>
              <w:ind w:firstLine="0"/>
              <w:rPr>
                <w:b/>
                <w:szCs w:val="24"/>
              </w:rPr>
            </w:pPr>
            <w:r>
              <w:rPr>
                <w:b/>
                <w:szCs w:val="24"/>
              </w:rPr>
              <w:t>YES</w:t>
            </w:r>
          </w:p>
          <w:p w:rsidR="005E3229" w:rsidRPr="00884489" w:rsidRDefault="00884489" w:rsidP="000D7919">
            <w:pPr>
              <w:spacing w:before="60" w:after="60" w:line="240" w:lineRule="auto"/>
              <w:ind w:firstLine="0"/>
              <w:rPr>
                <w:b/>
                <w:szCs w:val="24"/>
              </w:rPr>
            </w:pPr>
            <w:r w:rsidRPr="00884489">
              <w:rPr>
                <w:b/>
                <w:szCs w:val="24"/>
              </w:rPr>
              <w:t>YES</w:t>
            </w:r>
            <w:r w:rsidR="00A70263">
              <w:rPr>
                <w:b/>
                <w:szCs w:val="24"/>
              </w:rPr>
              <w:t xml:space="preserve"> </w:t>
            </w:r>
          </w:p>
        </w:tc>
      </w:tr>
      <w:tr w:rsidR="0079393A" w:rsidTr="00CF504C">
        <w:tc>
          <w:tcPr>
            <w:tcW w:w="738" w:type="dxa"/>
            <w:tcBorders>
              <w:top w:val="nil"/>
              <w:left w:val="single" w:sz="4" w:space="0" w:color="auto"/>
              <w:right w:val="nil"/>
            </w:tcBorders>
          </w:tcPr>
          <w:p w:rsidR="0079393A" w:rsidRPr="003E5307" w:rsidRDefault="0079393A" w:rsidP="006242D5">
            <w:pPr>
              <w:spacing w:before="60" w:after="60" w:line="240" w:lineRule="auto"/>
              <w:ind w:firstLine="0"/>
              <w:rPr>
                <w:b/>
                <w:szCs w:val="24"/>
              </w:rPr>
            </w:pPr>
          </w:p>
        </w:tc>
        <w:tc>
          <w:tcPr>
            <w:tcW w:w="8354" w:type="dxa"/>
            <w:tcBorders>
              <w:top w:val="nil"/>
              <w:left w:val="nil"/>
              <w:right w:val="nil"/>
            </w:tcBorders>
          </w:tcPr>
          <w:p w:rsidR="00997BB8" w:rsidRDefault="0079393A" w:rsidP="00997BB8">
            <w:pPr>
              <w:pStyle w:val="Heading1"/>
              <w:numPr>
                <w:ilvl w:val="0"/>
                <w:numId w:val="4"/>
              </w:numPr>
              <w:spacing w:before="60" w:after="60" w:line="240" w:lineRule="auto"/>
              <w:jc w:val="left"/>
              <w:outlineLvl w:val="0"/>
              <w:rPr>
                <w:rFonts w:asciiTheme="minorHAnsi" w:hAnsiTheme="minorHAnsi"/>
                <w:b w:val="0"/>
                <w:szCs w:val="24"/>
              </w:rPr>
            </w:pPr>
            <w:r>
              <w:rPr>
                <w:rFonts w:asciiTheme="minorHAnsi" w:hAnsiTheme="minorHAnsi"/>
                <w:szCs w:val="24"/>
              </w:rPr>
              <w:t xml:space="preserve">President’s Report </w:t>
            </w:r>
            <w:r>
              <w:rPr>
                <w:rFonts w:asciiTheme="minorHAnsi" w:hAnsiTheme="minorHAnsi"/>
                <w:b w:val="0"/>
                <w:szCs w:val="24"/>
              </w:rPr>
              <w:t>– President Dorman</w:t>
            </w:r>
          </w:p>
          <w:p w:rsidR="0079393A" w:rsidRPr="00165378" w:rsidRDefault="0079393A" w:rsidP="00997BB8">
            <w:pPr>
              <w:pStyle w:val="Heading1"/>
              <w:numPr>
                <w:ilvl w:val="0"/>
                <w:numId w:val="4"/>
              </w:numPr>
              <w:spacing w:before="60" w:after="60" w:line="240" w:lineRule="auto"/>
              <w:jc w:val="left"/>
              <w:outlineLvl w:val="0"/>
              <w:rPr>
                <w:rFonts w:asciiTheme="minorHAnsi" w:hAnsiTheme="minorHAnsi"/>
                <w:szCs w:val="24"/>
              </w:rPr>
            </w:pPr>
            <w:r>
              <w:rPr>
                <w:rFonts w:asciiTheme="minorHAnsi" w:hAnsiTheme="minorHAnsi"/>
                <w:szCs w:val="24"/>
              </w:rPr>
              <w:t xml:space="preserve">Provost’s Report </w:t>
            </w:r>
            <w:r w:rsidRPr="00636758">
              <w:rPr>
                <w:rFonts w:asciiTheme="minorHAnsi" w:hAnsiTheme="minorHAnsi"/>
                <w:b w:val="0"/>
                <w:szCs w:val="24"/>
              </w:rPr>
              <w:t>–</w:t>
            </w:r>
            <w:r>
              <w:rPr>
                <w:rFonts w:asciiTheme="minorHAnsi" w:hAnsiTheme="minorHAnsi"/>
                <w:szCs w:val="24"/>
              </w:rPr>
              <w:t xml:space="preserve"> </w:t>
            </w:r>
            <w:r w:rsidR="00D908E1" w:rsidRPr="00D908E1">
              <w:rPr>
                <w:rFonts w:asciiTheme="minorHAnsi" w:hAnsiTheme="minorHAnsi"/>
                <w:b w:val="0"/>
                <w:szCs w:val="24"/>
              </w:rPr>
              <w:t xml:space="preserve">Interim </w:t>
            </w:r>
            <w:r w:rsidRPr="00D908E1">
              <w:rPr>
                <w:rFonts w:asciiTheme="minorHAnsi" w:hAnsiTheme="minorHAnsi"/>
                <w:b w:val="0"/>
                <w:szCs w:val="24"/>
              </w:rPr>
              <w:t>P</w:t>
            </w:r>
            <w:r w:rsidRPr="00A70263">
              <w:rPr>
                <w:rFonts w:asciiTheme="minorHAnsi" w:hAnsiTheme="minorHAnsi"/>
                <w:b w:val="0"/>
                <w:szCs w:val="24"/>
              </w:rPr>
              <w:t xml:space="preserve">rovost </w:t>
            </w:r>
            <w:r w:rsidR="00D908E1">
              <w:rPr>
                <w:rFonts w:asciiTheme="minorHAnsi" w:hAnsiTheme="minorHAnsi"/>
                <w:b w:val="0"/>
                <w:szCs w:val="24"/>
              </w:rPr>
              <w:t>Spirou</w:t>
            </w:r>
          </w:p>
        </w:tc>
        <w:tc>
          <w:tcPr>
            <w:tcW w:w="1708" w:type="dxa"/>
            <w:tcBorders>
              <w:top w:val="nil"/>
              <w:left w:val="nil"/>
              <w:right w:val="single" w:sz="4" w:space="0" w:color="auto"/>
            </w:tcBorders>
          </w:tcPr>
          <w:p w:rsidR="0079393A" w:rsidRDefault="0079393A" w:rsidP="005E7A0F">
            <w:pPr>
              <w:spacing w:before="60" w:after="60" w:line="240" w:lineRule="auto"/>
              <w:ind w:firstLine="0"/>
              <w:rPr>
                <w:b/>
                <w:szCs w:val="24"/>
              </w:rPr>
            </w:pPr>
            <w:r>
              <w:rPr>
                <w:b/>
                <w:szCs w:val="24"/>
              </w:rPr>
              <w:t>NO</w:t>
            </w:r>
          </w:p>
          <w:p w:rsidR="0079393A" w:rsidRPr="00165378" w:rsidRDefault="0079393A" w:rsidP="00997BB8">
            <w:pPr>
              <w:spacing w:before="60" w:after="60" w:line="240" w:lineRule="auto"/>
              <w:ind w:firstLine="0"/>
              <w:rPr>
                <w:b/>
                <w:szCs w:val="24"/>
              </w:rPr>
            </w:pPr>
            <w:r>
              <w:rPr>
                <w:b/>
                <w:szCs w:val="24"/>
              </w:rPr>
              <w:t>NO</w:t>
            </w:r>
          </w:p>
        </w:tc>
      </w:tr>
      <w:tr w:rsidR="002F10F6" w:rsidTr="00CF504C">
        <w:tc>
          <w:tcPr>
            <w:tcW w:w="738" w:type="dxa"/>
            <w:tcBorders>
              <w:left w:val="single" w:sz="4" w:space="0" w:color="auto"/>
              <w:bottom w:val="single" w:sz="4" w:space="0" w:color="auto"/>
              <w:right w:val="nil"/>
            </w:tcBorders>
          </w:tcPr>
          <w:p w:rsidR="002F10F6" w:rsidRPr="005E7A0F" w:rsidRDefault="002F10F6" w:rsidP="00884489">
            <w:pPr>
              <w:spacing w:before="60" w:after="60" w:line="240" w:lineRule="auto"/>
              <w:ind w:firstLine="0"/>
              <w:rPr>
                <w:b/>
                <w:szCs w:val="24"/>
              </w:rPr>
            </w:pPr>
          </w:p>
        </w:tc>
        <w:tc>
          <w:tcPr>
            <w:tcW w:w="8354" w:type="dxa"/>
            <w:tcBorders>
              <w:left w:val="nil"/>
              <w:bottom w:val="single" w:sz="4" w:space="0" w:color="auto"/>
              <w:right w:val="nil"/>
            </w:tcBorders>
          </w:tcPr>
          <w:p w:rsidR="00904123" w:rsidRPr="00815A60" w:rsidRDefault="002F10F6" w:rsidP="00AE0422">
            <w:pPr>
              <w:pStyle w:val="Heading1"/>
              <w:numPr>
                <w:ilvl w:val="0"/>
                <w:numId w:val="0"/>
              </w:numPr>
              <w:spacing w:before="60" w:after="60" w:line="240" w:lineRule="auto"/>
              <w:ind w:left="432" w:hanging="432"/>
              <w:jc w:val="left"/>
              <w:outlineLvl w:val="0"/>
              <w:rPr>
                <w:b w:val="0"/>
              </w:rPr>
            </w:pPr>
            <w:r>
              <w:rPr>
                <w:rFonts w:asciiTheme="minorHAnsi" w:hAnsiTheme="minorHAnsi"/>
                <w:szCs w:val="24"/>
              </w:rPr>
              <w:t>Unfinished Business</w:t>
            </w:r>
          </w:p>
        </w:tc>
        <w:tc>
          <w:tcPr>
            <w:tcW w:w="1708" w:type="dxa"/>
            <w:tcBorders>
              <w:left w:val="nil"/>
              <w:bottom w:val="single" w:sz="4" w:space="0" w:color="auto"/>
              <w:right w:val="single" w:sz="4" w:space="0" w:color="auto"/>
            </w:tcBorders>
          </w:tcPr>
          <w:p w:rsidR="002F10F6" w:rsidRDefault="002F10F6" w:rsidP="000E3F89">
            <w:pPr>
              <w:spacing w:before="60" w:after="60" w:line="240" w:lineRule="auto"/>
              <w:ind w:firstLine="0"/>
              <w:rPr>
                <w:b/>
                <w:szCs w:val="24"/>
              </w:rPr>
            </w:pPr>
          </w:p>
        </w:tc>
      </w:tr>
      <w:tr w:rsidR="0079393A" w:rsidTr="00CF504C">
        <w:tc>
          <w:tcPr>
            <w:tcW w:w="738" w:type="dxa"/>
            <w:tcBorders>
              <w:left w:val="single" w:sz="4" w:space="0" w:color="auto"/>
              <w:bottom w:val="single" w:sz="4" w:space="0" w:color="auto"/>
              <w:right w:val="nil"/>
            </w:tcBorders>
          </w:tcPr>
          <w:p w:rsidR="0079393A" w:rsidRPr="005E7A0F" w:rsidRDefault="0079393A" w:rsidP="00884489">
            <w:pPr>
              <w:spacing w:before="60" w:after="60" w:line="240" w:lineRule="auto"/>
              <w:ind w:firstLine="0"/>
              <w:rPr>
                <w:b/>
                <w:szCs w:val="24"/>
              </w:rPr>
            </w:pPr>
          </w:p>
        </w:tc>
        <w:tc>
          <w:tcPr>
            <w:tcW w:w="8354" w:type="dxa"/>
            <w:tcBorders>
              <w:left w:val="nil"/>
              <w:bottom w:val="single" w:sz="4" w:space="0" w:color="auto"/>
              <w:right w:val="nil"/>
            </w:tcBorders>
          </w:tcPr>
          <w:p w:rsidR="0079393A" w:rsidRPr="00165378" w:rsidRDefault="0079393A" w:rsidP="002E4134">
            <w:pPr>
              <w:pStyle w:val="Heading1"/>
              <w:numPr>
                <w:ilvl w:val="0"/>
                <w:numId w:val="4"/>
              </w:numPr>
              <w:spacing w:before="60" w:after="60" w:line="240" w:lineRule="auto"/>
              <w:jc w:val="left"/>
              <w:outlineLvl w:val="0"/>
              <w:rPr>
                <w:rFonts w:asciiTheme="minorHAnsi" w:hAnsiTheme="minorHAnsi"/>
                <w:szCs w:val="24"/>
              </w:rPr>
            </w:pPr>
            <w:r w:rsidRPr="005E7A0F">
              <w:rPr>
                <w:rFonts w:asciiTheme="minorHAnsi" w:hAnsiTheme="minorHAnsi"/>
                <w:szCs w:val="24"/>
              </w:rPr>
              <w:t>New Business</w:t>
            </w:r>
            <w:r>
              <w:rPr>
                <w:rFonts w:asciiTheme="minorHAnsi" w:hAnsiTheme="minorHAnsi"/>
                <w:szCs w:val="24"/>
              </w:rPr>
              <w:t xml:space="preserve"> </w:t>
            </w:r>
          </w:p>
          <w:p w:rsidR="00DB14B7" w:rsidRPr="00DB14B7" w:rsidRDefault="0059322E" w:rsidP="00374CD6">
            <w:pPr>
              <w:pStyle w:val="ListParagraph"/>
              <w:numPr>
                <w:ilvl w:val="0"/>
                <w:numId w:val="25"/>
              </w:numPr>
              <w:spacing w:line="240" w:lineRule="auto"/>
              <w:ind w:hanging="396"/>
            </w:pPr>
            <w:r w:rsidRPr="0059322E">
              <w:rPr>
                <w:szCs w:val="24"/>
              </w:rPr>
              <w:t xml:space="preserve">Revised Slate of Nominees 2016-2017 </w:t>
            </w:r>
            <w:r w:rsidR="005672A1" w:rsidRPr="00D6492E">
              <w:rPr>
                <w:szCs w:val="24"/>
              </w:rPr>
              <w:t>–</w:t>
            </w:r>
            <w:r w:rsidR="005672A1">
              <w:rPr>
                <w:szCs w:val="24"/>
              </w:rPr>
              <w:t xml:space="preserve"> Nicole DeClouette</w:t>
            </w:r>
            <w:r w:rsidR="00A24026">
              <w:rPr>
                <w:szCs w:val="24"/>
              </w:rPr>
              <w:t xml:space="preserve">, </w:t>
            </w:r>
            <w:r w:rsidR="00915FD4">
              <w:rPr>
                <w:szCs w:val="24"/>
              </w:rPr>
              <w:t>SCoN Chair</w:t>
            </w:r>
          </w:p>
          <w:p w:rsidR="002E4134" w:rsidRDefault="0079393A" w:rsidP="002E4134">
            <w:pPr>
              <w:pStyle w:val="ListParagraph"/>
              <w:spacing w:line="240" w:lineRule="auto"/>
              <w:ind w:firstLine="0"/>
              <w:rPr>
                <w:rStyle w:val="Hyperlink"/>
                <w:szCs w:val="24"/>
              </w:rPr>
            </w:pPr>
            <w:r w:rsidRPr="00DB14B7">
              <w:rPr>
                <w:szCs w:val="24"/>
              </w:rPr>
              <w:t xml:space="preserve">Motion </w:t>
            </w:r>
            <w:hyperlink r:id="rId11" w:history="1">
              <w:r w:rsidRPr="00DB14B7">
                <w:rPr>
                  <w:rStyle w:val="Hyperlink"/>
                  <w:szCs w:val="24"/>
                </w:rPr>
                <w:t>1</w:t>
              </w:r>
              <w:r w:rsidR="005672A1" w:rsidRPr="00DB14B7">
                <w:rPr>
                  <w:rStyle w:val="Hyperlink"/>
                  <w:szCs w:val="24"/>
                </w:rPr>
                <w:t>617</w:t>
              </w:r>
              <w:r w:rsidRPr="00DB14B7">
                <w:rPr>
                  <w:rStyle w:val="Hyperlink"/>
                  <w:szCs w:val="24"/>
                </w:rPr>
                <w:t>.C</w:t>
              </w:r>
              <w:r w:rsidR="000D7919" w:rsidRPr="00DB14B7">
                <w:rPr>
                  <w:rStyle w:val="Hyperlink"/>
                  <w:szCs w:val="24"/>
                </w:rPr>
                <w:t>O</w:t>
              </w:r>
              <w:r w:rsidRPr="00DB14B7">
                <w:rPr>
                  <w:rStyle w:val="Hyperlink"/>
                  <w:szCs w:val="24"/>
                </w:rPr>
                <w:t>N.00</w:t>
              </w:r>
              <w:r w:rsidR="00AE0422">
                <w:rPr>
                  <w:rStyle w:val="Hyperlink"/>
                  <w:szCs w:val="24"/>
                </w:rPr>
                <w:t>2</w:t>
              </w:r>
              <w:r w:rsidRPr="00DB14B7">
                <w:rPr>
                  <w:rStyle w:val="Hyperlink"/>
                  <w:szCs w:val="24"/>
                </w:rPr>
                <w:t>.O</w:t>
              </w:r>
            </w:hyperlink>
          </w:p>
          <w:p w:rsidR="002E4134" w:rsidRPr="002E4134" w:rsidRDefault="002E4134" w:rsidP="002E4134">
            <w:pPr>
              <w:pStyle w:val="ListParagraph"/>
              <w:numPr>
                <w:ilvl w:val="0"/>
                <w:numId w:val="25"/>
              </w:numPr>
              <w:spacing w:line="240" w:lineRule="auto"/>
              <w:rPr>
                <w:rStyle w:val="Hyperlink"/>
                <w:color w:val="auto"/>
                <w:u w:val="none"/>
              </w:rPr>
            </w:pPr>
            <w:r w:rsidRPr="002E4134">
              <w:rPr>
                <w:szCs w:val="24"/>
              </w:rPr>
              <w:t xml:space="preserve">Master of Music Education (MMED) - Online Delivery </w:t>
            </w:r>
            <w:r w:rsidRPr="00D6492E">
              <w:rPr>
                <w:szCs w:val="24"/>
              </w:rPr>
              <w:t>–</w:t>
            </w:r>
            <w:r>
              <w:rPr>
                <w:szCs w:val="24"/>
              </w:rPr>
              <w:t xml:space="preserve"> Lyndall Muschell, CAPC Chair, </w:t>
            </w:r>
            <w:r w:rsidRPr="002E4134">
              <w:rPr>
                <w:szCs w:val="24"/>
              </w:rPr>
              <w:t xml:space="preserve">Motion </w:t>
            </w:r>
            <w:hyperlink r:id="rId12" w:history="1">
              <w:r w:rsidRPr="00541B2B">
                <w:rPr>
                  <w:rStyle w:val="Hyperlink"/>
                  <w:szCs w:val="24"/>
                </w:rPr>
                <w:t>1617.CAPC.001.C</w:t>
              </w:r>
            </w:hyperlink>
          </w:p>
          <w:p w:rsidR="002E4134" w:rsidRPr="00541B2B" w:rsidRDefault="002E4134" w:rsidP="002E4134">
            <w:pPr>
              <w:pStyle w:val="ListParagraph"/>
              <w:numPr>
                <w:ilvl w:val="0"/>
                <w:numId w:val="25"/>
              </w:numPr>
              <w:spacing w:line="240" w:lineRule="auto"/>
              <w:rPr>
                <w:rStyle w:val="Hyperlink"/>
              </w:rPr>
            </w:pPr>
            <w:r w:rsidRPr="002E4134">
              <w:rPr>
                <w:szCs w:val="24"/>
              </w:rPr>
              <w:t>Master of Arts in Teaching in Music Education - New Program Prospectus</w:t>
            </w:r>
            <w:r>
              <w:rPr>
                <w:szCs w:val="24"/>
              </w:rPr>
              <w:t xml:space="preserve"> Lyndall Muschell, CAPC Chair, </w:t>
            </w:r>
            <w:r w:rsidRPr="002E4134">
              <w:rPr>
                <w:szCs w:val="24"/>
              </w:rPr>
              <w:t xml:space="preserve">Motion </w:t>
            </w:r>
            <w:r w:rsidRPr="00541B2B">
              <w:rPr>
                <w:szCs w:val="24"/>
              </w:rPr>
              <w:t>1</w:t>
            </w:r>
            <w:r w:rsidR="00541B2B">
              <w:rPr>
                <w:szCs w:val="24"/>
              </w:rPr>
              <w:fldChar w:fldCharType="begin"/>
            </w:r>
            <w:r w:rsidR="00541B2B">
              <w:rPr>
                <w:szCs w:val="24"/>
              </w:rPr>
              <w:instrText>HYPERLINK "https://senate.gcsu.edu/motions/master-arts-teaching-music-education-new-program-prospectus-10112016"</w:instrText>
            </w:r>
            <w:r w:rsidR="00541B2B">
              <w:rPr>
                <w:szCs w:val="24"/>
              </w:rPr>
              <w:fldChar w:fldCharType="separate"/>
            </w:r>
            <w:r w:rsidRPr="00541B2B">
              <w:rPr>
                <w:rStyle w:val="Hyperlink"/>
                <w:szCs w:val="24"/>
              </w:rPr>
              <w:t xml:space="preserve">617.CAPC.002.C </w:t>
            </w:r>
          </w:p>
          <w:p w:rsidR="002E4134" w:rsidRPr="002E4134" w:rsidRDefault="00541B2B" w:rsidP="002E4134">
            <w:pPr>
              <w:pStyle w:val="ListParagraph"/>
              <w:numPr>
                <w:ilvl w:val="0"/>
                <w:numId w:val="25"/>
              </w:numPr>
              <w:spacing w:line="240" w:lineRule="auto"/>
              <w:rPr>
                <w:rStyle w:val="Hyperlink"/>
                <w:color w:val="auto"/>
                <w:u w:val="none"/>
              </w:rPr>
            </w:pPr>
            <w:r>
              <w:rPr>
                <w:szCs w:val="24"/>
              </w:rPr>
              <w:fldChar w:fldCharType="end"/>
            </w:r>
            <w:r w:rsidR="002E4134" w:rsidRPr="002E4134">
              <w:rPr>
                <w:szCs w:val="24"/>
              </w:rPr>
              <w:t xml:space="preserve">Master of Education with a Major in Middle Grades Education </w:t>
            </w:r>
            <w:r w:rsidR="002E4134" w:rsidRPr="00D6492E">
              <w:rPr>
                <w:szCs w:val="24"/>
              </w:rPr>
              <w:t>–</w:t>
            </w:r>
            <w:r w:rsidR="002E4134">
              <w:rPr>
                <w:szCs w:val="24"/>
              </w:rPr>
              <w:t xml:space="preserve"> Lyndall Muschell, CAPC Chair, </w:t>
            </w:r>
            <w:r w:rsidR="002E4134" w:rsidRPr="002E4134">
              <w:rPr>
                <w:szCs w:val="24"/>
              </w:rPr>
              <w:t xml:space="preserve">Motion </w:t>
            </w:r>
            <w:hyperlink r:id="rId13" w:history="1">
              <w:r w:rsidR="002E4134" w:rsidRPr="00541B2B">
                <w:rPr>
                  <w:rStyle w:val="Hyperlink"/>
                  <w:szCs w:val="24"/>
                </w:rPr>
                <w:t>1617.CAPC.003.C</w:t>
              </w:r>
            </w:hyperlink>
          </w:p>
          <w:p w:rsidR="002E4134" w:rsidRPr="002E4134" w:rsidRDefault="002E4134" w:rsidP="002E4134">
            <w:pPr>
              <w:pStyle w:val="ListParagraph"/>
              <w:numPr>
                <w:ilvl w:val="0"/>
                <w:numId w:val="25"/>
              </w:numPr>
              <w:spacing w:line="240" w:lineRule="auto"/>
              <w:rPr>
                <w:rStyle w:val="Hyperlink"/>
                <w:color w:val="auto"/>
                <w:u w:val="none"/>
              </w:rPr>
            </w:pPr>
            <w:r w:rsidRPr="002E4134">
              <w:rPr>
                <w:szCs w:val="24"/>
              </w:rPr>
              <w:t xml:space="preserve">Master of Arts in Teaching in Middle Grades Education - Change of Delivery Format </w:t>
            </w:r>
            <w:r w:rsidRPr="00D6492E">
              <w:rPr>
                <w:szCs w:val="24"/>
              </w:rPr>
              <w:t>–</w:t>
            </w:r>
            <w:r>
              <w:rPr>
                <w:szCs w:val="24"/>
              </w:rPr>
              <w:t xml:space="preserve"> Lyndall Muschell, CAPC Chair, </w:t>
            </w:r>
            <w:r w:rsidRPr="002E4134">
              <w:rPr>
                <w:szCs w:val="24"/>
              </w:rPr>
              <w:t xml:space="preserve">Motion </w:t>
            </w:r>
            <w:hyperlink r:id="rId14" w:history="1">
              <w:r w:rsidRPr="00541B2B">
                <w:rPr>
                  <w:rStyle w:val="Hyperlink"/>
                  <w:szCs w:val="24"/>
                </w:rPr>
                <w:t>1617.CAPC.004.C</w:t>
              </w:r>
            </w:hyperlink>
          </w:p>
          <w:p w:rsidR="002E4134" w:rsidRPr="002E4134" w:rsidRDefault="002E4134" w:rsidP="002E4134">
            <w:pPr>
              <w:pStyle w:val="ListParagraph"/>
              <w:numPr>
                <w:ilvl w:val="0"/>
                <w:numId w:val="25"/>
              </w:numPr>
              <w:spacing w:line="240" w:lineRule="auto"/>
              <w:rPr>
                <w:rStyle w:val="Hyperlink"/>
                <w:color w:val="auto"/>
                <w:u w:val="none"/>
              </w:rPr>
            </w:pPr>
            <w:r w:rsidRPr="002E4134">
              <w:rPr>
                <w:szCs w:val="24"/>
              </w:rPr>
              <w:t xml:space="preserve">Minor in Women's Studies Name Change to Minor in Women's and Gender Studies </w:t>
            </w:r>
            <w:r w:rsidRPr="00D6492E">
              <w:rPr>
                <w:szCs w:val="24"/>
              </w:rPr>
              <w:t>–</w:t>
            </w:r>
            <w:r>
              <w:rPr>
                <w:szCs w:val="24"/>
              </w:rPr>
              <w:t xml:space="preserve"> Lyndall Muschell, CAPC Chair, </w:t>
            </w:r>
            <w:r w:rsidRPr="002E4134">
              <w:rPr>
                <w:szCs w:val="24"/>
              </w:rPr>
              <w:t xml:space="preserve">Motion </w:t>
            </w:r>
            <w:hyperlink r:id="rId15" w:history="1">
              <w:r w:rsidRPr="002E4134">
                <w:rPr>
                  <w:rStyle w:val="Hyperlink"/>
                  <w:szCs w:val="24"/>
                </w:rPr>
                <w:t>1617.CAPC.005.C</w:t>
              </w:r>
            </w:hyperlink>
          </w:p>
          <w:p w:rsidR="002E4134" w:rsidRPr="002E4134" w:rsidRDefault="002E4134" w:rsidP="002E4134">
            <w:pPr>
              <w:pStyle w:val="ListParagraph"/>
              <w:numPr>
                <w:ilvl w:val="0"/>
                <w:numId w:val="25"/>
              </w:numPr>
              <w:spacing w:line="240" w:lineRule="auto"/>
              <w:rPr>
                <w:rStyle w:val="Hyperlink"/>
                <w:color w:val="auto"/>
                <w:u w:val="none"/>
              </w:rPr>
            </w:pPr>
            <w:r w:rsidRPr="002E4134">
              <w:rPr>
                <w:szCs w:val="24"/>
              </w:rPr>
              <w:t xml:space="preserve">Department of Marketing Name Change to Department of Marketing and Logistics </w:t>
            </w:r>
            <w:r w:rsidRPr="00D6492E">
              <w:rPr>
                <w:szCs w:val="24"/>
              </w:rPr>
              <w:t>–</w:t>
            </w:r>
            <w:r>
              <w:rPr>
                <w:szCs w:val="24"/>
              </w:rPr>
              <w:t xml:space="preserve"> Lyndall Muschell, CAPC Chair, </w:t>
            </w:r>
            <w:r w:rsidRPr="002E4134">
              <w:rPr>
                <w:szCs w:val="24"/>
              </w:rPr>
              <w:t xml:space="preserve">Motion </w:t>
            </w:r>
            <w:hyperlink r:id="rId16" w:history="1">
              <w:r w:rsidRPr="002E4134">
                <w:rPr>
                  <w:rStyle w:val="Hyperlink"/>
                  <w:szCs w:val="24"/>
                </w:rPr>
                <w:t>1617.CAPC.006.C</w:t>
              </w:r>
            </w:hyperlink>
          </w:p>
          <w:p w:rsidR="002E4134" w:rsidRPr="002E4134" w:rsidRDefault="002E4134" w:rsidP="002E4134">
            <w:pPr>
              <w:pStyle w:val="ListParagraph"/>
              <w:numPr>
                <w:ilvl w:val="0"/>
                <w:numId w:val="25"/>
              </w:numPr>
              <w:spacing w:line="240" w:lineRule="auto"/>
              <w:rPr>
                <w:rStyle w:val="Hyperlink"/>
                <w:color w:val="auto"/>
                <w:u w:val="none"/>
              </w:rPr>
            </w:pPr>
            <w:r w:rsidRPr="002E4134">
              <w:rPr>
                <w:szCs w:val="24"/>
              </w:rPr>
              <w:t xml:space="preserve">Establishment of the Department of Professional Learning and Innovation </w:t>
            </w:r>
            <w:r w:rsidRPr="00D6492E">
              <w:rPr>
                <w:szCs w:val="24"/>
              </w:rPr>
              <w:t>–</w:t>
            </w:r>
            <w:r>
              <w:rPr>
                <w:szCs w:val="24"/>
              </w:rPr>
              <w:t xml:space="preserve"> Lyndall Muschell, CAPC Chair, </w:t>
            </w:r>
            <w:r w:rsidRPr="002E4134">
              <w:rPr>
                <w:szCs w:val="24"/>
              </w:rPr>
              <w:t xml:space="preserve">Motion </w:t>
            </w:r>
            <w:hyperlink r:id="rId17" w:history="1">
              <w:r w:rsidRPr="002E4134">
                <w:rPr>
                  <w:rStyle w:val="Hyperlink"/>
                  <w:szCs w:val="24"/>
                </w:rPr>
                <w:t>1617.CAPC.007.C</w:t>
              </w:r>
            </w:hyperlink>
          </w:p>
          <w:p w:rsidR="002E4134" w:rsidRPr="00777849" w:rsidRDefault="002E4134" w:rsidP="00777849">
            <w:pPr>
              <w:pStyle w:val="ListParagraph"/>
              <w:numPr>
                <w:ilvl w:val="0"/>
                <w:numId w:val="25"/>
              </w:numPr>
              <w:spacing w:line="240" w:lineRule="auto"/>
              <w:rPr>
                <w:rStyle w:val="Hyperlink"/>
                <w:color w:val="auto"/>
                <w:u w:val="none"/>
              </w:rPr>
            </w:pPr>
            <w:r w:rsidRPr="002E4134">
              <w:rPr>
                <w:szCs w:val="24"/>
              </w:rPr>
              <w:t xml:space="preserve">Establishment of the Department of Teacher Education </w:t>
            </w:r>
            <w:r w:rsidRPr="00D6492E">
              <w:rPr>
                <w:szCs w:val="24"/>
              </w:rPr>
              <w:t>–</w:t>
            </w:r>
            <w:r w:rsidR="00777849">
              <w:rPr>
                <w:szCs w:val="24"/>
              </w:rPr>
              <w:t xml:space="preserve"> Lyndall Muschell, CAPC Chair, </w:t>
            </w:r>
            <w:r w:rsidRPr="00777849">
              <w:rPr>
                <w:szCs w:val="24"/>
              </w:rPr>
              <w:t xml:space="preserve">Motion </w:t>
            </w:r>
            <w:hyperlink r:id="rId18" w:history="1">
              <w:r w:rsidRPr="00777849">
                <w:rPr>
                  <w:rStyle w:val="Hyperlink"/>
                  <w:szCs w:val="24"/>
                </w:rPr>
                <w:t>1</w:t>
              </w:r>
              <w:hyperlink r:id="rId19" w:history="1">
                <w:r w:rsidRPr="00777849">
                  <w:rPr>
                    <w:rStyle w:val="Hyperlink"/>
                    <w:szCs w:val="24"/>
                  </w:rPr>
                  <w:t>617.CAPC.008.</w:t>
                </w:r>
              </w:hyperlink>
              <w:r w:rsidRPr="00777849">
                <w:rPr>
                  <w:rStyle w:val="Hyperlink"/>
                  <w:szCs w:val="24"/>
                </w:rPr>
                <w:t xml:space="preserve">C </w:t>
              </w:r>
            </w:hyperlink>
          </w:p>
          <w:p w:rsidR="002E4134" w:rsidRPr="0033475A" w:rsidRDefault="002E4134" w:rsidP="00AE0422">
            <w:pPr>
              <w:pStyle w:val="ListParagraph"/>
              <w:spacing w:line="240" w:lineRule="auto"/>
              <w:ind w:left="360" w:firstLine="0"/>
            </w:pPr>
          </w:p>
        </w:tc>
        <w:tc>
          <w:tcPr>
            <w:tcW w:w="1708" w:type="dxa"/>
            <w:tcBorders>
              <w:left w:val="nil"/>
              <w:bottom w:val="single" w:sz="4" w:space="0" w:color="auto"/>
              <w:right w:val="single" w:sz="4" w:space="0" w:color="auto"/>
            </w:tcBorders>
          </w:tcPr>
          <w:p w:rsidR="0079393A" w:rsidRDefault="0079393A" w:rsidP="0079393A">
            <w:pPr>
              <w:spacing w:before="60" w:after="60" w:line="240" w:lineRule="auto"/>
              <w:ind w:firstLine="0"/>
              <w:rPr>
                <w:b/>
                <w:szCs w:val="24"/>
              </w:rPr>
            </w:pPr>
            <w:r>
              <w:rPr>
                <w:b/>
                <w:szCs w:val="24"/>
              </w:rPr>
              <w:t xml:space="preserve">YES </w:t>
            </w:r>
          </w:p>
          <w:p w:rsidR="0079393A" w:rsidRPr="005E7A0F" w:rsidRDefault="0079393A" w:rsidP="0079393A">
            <w:pPr>
              <w:spacing w:before="60" w:after="60" w:line="240" w:lineRule="auto"/>
              <w:ind w:firstLine="0"/>
              <w:rPr>
                <w:b/>
                <w:szCs w:val="24"/>
              </w:rPr>
            </w:pPr>
          </w:p>
        </w:tc>
      </w:tr>
      <w:tr w:rsidR="00A70263" w:rsidTr="00A70263">
        <w:tc>
          <w:tcPr>
            <w:tcW w:w="738" w:type="dxa"/>
            <w:tcBorders>
              <w:top w:val="single" w:sz="4" w:space="0" w:color="auto"/>
              <w:left w:val="single" w:sz="4" w:space="0" w:color="auto"/>
              <w:bottom w:val="nil"/>
              <w:right w:val="nil"/>
            </w:tcBorders>
          </w:tcPr>
          <w:p w:rsidR="00A70263" w:rsidRPr="001369AB" w:rsidRDefault="00A70263" w:rsidP="00EF06E0">
            <w:pPr>
              <w:spacing w:before="60" w:after="60" w:line="240" w:lineRule="auto"/>
              <w:ind w:firstLine="0"/>
              <w:rPr>
                <w:szCs w:val="24"/>
              </w:rPr>
            </w:pPr>
          </w:p>
        </w:tc>
        <w:tc>
          <w:tcPr>
            <w:tcW w:w="8354" w:type="dxa"/>
            <w:tcBorders>
              <w:top w:val="single" w:sz="4" w:space="0" w:color="auto"/>
              <w:left w:val="nil"/>
              <w:bottom w:val="nil"/>
              <w:right w:val="nil"/>
            </w:tcBorders>
          </w:tcPr>
          <w:p w:rsidR="00A70263" w:rsidRPr="00BE00F8" w:rsidRDefault="00A70263" w:rsidP="00A70263">
            <w:pPr>
              <w:pStyle w:val="ListParagraph"/>
              <w:numPr>
                <w:ilvl w:val="0"/>
                <w:numId w:val="4"/>
              </w:numPr>
              <w:spacing w:line="240" w:lineRule="auto"/>
              <w:rPr>
                <w:b/>
              </w:rPr>
            </w:pPr>
            <w:r w:rsidRPr="00BE00F8">
              <w:rPr>
                <w:b/>
                <w:szCs w:val="24"/>
              </w:rPr>
              <w:t>Standing Committee Reports</w:t>
            </w:r>
          </w:p>
        </w:tc>
        <w:tc>
          <w:tcPr>
            <w:tcW w:w="1708" w:type="dxa"/>
            <w:tcBorders>
              <w:top w:val="single" w:sz="4" w:space="0" w:color="auto"/>
              <w:left w:val="nil"/>
              <w:bottom w:val="nil"/>
              <w:right w:val="single" w:sz="4" w:space="0" w:color="auto"/>
            </w:tcBorders>
          </w:tcPr>
          <w:p w:rsidR="00A70263" w:rsidRDefault="00A70263" w:rsidP="00EF06E0">
            <w:pPr>
              <w:spacing w:before="60" w:after="60" w:line="240" w:lineRule="auto"/>
              <w:ind w:firstLine="0"/>
              <w:rPr>
                <w:b/>
                <w:szCs w:val="24"/>
              </w:rPr>
            </w:pPr>
            <w:r w:rsidRPr="005E7A0F">
              <w:rPr>
                <w:b/>
                <w:szCs w:val="24"/>
              </w:rPr>
              <w:t>N</w:t>
            </w:r>
            <w:r>
              <w:rPr>
                <w:b/>
                <w:szCs w:val="24"/>
              </w:rPr>
              <w:t>O</w:t>
            </w:r>
          </w:p>
        </w:tc>
      </w:tr>
      <w:tr w:rsidR="00A70263" w:rsidTr="00A70263">
        <w:tc>
          <w:tcPr>
            <w:tcW w:w="738" w:type="dxa"/>
            <w:tcBorders>
              <w:top w:val="nil"/>
              <w:left w:val="single" w:sz="4" w:space="0" w:color="auto"/>
              <w:bottom w:val="single" w:sz="4" w:space="0" w:color="auto"/>
              <w:right w:val="nil"/>
            </w:tcBorders>
          </w:tcPr>
          <w:p w:rsidR="00A70263" w:rsidRPr="005E7A0F" w:rsidRDefault="00A70263" w:rsidP="00884489">
            <w:pPr>
              <w:spacing w:before="60" w:after="60" w:line="240" w:lineRule="auto"/>
              <w:ind w:firstLine="0"/>
              <w:rPr>
                <w:b/>
                <w:szCs w:val="24"/>
              </w:rPr>
            </w:pPr>
          </w:p>
        </w:tc>
        <w:tc>
          <w:tcPr>
            <w:tcW w:w="8354" w:type="dxa"/>
            <w:tcBorders>
              <w:top w:val="nil"/>
              <w:left w:val="nil"/>
              <w:bottom w:val="single" w:sz="4" w:space="0" w:color="auto"/>
              <w:right w:val="nil"/>
            </w:tcBorders>
          </w:tcPr>
          <w:p w:rsidR="00A70263" w:rsidRDefault="00A70263" w:rsidP="00374CD6">
            <w:pPr>
              <w:pStyle w:val="Heading1"/>
              <w:numPr>
                <w:ilvl w:val="0"/>
                <w:numId w:val="8"/>
              </w:numPr>
              <w:tabs>
                <w:tab w:val="left" w:pos="234"/>
              </w:tabs>
              <w:spacing w:before="60" w:after="60" w:line="240" w:lineRule="auto"/>
              <w:ind w:hanging="468"/>
              <w:jc w:val="left"/>
              <w:outlineLvl w:val="0"/>
              <w:rPr>
                <w:rFonts w:asciiTheme="minorHAnsi" w:hAnsiTheme="minorHAnsi"/>
                <w:b w:val="0"/>
                <w:szCs w:val="24"/>
              </w:rPr>
            </w:pPr>
            <w:r>
              <w:rPr>
                <w:rFonts w:asciiTheme="minorHAnsi" w:hAnsiTheme="minorHAnsi"/>
                <w:b w:val="0"/>
                <w:szCs w:val="24"/>
              </w:rPr>
              <w:t xml:space="preserve">APC – </w:t>
            </w:r>
            <w:r w:rsidR="00D908E1">
              <w:rPr>
                <w:rFonts w:asciiTheme="minorHAnsi" w:hAnsiTheme="minorHAnsi"/>
                <w:b w:val="0"/>
                <w:szCs w:val="24"/>
              </w:rPr>
              <w:t>Carol Sapp</w:t>
            </w:r>
          </w:p>
          <w:p w:rsidR="00A70263" w:rsidRDefault="00A70263" w:rsidP="00374CD6">
            <w:pPr>
              <w:pStyle w:val="Heading1"/>
              <w:numPr>
                <w:ilvl w:val="0"/>
                <w:numId w:val="8"/>
              </w:numPr>
              <w:spacing w:before="60" w:after="60" w:line="240" w:lineRule="auto"/>
              <w:ind w:hanging="558"/>
              <w:jc w:val="left"/>
              <w:outlineLvl w:val="0"/>
              <w:rPr>
                <w:rFonts w:asciiTheme="minorHAnsi" w:hAnsiTheme="minorHAnsi"/>
                <w:b w:val="0"/>
                <w:szCs w:val="24"/>
              </w:rPr>
            </w:pPr>
            <w:r>
              <w:rPr>
                <w:rFonts w:asciiTheme="minorHAnsi" w:hAnsiTheme="minorHAnsi"/>
                <w:b w:val="0"/>
                <w:szCs w:val="24"/>
              </w:rPr>
              <w:t xml:space="preserve">CAPC </w:t>
            </w:r>
            <w:r w:rsidR="00D908E1">
              <w:rPr>
                <w:rFonts w:asciiTheme="minorHAnsi" w:hAnsiTheme="minorHAnsi"/>
                <w:b w:val="0"/>
                <w:szCs w:val="24"/>
              </w:rPr>
              <w:t>–</w:t>
            </w:r>
            <w:r>
              <w:rPr>
                <w:rFonts w:asciiTheme="minorHAnsi" w:hAnsiTheme="minorHAnsi"/>
                <w:b w:val="0"/>
                <w:szCs w:val="24"/>
              </w:rPr>
              <w:t xml:space="preserve"> </w:t>
            </w:r>
            <w:r w:rsidR="00D908E1">
              <w:rPr>
                <w:rFonts w:asciiTheme="minorHAnsi" w:hAnsiTheme="minorHAnsi"/>
                <w:b w:val="0"/>
                <w:szCs w:val="24"/>
              </w:rPr>
              <w:t>Lyndall Muschell</w:t>
            </w:r>
          </w:p>
          <w:p w:rsidR="00A70263" w:rsidRDefault="00A70263" w:rsidP="00374CD6">
            <w:pPr>
              <w:pStyle w:val="Heading1"/>
              <w:numPr>
                <w:ilvl w:val="0"/>
                <w:numId w:val="18"/>
              </w:numPr>
              <w:spacing w:before="60" w:after="60" w:line="240" w:lineRule="auto"/>
              <w:ind w:hanging="558"/>
              <w:jc w:val="left"/>
              <w:outlineLvl w:val="0"/>
              <w:rPr>
                <w:rFonts w:asciiTheme="minorHAnsi" w:hAnsiTheme="minorHAnsi"/>
                <w:b w:val="0"/>
                <w:szCs w:val="24"/>
              </w:rPr>
            </w:pPr>
            <w:r>
              <w:rPr>
                <w:rFonts w:asciiTheme="minorHAnsi" w:hAnsiTheme="minorHAnsi"/>
                <w:b w:val="0"/>
                <w:szCs w:val="24"/>
              </w:rPr>
              <w:t>SoCC – Mary Magoulic</w:t>
            </w:r>
            <w:r w:rsidR="0079393A">
              <w:rPr>
                <w:rFonts w:asciiTheme="minorHAnsi" w:hAnsiTheme="minorHAnsi"/>
                <w:b w:val="0"/>
                <w:szCs w:val="24"/>
              </w:rPr>
              <w:t>k</w:t>
            </w:r>
            <w:r>
              <w:rPr>
                <w:rFonts w:asciiTheme="minorHAnsi" w:hAnsiTheme="minorHAnsi"/>
                <w:b w:val="0"/>
                <w:szCs w:val="24"/>
              </w:rPr>
              <w:t xml:space="preserve"> </w:t>
            </w:r>
          </w:p>
          <w:p w:rsidR="00A70263" w:rsidRDefault="0079393A" w:rsidP="00374CD6">
            <w:pPr>
              <w:pStyle w:val="Heading1"/>
              <w:numPr>
                <w:ilvl w:val="0"/>
                <w:numId w:val="8"/>
              </w:numPr>
              <w:spacing w:before="60" w:after="60" w:line="240" w:lineRule="auto"/>
              <w:ind w:hanging="558"/>
              <w:jc w:val="left"/>
              <w:outlineLvl w:val="0"/>
              <w:rPr>
                <w:rFonts w:asciiTheme="minorHAnsi" w:hAnsiTheme="minorHAnsi"/>
                <w:b w:val="0"/>
                <w:szCs w:val="24"/>
              </w:rPr>
            </w:pPr>
            <w:r>
              <w:rPr>
                <w:rFonts w:asciiTheme="minorHAnsi" w:hAnsiTheme="minorHAnsi"/>
                <w:b w:val="0"/>
                <w:szCs w:val="24"/>
              </w:rPr>
              <w:t xml:space="preserve">ECUS </w:t>
            </w:r>
            <w:r w:rsidR="00D908E1">
              <w:rPr>
                <w:rFonts w:asciiTheme="minorHAnsi" w:hAnsiTheme="minorHAnsi"/>
                <w:b w:val="0"/>
                <w:szCs w:val="24"/>
              </w:rPr>
              <w:t>–</w:t>
            </w:r>
            <w:r w:rsidR="00A70263">
              <w:rPr>
                <w:rFonts w:asciiTheme="minorHAnsi" w:hAnsiTheme="minorHAnsi"/>
                <w:b w:val="0"/>
                <w:szCs w:val="24"/>
              </w:rPr>
              <w:t xml:space="preserve"> </w:t>
            </w:r>
            <w:r w:rsidR="00D908E1">
              <w:rPr>
                <w:rFonts w:asciiTheme="minorHAnsi" w:hAnsiTheme="minorHAnsi"/>
                <w:b w:val="0"/>
                <w:szCs w:val="24"/>
              </w:rPr>
              <w:t>Chavonda Mills</w:t>
            </w:r>
          </w:p>
          <w:p w:rsidR="00A70263" w:rsidRDefault="00A70263" w:rsidP="00374CD6">
            <w:pPr>
              <w:pStyle w:val="Heading1"/>
              <w:numPr>
                <w:ilvl w:val="0"/>
                <w:numId w:val="19"/>
              </w:numPr>
              <w:spacing w:before="60" w:after="60" w:line="240" w:lineRule="auto"/>
              <w:ind w:hanging="558"/>
              <w:jc w:val="left"/>
              <w:outlineLvl w:val="0"/>
              <w:rPr>
                <w:rFonts w:asciiTheme="minorHAnsi" w:hAnsiTheme="minorHAnsi"/>
                <w:b w:val="0"/>
                <w:szCs w:val="24"/>
              </w:rPr>
            </w:pPr>
            <w:r>
              <w:rPr>
                <w:rFonts w:asciiTheme="minorHAnsi" w:hAnsiTheme="minorHAnsi"/>
                <w:b w:val="0"/>
                <w:szCs w:val="24"/>
              </w:rPr>
              <w:t>S</w:t>
            </w:r>
            <w:r w:rsidR="000A4831">
              <w:rPr>
                <w:rFonts w:asciiTheme="minorHAnsi" w:hAnsiTheme="minorHAnsi"/>
                <w:b w:val="0"/>
                <w:szCs w:val="24"/>
              </w:rPr>
              <w:t>C</w:t>
            </w:r>
            <w:r>
              <w:rPr>
                <w:rFonts w:asciiTheme="minorHAnsi" w:hAnsiTheme="minorHAnsi"/>
                <w:b w:val="0"/>
                <w:szCs w:val="24"/>
              </w:rPr>
              <w:t xml:space="preserve">oN – </w:t>
            </w:r>
            <w:r w:rsidR="00D908E1">
              <w:rPr>
                <w:rFonts w:asciiTheme="minorHAnsi" w:hAnsiTheme="minorHAnsi"/>
                <w:b w:val="0"/>
                <w:szCs w:val="24"/>
              </w:rPr>
              <w:t>Nicole DeClouette</w:t>
            </w:r>
          </w:p>
          <w:p w:rsidR="00A70263" w:rsidRDefault="00A70263" w:rsidP="00374CD6">
            <w:pPr>
              <w:pStyle w:val="Heading1"/>
              <w:numPr>
                <w:ilvl w:val="0"/>
                <w:numId w:val="8"/>
              </w:numPr>
              <w:spacing w:before="60" w:after="60" w:line="240" w:lineRule="auto"/>
              <w:ind w:hanging="558"/>
              <w:jc w:val="left"/>
              <w:outlineLvl w:val="0"/>
              <w:rPr>
                <w:rFonts w:asciiTheme="minorHAnsi" w:hAnsiTheme="minorHAnsi"/>
                <w:b w:val="0"/>
                <w:szCs w:val="24"/>
              </w:rPr>
            </w:pPr>
            <w:r>
              <w:rPr>
                <w:rFonts w:asciiTheme="minorHAnsi" w:hAnsiTheme="minorHAnsi"/>
                <w:b w:val="0"/>
                <w:szCs w:val="24"/>
              </w:rPr>
              <w:t xml:space="preserve">FAPC – </w:t>
            </w:r>
            <w:r w:rsidR="00D908E1">
              <w:rPr>
                <w:rFonts w:asciiTheme="minorHAnsi" w:hAnsiTheme="minorHAnsi"/>
                <w:b w:val="0"/>
                <w:szCs w:val="24"/>
              </w:rPr>
              <w:t>Alex Blazer</w:t>
            </w:r>
          </w:p>
          <w:p w:rsidR="00A70263" w:rsidRDefault="00A70263" w:rsidP="00374CD6">
            <w:pPr>
              <w:pStyle w:val="Heading1"/>
              <w:numPr>
                <w:ilvl w:val="0"/>
                <w:numId w:val="8"/>
              </w:numPr>
              <w:spacing w:before="60" w:after="60" w:line="240" w:lineRule="auto"/>
              <w:ind w:hanging="558"/>
              <w:jc w:val="left"/>
              <w:outlineLvl w:val="0"/>
              <w:rPr>
                <w:rFonts w:asciiTheme="minorHAnsi" w:hAnsiTheme="minorHAnsi"/>
                <w:b w:val="0"/>
                <w:szCs w:val="24"/>
              </w:rPr>
            </w:pPr>
            <w:r>
              <w:rPr>
                <w:rFonts w:asciiTheme="minorHAnsi" w:hAnsiTheme="minorHAnsi"/>
                <w:b w:val="0"/>
                <w:szCs w:val="24"/>
              </w:rPr>
              <w:t>RPIPC – Jan Clark</w:t>
            </w:r>
          </w:p>
          <w:p w:rsidR="00A70263" w:rsidRDefault="00A70263" w:rsidP="00374CD6">
            <w:pPr>
              <w:pStyle w:val="ListParagraph"/>
              <w:numPr>
                <w:ilvl w:val="0"/>
                <w:numId w:val="8"/>
              </w:numPr>
              <w:spacing w:line="240" w:lineRule="auto"/>
              <w:ind w:left="706" w:hanging="558"/>
            </w:pPr>
            <w:r>
              <w:t xml:space="preserve">SAPC </w:t>
            </w:r>
            <w:r w:rsidR="00090617">
              <w:t>–</w:t>
            </w:r>
            <w:r>
              <w:t xml:space="preserve"> </w:t>
            </w:r>
            <w:r w:rsidR="00D908E1">
              <w:t>Heidi Fowler</w:t>
            </w:r>
          </w:p>
          <w:p w:rsidR="00A70263" w:rsidRPr="005E7A0F" w:rsidRDefault="00A70263" w:rsidP="00374CD6">
            <w:pPr>
              <w:pStyle w:val="ListParagraph"/>
              <w:numPr>
                <w:ilvl w:val="0"/>
                <w:numId w:val="20"/>
              </w:numPr>
              <w:spacing w:line="240" w:lineRule="auto"/>
              <w:ind w:hanging="558"/>
              <w:rPr>
                <w:szCs w:val="24"/>
              </w:rPr>
            </w:pPr>
            <w:r>
              <w:t xml:space="preserve">SGA – </w:t>
            </w:r>
            <w:r w:rsidR="00D908E1">
              <w:t>Laura Ahrens</w:t>
            </w:r>
            <w:r>
              <w:t xml:space="preserve"> </w:t>
            </w:r>
          </w:p>
        </w:tc>
        <w:tc>
          <w:tcPr>
            <w:tcW w:w="1708" w:type="dxa"/>
            <w:tcBorders>
              <w:top w:val="nil"/>
              <w:left w:val="nil"/>
              <w:bottom w:val="single" w:sz="4" w:space="0" w:color="auto"/>
              <w:right w:val="single" w:sz="4" w:space="0" w:color="auto"/>
            </w:tcBorders>
          </w:tcPr>
          <w:p w:rsidR="00A70263" w:rsidRPr="005E7A0F" w:rsidRDefault="00A70263" w:rsidP="006A4F35">
            <w:pPr>
              <w:spacing w:before="60" w:after="60" w:line="240" w:lineRule="auto"/>
              <w:ind w:firstLine="0"/>
              <w:rPr>
                <w:b/>
                <w:szCs w:val="24"/>
              </w:rPr>
            </w:pPr>
          </w:p>
        </w:tc>
      </w:tr>
      <w:tr w:rsidR="00A70263" w:rsidTr="00A70263">
        <w:tc>
          <w:tcPr>
            <w:tcW w:w="738" w:type="dxa"/>
            <w:tcBorders>
              <w:top w:val="single" w:sz="4" w:space="0" w:color="auto"/>
              <w:left w:val="single" w:sz="4" w:space="0" w:color="auto"/>
              <w:bottom w:val="nil"/>
              <w:right w:val="nil"/>
            </w:tcBorders>
          </w:tcPr>
          <w:p w:rsidR="00A70263" w:rsidRPr="001369AB" w:rsidRDefault="00A70263" w:rsidP="00EF06E0">
            <w:pPr>
              <w:spacing w:before="60" w:after="60" w:line="240" w:lineRule="auto"/>
              <w:ind w:firstLine="0"/>
              <w:rPr>
                <w:szCs w:val="24"/>
              </w:rPr>
            </w:pPr>
          </w:p>
        </w:tc>
        <w:tc>
          <w:tcPr>
            <w:tcW w:w="8354" w:type="dxa"/>
            <w:tcBorders>
              <w:top w:val="single" w:sz="4" w:space="0" w:color="auto"/>
              <w:left w:val="nil"/>
              <w:bottom w:val="nil"/>
              <w:right w:val="nil"/>
            </w:tcBorders>
          </w:tcPr>
          <w:p w:rsidR="00A70263" w:rsidRDefault="00A70263" w:rsidP="00374CD6">
            <w:pPr>
              <w:pStyle w:val="Heading1"/>
              <w:numPr>
                <w:ilvl w:val="0"/>
                <w:numId w:val="4"/>
              </w:numPr>
              <w:spacing w:before="60" w:after="60" w:line="240" w:lineRule="auto"/>
              <w:jc w:val="left"/>
              <w:outlineLvl w:val="0"/>
              <w:rPr>
                <w:rFonts w:asciiTheme="minorHAnsi" w:hAnsiTheme="minorHAnsi"/>
                <w:b w:val="0"/>
                <w:szCs w:val="24"/>
              </w:rPr>
            </w:pPr>
            <w:r w:rsidRPr="00480187">
              <w:rPr>
                <w:rFonts w:asciiTheme="minorHAnsi" w:hAnsiTheme="minorHAnsi"/>
                <w:szCs w:val="24"/>
              </w:rPr>
              <w:t>Announcements</w:t>
            </w:r>
            <w:r w:rsidR="00184422">
              <w:rPr>
                <w:rFonts w:asciiTheme="minorHAnsi" w:hAnsiTheme="minorHAnsi"/>
                <w:szCs w:val="24"/>
              </w:rPr>
              <w:t>/Information Items</w:t>
            </w:r>
          </w:p>
          <w:p w:rsidR="00374CD6" w:rsidRPr="005E3229" w:rsidRDefault="00AE0422" w:rsidP="00E07B3C">
            <w:pPr>
              <w:pStyle w:val="ListParagraph"/>
              <w:numPr>
                <w:ilvl w:val="0"/>
                <w:numId w:val="28"/>
              </w:numPr>
              <w:spacing w:line="240" w:lineRule="auto"/>
              <w:ind w:left="684"/>
            </w:pPr>
            <w:r w:rsidRPr="00AE0422">
              <w:rPr>
                <w:rFonts w:eastAsiaTheme="majorEastAsia" w:cstheme="majorBidi"/>
                <w:bCs/>
                <w:szCs w:val="24"/>
              </w:rPr>
              <w:t>Georgia State Charitable Contribution</w:t>
            </w:r>
            <w:r w:rsidR="00915FD4">
              <w:rPr>
                <w:rFonts w:eastAsiaTheme="majorEastAsia" w:cstheme="majorBidi"/>
                <w:bCs/>
                <w:szCs w:val="24"/>
              </w:rPr>
              <w:t>s</w:t>
            </w:r>
            <w:r w:rsidRPr="00AE0422">
              <w:rPr>
                <w:rFonts w:eastAsiaTheme="majorEastAsia" w:cstheme="majorBidi"/>
                <w:bCs/>
                <w:szCs w:val="24"/>
              </w:rPr>
              <w:t xml:space="preserve"> Program– </w:t>
            </w:r>
            <w:r>
              <w:rPr>
                <w:rFonts w:eastAsiaTheme="majorEastAsia" w:cstheme="majorBidi"/>
                <w:bCs/>
                <w:szCs w:val="24"/>
              </w:rPr>
              <w:t>Lindy Ruark</w:t>
            </w:r>
            <w:r w:rsidRPr="00AE0422">
              <w:rPr>
                <w:rFonts w:eastAsiaTheme="majorEastAsia" w:cstheme="majorBidi"/>
                <w:bCs/>
                <w:szCs w:val="24"/>
              </w:rPr>
              <w:t xml:space="preserve">  </w:t>
            </w:r>
            <w:r>
              <w:rPr>
                <w:rFonts w:eastAsiaTheme="majorEastAsia" w:cstheme="majorBidi"/>
                <w:bCs/>
                <w:szCs w:val="24"/>
              </w:rPr>
              <w:t>&amp; Rob Sumowski</w:t>
            </w:r>
          </w:p>
        </w:tc>
        <w:tc>
          <w:tcPr>
            <w:tcW w:w="1708" w:type="dxa"/>
            <w:tcBorders>
              <w:top w:val="single" w:sz="4" w:space="0" w:color="auto"/>
              <w:left w:val="nil"/>
              <w:bottom w:val="nil"/>
              <w:right w:val="single" w:sz="4" w:space="0" w:color="auto"/>
            </w:tcBorders>
          </w:tcPr>
          <w:p w:rsidR="00A70263" w:rsidRPr="00DD5643" w:rsidRDefault="00DD5643" w:rsidP="00EF06E0">
            <w:pPr>
              <w:spacing w:before="60" w:after="60" w:line="240" w:lineRule="auto"/>
              <w:ind w:firstLine="0"/>
              <w:rPr>
                <w:b/>
                <w:szCs w:val="24"/>
              </w:rPr>
            </w:pPr>
            <w:r w:rsidRPr="00DD5643">
              <w:rPr>
                <w:b/>
                <w:szCs w:val="24"/>
              </w:rPr>
              <w:t>NO</w:t>
            </w:r>
          </w:p>
        </w:tc>
      </w:tr>
      <w:tr w:rsidR="00A70263" w:rsidTr="00A70263">
        <w:tc>
          <w:tcPr>
            <w:tcW w:w="738" w:type="dxa"/>
            <w:tcBorders>
              <w:top w:val="single" w:sz="4" w:space="0" w:color="auto"/>
              <w:left w:val="single" w:sz="4" w:space="0" w:color="auto"/>
              <w:bottom w:val="single" w:sz="4" w:space="0" w:color="auto"/>
              <w:right w:val="nil"/>
            </w:tcBorders>
          </w:tcPr>
          <w:p w:rsidR="00A70263" w:rsidRPr="00480187" w:rsidRDefault="00A70263" w:rsidP="00884489">
            <w:pPr>
              <w:spacing w:before="60" w:after="60" w:line="240" w:lineRule="auto"/>
              <w:ind w:firstLine="0"/>
              <w:rPr>
                <w:b/>
                <w:szCs w:val="24"/>
              </w:rPr>
            </w:pPr>
          </w:p>
        </w:tc>
        <w:tc>
          <w:tcPr>
            <w:tcW w:w="8354" w:type="dxa"/>
            <w:tcBorders>
              <w:top w:val="single" w:sz="4" w:space="0" w:color="auto"/>
              <w:left w:val="nil"/>
              <w:bottom w:val="single" w:sz="4" w:space="0" w:color="auto"/>
              <w:right w:val="nil"/>
            </w:tcBorders>
          </w:tcPr>
          <w:p w:rsidR="00A70263" w:rsidRPr="00B8362E" w:rsidRDefault="00A70263" w:rsidP="00723B46">
            <w:pPr>
              <w:pStyle w:val="Heading1"/>
              <w:numPr>
                <w:ilvl w:val="0"/>
                <w:numId w:val="4"/>
              </w:numPr>
              <w:spacing w:before="60" w:after="60" w:line="240" w:lineRule="auto"/>
              <w:jc w:val="left"/>
              <w:outlineLvl w:val="0"/>
              <w:rPr>
                <w:rFonts w:asciiTheme="minorHAnsi" w:hAnsiTheme="minorHAnsi"/>
                <w:szCs w:val="24"/>
              </w:rPr>
            </w:pPr>
            <w:r w:rsidRPr="00480187">
              <w:rPr>
                <w:rFonts w:asciiTheme="minorHAnsi" w:hAnsiTheme="minorHAnsi"/>
                <w:szCs w:val="24"/>
              </w:rPr>
              <w:t>Open Discussion</w:t>
            </w:r>
            <w:r w:rsidR="00BE00F8">
              <w:rPr>
                <w:rFonts w:asciiTheme="minorHAnsi" w:hAnsiTheme="minorHAnsi"/>
                <w:szCs w:val="24"/>
              </w:rPr>
              <w:t xml:space="preserve"> </w:t>
            </w:r>
          </w:p>
        </w:tc>
        <w:tc>
          <w:tcPr>
            <w:tcW w:w="1708" w:type="dxa"/>
            <w:tcBorders>
              <w:top w:val="single" w:sz="4" w:space="0" w:color="auto"/>
              <w:left w:val="nil"/>
              <w:bottom w:val="single" w:sz="4" w:space="0" w:color="auto"/>
              <w:right w:val="single" w:sz="4" w:space="0" w:color="auto"/>
            </w:tcBorders>
          </w:tcPr>
          <w:p w:rsidR="00A70263" w:rsidRPr="00480187" w:rsidRDefault="00A70263" w:rsidP="00BE00F8">
            <w:pPr>
              <w:spacing w:before="60" w:after="60" w:line="240" w:lineRule="auto"/>
              <w:ind w:firstLine="0"/>
              <w:rPr>
                <w:b/>
                <w:szCs w:val="24"/>
              </w:rPr>
            </w:pPr>
            <w:r>
              <w:rPr>
                <w:b/>
                <w:szCs w:val="24"/>
              </w:rPr>
              <w:t>N</w:t>
            </w:r>
            <w:r w:rsidR="00BE00F8">
              <w:rPr>
                <w:b/>
                <w:szCs w:val="24"/>
              </w:rPr>
              <w:t>O</w:t>
            </w:r>
          </w:p>
        </w:tc>
      </w:tr>
      <w:tr w:rsidR="002F10F6" w:rsidTr="00A70263">
        <w:tc>
          <w:tcPr>
            <w:tcW w:w="738" w:type="dxa"/>
            <w:tcBorders>
              <w:top w:val="single" w:sz="4" w:space="0" w:color="auto"/>
              <w:left w:val="single" w:sz="4" w:space="0" w:color="auto"/>
              <w:bottom w:val="single" w:sz="4" w:space="0" w:color="auto"/>
              <w:right w:val="nil"/>
            </w:tcBorders>
          </w:tcPr>
          <w:p w:rsidR="002F10F6" w:rsidRPr="00480187" w:rsidRDefault="002F10F6" w:rsidP="00884489">
            <w:pPr>
              <w:spacing w:before="60" w:after="60" w:line="240" w:lineRule="auto"/>
              <w:ind w:firstLine="0"/>
              <w:rPr>
                <w:b/>
                <w:szCs w:val="24"/>
              </w:rPr>
            </w:pPr>
          </w:p>
        </w:tc>
        <w:tc>
          <w:tcPr>
            <w:tcW w:w="8354" w:type="dxa"/>
            <w:tcBorders>
              <w:top w:val="single" w:sz="4" w:space="0" w:color="auto"/>
              <w:left w:val="nil"/>
              <w:bottom w:val="single" w:sz="4" w:space="0" w:color="auto"/>
              <w:right w:val="nil"/>
            </w:tcBorders>
          </w:tcPr>
          <w:p w:rsidR="002F10F6" w:rsidRPr="00480187" w:rsidRDefault="002F10F6" w:rsidP="00BE00F8">
            <w:pPr>
              <w:pStyle w:val="Heading1"/>
              <w:numPr>
                <w:ilvl w:val="0"/>
                <w:numId w:val="4"/>
              </w:numPr>
              <w:spacing w:before="60" w:after="60" w:line="240" w:lineRule="auto"/>
              <w:jc w:val="left"/>
              <w:outlineLvl w:val="0"/>
              <w:rPr>
                <w:rFonts w:asciiTheme="minorHAnsi" w:hAnsiTheme="minorHAnsi"/>
                <w:szCs w:val="24"/>
              </w:rPr>
            </w:pPr>
            <w:r>
              <w:rPr>
                <w:rFonts w:asciiTheme="minorHAnsi" w:hAnsiTheme="minorHAnsi"/>
                <w:szCs w:val="24"/>
              </w:rPr>
              <w:t>Adjournment</w:t>
            </w:r>
          </w:p>
        </w:tc>
        <w:tc>
          <w:tcPr>
            <w:tcW w:w="1708" w:type="dxa"/>
            <w:tcBorders>
              <w:top w:val="single" w:sz="4" w:space="0" w:color="auto"/>
              <w:left w:val="nil"/>
              <w:bottom w:val="single" w:sz="4" w:space="0" w:color="auto"/>
              <w:right w:val="single" w:sz="4" w:space="0" w:color="auto"/>
            </w:tcBorders>
          </w:tcPr>
          <w:p w:rsidR="002F10F6" w:rsidRDefault="002F10F6" w:rsidP="00BE00F8">
            <w:pPr>
              <w:spacing w:before="60" w:after="60" w:line="240" w:lineRule="auto"/>
              <w:ind w:firstLine="0"/>
              <w:rPr>
                <w:b/>
                <w:szCs w:val="24"/>
              </w:rPr>
            </w:pPr>
          </w:p>
        </w:tc>
      </w:tr>
    </w:tbl>
    <w:p w:rsidR="00734548" w:rsidRPr="005E7A0F" w:rsidRDefault="00734548" w:rsidP="00734548">
      <w:pPr>
        <w:spacing w:line="240" w:lineRule="auto"/>
        <w:ind w:firstLine="0"/>
        <w:rPr>
          <w:b/>
        </w:rPr>
      </w:pPr>
      <w:r>
        <w:rPr>
          <w:b/>
        </w:rPr>
        <w:t xml:space="preserve">Upcoming </w:t>
      </w:r>
      <w:r w:rsidR="00C73C68">
        <w:rPr>
          <w:b/>
        </w:rPr>
        <w:t>Calendar</w:t>
      </w:r>
      <w:r>
        <w:rPr>
          <w:b/>
        </w:rPr>
        <w:t xml:space="preserve"> Dates</w:t>
      </w:r>
    </w:p>
    <w:p w:rsidR="00BE00F8" w:rsidRDefault="005E7A0F" w:rsidP="00BE00F8">
      <w:pPr>
        <w:pStyle w:val="ListParagraph"/>
        <w:numPr>
          <w:ilvl w:val="0"/>
          <w:numId w:val="6"/>
        </w:numPr>
        <w:spacing w:after="120" w:line="240" w:lineRule="auto"/>
        <w:contextualSpacing w:val="0"/>
      </w:pPr>
      <w:r w:rsidRPr="005E7A0F">
        <w:t xml:space="preserve">University Senate Standing Committees – </w:t>
      </w:r>
      <w:r w:rsidR="00DD5683">
        <w:t>Friday</w:t>
      </w:r>
      <w:r w:rsidR="00DD5683" w:rsidRPr="005E7A0F">
        <w:t xml:space="preserve">, </w:t>
      </w:r>
      <w:r w:rsidR="00AE0422">
        <w:t>November</w:t>
      </w:r>
      <w:r w:rsidR="00DD5683">
        <w:t xml:space="preserve"> </w:t>
      </w:r>
      <w:r w:rsidR="00FA246D">
        <w:t>4</w:t>
      </w:r>
      <w:r w:rsidR="00DD5683" w:rsidRPr="005E7A0F">
        <w:t>, 201</w:t>
      </w:r>
      <w:r w:rsidR="00164CF1">
        <w:t xml:space="preserve">6 at </w:t>
      </w:r>
      <w:r w:rsidR="00BC4846">
        <w:t>2:00 p.m.</w:t>
      </w:r>
    </w:p>
    <w:p w:rsidR="006463FE" w:rsidRDefault="006463FE" w:rsidP="00BE00F8">
      <w:pPr>
        <w:pStyle w:val="ListParagraph"/>
        <w:numPr>
          <w:ilvl w:val="0"/>
          <w:numId w:val="6"/>
        </w:numPr>
        <w:spacing w:after="120" w:line="240" w:lineRule="auto"/>
        <w:contextualSpacing w:val="0"/>
      </w:pPr>
      <w:r>
        <w:t xml:space="preserve">Executive Committee with Standing Committee Chairs – Friday, </w:t>
      </w:r>
      <w:r w:rsidR="00AE0422">
        <w:t xml:space="preserve">November </w:t>
      </w:r>
      <w:r w:rsidR="00FA246D">
        <w:t>4</w:t>
      </w:r>
      <w:r>
        <w:t>, 201</w:t>
      </w:r>
      <w:r w:rsidR="00164CF1">
        <w:t>6</w:t>
      </w:r>
      <w:r>
        <w:t xml:space="preserve"> </w:t>
      </w:r>
      <w:r w:rsidR="00164CF1">
        <w:t xml:space="preserve">at </w:t>
      </w:r>
      <w:r>
        <w:t>3:30 p.m.</w:t>
      </w:r>
    </w:p>
    <w:p w:rsidR="00B8362E" w:rsidRDefault="00884489" w:rsidP="00BE00F8">
      <w:pPr>
        <w:pStyle w:val="ListParagraph"/>
        <w:numPr>
          <w:ilvl w:val="0"/>
          <w:numId w:val="6"/>
        </w:numPr>
        <w:spacing w:after="120" w:line="240" w:lineRule="auto"/>
        <w:contextualSpacing w:val="0"/>
      </w:pPr>
      <w:r>
        <w:t>University Senate Meeting –</w:t>
      </w:r>
      <w:r w:rsidR="00BC4846">
        <w:t xml:space="preserve"> Friday, </w:t>
      </w:r>
      <w:r w:rsidR="00AE0422">
        <w:t xml:space="preserve">November </w:t>
      </w:r>
      <w:r w:rsidR="00FA246D">
        <w:t>18</w:t>
      </w:r>
      <w:r w:rsidR="00BC4846">
        <w:t>, 201</w:t>
      </w:r>
      <w:r w:rsidR="00164CF1">
        <w:t>6</w:t>
      </w:r>
      <w:r w:rsidR="00BC4846">
        <w:t xml:space="preserve"> </w:t>
      </w:r>
      <w:r w:rsidR="00164CF1">
        <w:t xml:space="preserve">at </w:t>
      </w:r>
      <w:r w:rsidR="00BC4846">
        <w:t>3:30 p.m.</w:t>
      </w:r>
    </w:p>
    <w:p w:rsidR="000E2B53" w:rsidRDefault="000E2B53" w:rsidP="00184422">
      <w:pPr>
        <w:spacing w:after="120" w:line="240" w:lineRule="auto"/>
        <w:ind w:firstLine="0"/>
        <w:rPr>
          <w:rStyle w:val="Hyperlink"/>
          <w:b/>
          <w:color w:val="auto"/>
          <w:u w:val="none"/>
        </w:rPr>
      </w:pPr>
    </w:p>
    <w:p w:rsidR="00184422" w:rsidRPr="00184422" w:rsidRDefault="00184422" w:rsidP="00184422">
      <w:pPr>
        <w:spacing w:after="120" w:line="240" w:lineRule="auto"/>
        <w:ind w:firstLine="0"/>
        <w:rPr>
          <w:rStyle w:val="Hyperlink"/>
          <w:b/>
          <w:color w:val="auto"/>
          <w:u w:val="none"/>
        </w:rPr>
      </w:pPr>
      <w:r w:rsidRPr="00184422">
        <w:rPr>
          <w:rStyle w:val="Hyperlink"/>
          <w:b/>
          <w:color w:val="auto"/>
          <w:u w:val="none"/>
        </w:rPr>
        <w:t>Details of Consent Agenda Items</w:t>
      </w:r>
    </w:p>
    <w:p w:rsidR="00184422" w:rsidRDefault="00184422" w:rsidP="00184422">
      <w:pPr>
        <w:spacing w:line="240" w:lineRule="auto"/>
        <w:ind w:firstLine="0"/>
        <w:jc w:val="both"/>
        <w:rPr>
          <w:rFonts w:ascii="Calibri" w:eastAsia="Times New Roman" w:hAnsi="Calibri"/>
          <w:color w:val="000000"/>
        </w:rPr>
      </w:pPr>
      <w:r w:rsidRPr="00184422">
        <w:rPr>
          <w:rFonts w:ascii="Calibri" w:eastAsia="Times New Roman" w:hAnsi="Calibri"/>
          <w:i/>
          <w:color w:val="000000"/>
          <w:u w:val="single"/>
        </w:rPr>
        <w:t>Ed.S. in Special Education – Modification of Existing Program</w:t>
      </w:r>
      <w:r>
        <w:rPr>
          <w:rFonts w:ascii="Calibri" w:eastAsia="Times New Roman" w:hAnsi="Calibri"/>
          <w:color w:val="000000"/>
        </w:rPr>
        <w:t xml:space="preserve"> – Changes are to be made in the program of study for the Ed.S. in Special Education. These changes will not affect the number of hours in the program but will reduce the number of semesters necessary for completion from 5 to 4. In addition, the start date for the program will change from Fall to Summer. The rationale is to increase interest and improve the long-term viability. Effective date Summer 2017.</w:t>
      </w:r>
    </w:p>
    <w:p w:rsidR="00184422" w:rsidRDefault="00184422" w:rsidP="00184422">
      <w:pPr>
        <w:spacing w:after="120" w:line="240" w:lineRule="auto"/>
        <w:ind w:firstLine="0"/>
        <w:jc w:val="both"/>
        <w:rPr>
          <w:rFonts w:ascii="Calibri" w:eastAsia="Times New Roman" w:hAnsi="Calibri"/>
          <w:color w:val="000000"/>
        </w:rPr>
      </w:pPr>
    </w:p>
    <w:p w:rsidR="00864C45" w:rsidRDefault="00184422" w:rsidP="00184422">
      <w:pPr>
        <w:spacing w:after="120" w:line="240" w:lineRule="auto"/>
        <w:ind w:firstLine="0"/>
        <w:jc w:val="both"/>
        <w:rPr>
          <w:rStyle w:val="Hyperlink"/>
          <w:color w:val="auto"/>
          <w:u w:val="none"/>
        </w:rPr>
      </w:pPr>
      <w:r w:rsidRPr="00184422">
        <w:rPr>
          <w:rFonts w:ascii="Calibri" w:eastAsia="Times New Roman" w:hAnsi="Calibri"/>
          <w:i/>
          <w:color w:val="000000"/>
          <w:u w:val="single"/>
        </w:rPr>
        <w:t>MAT in Special Education – Modification of Existing Program</w:t>
      </w:r>
      <w:r>
        <w:rPr>
          <w:rFonts w:ascii="Calibri" w:eastAsia="Times New Roman" w:hAnsi="Calibri"/>
          <w:color w:val="000000"/>
        </w:rPr>
        <w:t xml:space="preserve"> – Changes will impact the course requirements for the program. Changes will reduce the program hours from 45 to 42 and will reduce the number of semesters required for completion from 5 to 4. In addition, the start date for the program will change from Spring to Summer. Changes allow the program to align with Professional Standards Commission rules which call for teachers with Provisional Certificates to complete the edTPA in the third semester of the program. Effective date Summer 2017.</w:t>
      </w:r>
    </w:p>
    <w:p w:rsidR="00864C45" w:rsidRPr="00864C45" w:rsidRDefault="00864C45" w:rsidP="00864C45">
      <w:pPr>
        <w:spacing w:after="120" w:line="240" w:lineRule="auto"/>
        <w:rPr>
          <w:rStyle w:val="Hyperlink"/>
          <w:color w:val="auto"/>
          <w:u w:val="none"/>
        </w:rPr>
      </w:pPr>
    </w:p>
    <w:sectPr w:rsidR="00864C45" w:rsidRPr="00864C45" w:rsidSect="0048018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2AF" w:rsidRDefault="006762AF" w:rsidP="001153E0">
      <w:pPr>
        <w:spacing w:line="240" w:lineRule="auto"/>
      </w:pPr>
      <w:r>
        <w:separator/>
      </w:r>
    </w:p>
  </w:endnote>
  <w:endnote w:type="continuationSeparator" w:id="0">
    <w:p w:rsidR="006762AF" w:rsidRDefault="006762AF" w:rsidP="00115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2AF" w:rsidRDefault="006762AF" w:rsidP="001153E0">
      <w:pPr>
        <w:spacing w:line="240" w:lineRule="auto"/>
      </w:pPr>
      <w:r>
        <w:separator/>
      </w:r>
    </w:p>
  </w:footnote>
  <w:footnote w:type="continuationSeparator" w:id="0">
    <w:p w:rsidR="006762AF" w:rsidRDefault="006762AF" w:rsidP="001153E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57592"/>
    <w:multiLevelType w:val="hybridMultilevel"/>
    <w:tmpl w:val="90465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A62D2"/>
    <w:multiLevelType w:val="multilevel"/>
    <w:tmpl w:val="C9F8ACBC"/>
    <w:lvl w:ilvl="0">
      <w:start w:val="4"/>
      <w:numFmt w:val="decimal"/>
      <w:lvlText w:val="%1."/>
      <w:lvlJc w:val="left"/>
      <w:pPr>
        <w:ind w:left="360" w:hanging="360"/>
      </w:pPr>
      <w:rPr>
        <w:rFonts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347D75"/>
    <w:multiLevelType w:val="hybridMultilevel"/>
    <w:tmpl w:val="740ED370"/>
    <w:lvl w:ilvl="0" w:tplc="0FB4A8F0">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3" w15:restartNumberingAfterBreak="0">
    <w:nsid w:val="1EC6375C"/>
    <w:multiLevelType w:val="multilevel"/>
    <w:tmpl w:val="5B5C46E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D8570B"/>
    <w:multiLevelType w:val="hybridMultilevel"/>
    <w:tmpl w:val="010E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372BE8"/>
    <w:multiLevelType w:val="hybridMultilevel"/>
    <w:tmpl w:val="C8E81900"/>
    <w:lvl w:ilvl="0" w:tplc="AF8059F0">
      <w:start w:val="1"/>
      <w:numFmt w:val="lowerLetter"/>
      <w:lvlText w:val="%1."/>
      <w:lvlJc w:val="left"/>
      <w:pPr>
        <w:ind w:left="1786" w:hanging="360"/>
      </w:pPr>
      <w:rPr>
        <w:rFonts w:hint="default"/>
      </w:r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6" w15:restartNumberingAfterBreak="0">
    <w:nsid w:val="27F4029D"/>
    <w:multiLevelType w:val="multilevel"/>
    <w:tmpl w:val="FD789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6C7D94"/>
    <w:multiLevelType w:val="hybridMultilevel"/>
    <w:tmpl w:val="83CC9F46"/>
    <w:lvl w:ilvl="0" w:tplc="5BC06B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08141F"/>
    <w:multiLevelType w:val="hybridMultilevel"/>
    <w:tmpl w:val="7E064B10"/>
    <w:lvl w:ilvl="0" w:tplc="4DC4AC16">
      <w:start w:val="1"/>
      <w:numFmt w:val="lowerRoman"/>
      <w:lvlText w:val="%1."/>
      <w:lvlJc w:val="left"/>
      <w:pPr>
        <w:ind w:left="1426" w:hanging="72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9" w15:restartNumberingAfterBreak="0">
    <w:nsid w:val="30450B7C"/>
    <w:multiLevelType w:val="hybridMultilevel"/>
    <w:tmpl w:val="9D101302"/>
    <w:lvl w:ilvl="0" w:tplc="6E5630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B771D8"/>
    <w:multiLevelType w:val="hybridMultilevel"/>
    <w:tmpl w:val="ACD88ED6"/>
    <w:lvl w:ilvl="0" w:tplc="9C32D1C2">
      <w:start w:val="1"/>
      <w:numFmt w:val="lowerLetter"/>
      <w:lvlText w:val="%1."/>
      <w:lvlJc w:val="left"/>
      <w:pPr>
        <w:ind w:left="1080" w:hanging="360"/>
      </w:pPr>
      <w:rPr>
        <w:rFonts w:eastAsiaTheme="majorEastAsia" w:cstheme="maj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3E865A93"/>
    <w:multiLevelType w:val="hybridMultilevel"/>
    <w:tmpl w:val="CE56673A"/>
    <w:lvl w:ilvl="0" w:tplc="99B8B2BA">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43CD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24472FA"/>
    <w:multiLevelType w:val="hybridMultilevel"/>
    <w:tmpl w:val="E0B87310"/>
    <w:lvl w:ilvl="0" w:tplc="ECF29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B0498E"/>
    <w:multiLevelType w:val="multilevel"/>
    <w:tmpl w:val="795C4BA2"/>
    <w:lvl w:ilvl="0">
      <w:start w:val="1"/>
      <w:numFmt w:val="lowerRoman"/>
      <w:lvlText w:val="%1."/>
      <w:lvlJc w:val="righ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1185E74"/>
    <w:multiLevelType w:val="hybridMultilevel"/>
    <w:tmpl w:val="96941452"/>
    <w:lvl w:ilvl="0" w:tplc="990A873C">
      <w:start w:val="1"/>
      <w:numFmt w:val="lowerRoman"/>
      <w:lvlText w:val="%1."/>
      <w:lvlJc w:val="left"/>
      <w:pPr>
        <w:ind w:left="1422" w:hanging="72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7" w15:restartNumberingAfterBreak="0">
    <w:nsid w:val="54494F25"/>
    <w:multiLevelType w:val="hybridMultilevel"/>
    <w:tmpl w:val="243801F8"/>
    <w:lvl w:ilvl="0" w:tplc="A872B1CA">
      <w:start w:val="1"/>
      <w:numFmt w:val="lowerRoman"/>
      <w:lvlText w:val="%1."/>
      <w:lvlJc w:val="left"/>
      <w:pPr>
        <w:ind w:left="1422" w:hanging="72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8" w15:restartNumberingAfterBreak="0">
    <w:nsid w:val="566A729C"/>
    <w:multiLevelType w:val="hybridMultilevel"/>
    <w:tmpl w:val="1BCA8B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9E5C7E"/>
    <w:multiLevelType w:val="hybridMultilevel"/>
    <w:tmpl w:val="14403DAE"/>
    <w:lvl w:ilvl="0" w:tplc="3430A366">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68F24DDE"/>
    <w:multiLevelType w:val="multilevel"/>
    <w:tmpl w:val="D2A82E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692332AA"/>
    <w:multiLevelType w:val="multilevel"/>
    <w:tmpl w:val="795C4BA2"/>
    <w:lvl w:ilvl="0">
      <w:start w:val="1"/>
      <w:numFmt w:val="lowerRoman"/>
      <w:lvlText w:val="%1."/>
      <w:lvlJc w:val="righ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D604094"/>
    <w:multiLevelType w:val="hybridMultilevel"/>
    <w:tmpl w:val="5CBABC0E"/>
    <w:lvl w:ilvl="0" w:tplc="0409000F">
      <w:start w:val="1"/>
      <w:numFmt w:val="decimal"/>
      <w:lvlText w:val="%1."/>
      <w:lvlJc w:val="left"/>
      <w:pPr>
        <w:ind w:left="1185" w:hanging="360"/>
      </w:p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3" w15:restartNumberingAfterBreak="0">
    <w:nsid w:val="6F2A76F4"/>
    <w:multiLevelType w:val="hybridMultilevel"/>
    <w:tmpl w:val="7C58D692"/>
    <w:lvl w:ilvl="0" w:tplc="426ED836">
      <w:start w:val="1"/>
      <w:numFmt w:val="lowerRoman"/>
      <w:lvlText w:val="%1."/>
      <w:lvlJc w:val="left"/>
      <w:pPr>
        <w:ind w:left="702" w:hanging="360"/>
      </w:pPr>
      <w:rPr>
        <w:rFonts w:asciiTheme="minorHAnsi" w:eastAsiaTheme="majorEastAsia" w:hAnsiTheme="minorHAnsi" w:cstheme="majorBidi"/>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4" w15:restartNumberingAfterBreak="0">
    <w:nsid w:val="6FD91A14"/>
    <w:multiLevelType w:val="multilevel"/>
    <w:tmpl w:val="D2A82E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0BB0278"/>
    <w:multiLevelType w:val="hybridMultilevel"/>
    <w:tmpl w:val="EE2E0B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A0251A"/>
    <w:multiLevelType w:val="hybridMultilevel"/>
    <w:tmpl w:val="4374288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FB2601"/>
    <w:multiLevelType w:val="hybridMultilevel"/>
    <w:tmpl w:val="685E536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CC08D8"/>
    <w:multiLevelType w:val="hybridMultilevel"/>
    <w:tmpl w:val="7DC69538"/>
    <w:lvl w:ilvl="0" w:tplc="50D2F95A">
      <w:start w:val="1"/>
      <w:numFmt w:val="lowerLetter"/>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29" w15:restartNumberingAfterBreak="0">
    <w:nsid w:val="7FFB224E"/>
    <w:multiLevelType w:val="hybridMultilevel"/>
    <w:tmpl w:val="886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13"/>
  </w:num>
  <w:num w:numId="4">
    <w:abstractNumId w:val="3"/>
  </w:num>
  <w:num w:numId="5">
    <w:abstractNumId w:val="24"/>
  </w:num>
  <w:num w:numId="6">
    <w:abstractNumId w:val="4"/>
  </w:num>
  <w:num w:numId="7">
    <w:abstractNumId w:val="1"/>
  </w:num>
  <w:num w:numId="8">
    <w:abstractNumId w:val="23"/>
  </w:num>
  <w:num w:numId="9">
    <w:abstractNumId w:val="17"/>
  </w:num>
  <w:num w:numId="10">
    <w:abstractNumId w:val="16"/>
  </w:num>
  <w:num w:numId="11">
    <w:abstractNumId w:val="10"/>
  </w:num>
  <w:num w:numId="12">
    <w:abstractNumId w:val="9"/>
  </w:num>
  <w:num w:numId="13">
    <w:abstractNumId w:val="7"/>
  </w:num>
  <w:num w:numId="14">
    <w:abstractNumId w:val="0"/>
  </w:num>
  <w:num w:numId="15">
    <w:abstractNumId w:val="14"/>
  </w:num>
  <w:num w:numId="16">
    <w:abstractNumId w:val="8"/>
  </w:num>
  <w:num w:numId="17">
    <w:abstractNumId w:val="19"/>
  </w:num>
  <w:num w:numId="18">
    <w:abstractNumId w:val="28"/>
  </w:num>
  <w:num w:numId="19">
    <w:abstractNumId w:val="2"/>
  </w:num>
  <w:num w:numId="20">
    <w:abstractNumId w:val="5"/>
  </w:num>
  <w:num w:numId="21">
    <w:abstractNumId w:val="26"/>
  </w:num>
  <w:num w:numId="22">
    <w:abstractNumId w:val="29"/>
  </w:num>
  <w:num w:numId="23">
    <w:abstractNumId w:val="22"/>
  </w:num>
  <w:num w:numId="24">
    <w:abstractNumId w:val="18"/>
  </w:num>
  <w:num w:numId="25">
    <w:abstractNumId w:val="12"/>
  </w:num>
  <w:num w:numId="26">
    <w:abstractNumId w:val="6"/>
  </w:num>
  <w:num w:numId="27">
    <w:abstractNumId w:val="15"/>
  </w:num>
  <w:num w:numId="28">
    <w:abstractNumId w:val="27"/>
  </w:num>
  <w:num w:numId="29">
    <w:abstractNumId w:val="2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B8"/>
    <w:rsid w:val="0000566A"/>
    <w:rsid w:val="0003155B"/>
    <w:rsid w:val="00051D9A"/>
    <w:rsid w:val="00066356"/>
    <w:rsid w:val="00077D96"/>
    <w:rsid w:val="00082425"/>
    <w:rsid w:val="00090617"/>
    <w:rsid w:val="0009136F"/>
    <w:rsid w:val="000A4831"/>
    <w:rsid w:val="000B174B"/>
    <w:rsid w:val="000B2BF9"/>
    <w:rsid w:val="000C0A02"/>
    <w:rsid w:val="000D7919"/>
    <w:rsid w:val="000E2B53"/>
    <w:rsid w:val="000E3F89"/>
    <w:rsid w:val="00106E74"/>
    <w:rsid w:val="00114EEE"/>
    <w:rsid w:val="001153E0"/>
    <w:rsid w:val="00116D0A"/>
    <w:rsid w:val="001369AB"/>
    <w:rsid w:val="00137320"/>
    <w:rsid w:val="001403BA"/>
    <w:rsid w:val="00156D30"/>
    <w:rsid w:val="00164CF1"/>
    <w:rsid w:val="00165378"/>
    <w:rsid w:val="001819C3"/>
    <w:rsid w:val="00184422"/>
    <w:rsid w:val="00191A66"/>
    <w:rsid w:val="0019250F"/>
    <w:rsid w:val="00192825"/>
    <w:rsid w:val="001D7ED1"/>
    <w:rsid w:val="001E2623"/>
    <w:rsid w:val="001E4ED3"/>
    <w:rsid w:val="001E60A2"/>
    <w:rsid w:val="0020616A"/>
    <w:rsid w:val="002101EC"/>
    <w:rsid w:val="00232DCD"/>
    <w:rsid w:val="00282D95"/>
    <w:rsid w:val="00286555"/>
    <w:rsid w:val="002930A9"/>
    <w:rsid w:val="00293D0D"/>
    <w:rsid w:val="002A2268"/>
    <w:rsid w:val="002B066C"/>
    <w:rsid w:val="002D2482"/>
    <w:rsid w:val="002D5F5E"/>
    <w:rsid w:val="002E1C48"/>
    <w:rsid w:val="002E4134"/>
    <w:rsid w:val="002F10F6"/>
    <w:rsid w:val="00304377"/>
    <w:rsid w:val="00304C30"/>
    <w:rsid w:val="003061AA"/>
    <w:rsid w:val="003261EC"/>
    <w:rsid w:val="0033475A"/>
    <w:rsid w:val="00336885"/>
    <w:rsid w:val="003518EB"/>
    <w:rsid w:val="003604E0"/>
    <w:rsid w:val="00374CD6"/>
    <w:rsid w:val="00380301"/>
    <w:rsid w:val="003A708F"/>
    <w:rsid w:val="003B6C19"/>
    <w:rsid w:val="003D22D1"/>
    <w:rsid w:val="003E0AFD"/>
    <w:rsid w:val="003E5307"/>
    <w:rsid w:val="003F69DE"/>
    <w:rsid w:val="00401D99"/>
    <w:rsid w:val="004219E5"/>
    <w:rsid w:val="00425FDA"/>
    <w:rsid w:val="0042735A"/>
    <w:rsid w:val="0044662E"/>
    <w:rsid w:val="00457CB7"/>
    <w:rsid w:val="004627A9"/>
    <w:rsid w:val="00465883"/>
    <w:rsid w:val="00480187"/>
    <w:rsid w:val="00481C96"/>
    <w:rsid w:val="00483218"/>
    <w:rsid w:val="004849D5"/>
    <w:rsid w:val="00487A35"/>
    <w:rsid w:val="004A3412"/>
    <w:rsid w:val="004C67CF"/>
    <w:rsid w:val="004E07AA"/>
    <w:rsid w:val="004E7F06"/>
    <w:rsid w:val="0050032D"/>
    <w:rsid w:val="00505EAD"/>
    <w:rsid w:val="005367F0"/>
    <w:rsid w:val="00541B2B"/>
    <w:rsid w:val="00547064"/>
    <w:rsid w:val="005617AA"/>
    <w:rsid w:val="005672A1"/>
    <w:rsid w:val="00572398"/>
    <w:rsid w:val="00573D32"/>
    <w:rsid w:val="00574271"/>
    <w:rsid w:val="0059322E"/>
    <w:rsid w:val="00595A91"/>
    <w:rsid w:val="005A2589"/>
    <w:rsid w:val="005C613F"/>
    <w:rsid w:val="005C78B3"/>
    <w:rsid w:val="005E2B4F"/>
    <w:rsid w:val="005E3229"/>
    <w:rsid w:val="005E7066"/>
    <w:rsid w:val="005E7A0F"/>
    <w:rsid w:val="005F6F91"/>
    <w:rsid w:val="00601962"/>
    <w:rsid w:val="00606CCF"/>
    <w:rsid w:val="006242D5"/>
    <w:rsid w:val="00631120"/>
    <w:rsid w:val="00636758"/>
    <w:rsid w:val="0063789F"/>
    <w:rsid w:val="006463FE"/>
    <w:rsid w:val="00654171"/>
    <w:rsid w:val="0066060F"/>
    <w:rsid w:val="006665DB"/>
    <w:rsid w:val="006762AF"/>
    <w:rsid w:val="00685589"/>
    <w:rsid w:val="006A4F35"/>
    <w:rsid w:val="006B269D"/>
    <w:rsid w:val="006C3051"/>
    <w:rsid w:val="006F5A67"/>
    <w:rsid w:val="00704200"/>
    <w:rsid w:val="00710A3B"/>
    <w:rsid w:val="007123EC"/>
    <w:rsid w:val="00722AEC"/>
    <w:rsid w:val="00723B46"/>
    <w:rsid w:val="00730BBD"/>
    <w:rsid w:val="007320EE"/>
    <w:rsid w:val="007331AD"/>
    <w:rsid w:val="00734548"/>
    <w:rsid w:val="00742AE9"/>
    <w:rsid w:val="00750E1C"/>
    <w:rsid w:val="00770DF9"/>
    <w:rsid w:val="00774A05"/>
    <w:rsid w:val="00777849"/>
    <w:rsid w:val="0079393A"/>
    <w:rsid w:val="007B2010"/>
    <w:rsid w:val="007E5775"/>
    <w:rsid w:val="007F2C80"/>
    <w:rsid w:val="00815A60"/>
    <w:rsid w:val="0082072E"/>
    <w:rsid w:val="00844879"/>
    <w:rsid w:val="008567F5"/>
    <w:rsid w:val="00864C45"/>
    <w:rsid w:val="00865165"/>
    <w:rsid w:val="00867D1B"/>
    <w:rsid w:val="00884489"/>
    <w:rsid w:val="00891A1B"/>
    <w:rsid w:val="008C73B6"/>
    <w:rsid w:val="008E367F"/>
    <w:rsid w:val="008E789F"/>
    <w:rsid w:val="008F1597"/>
    <w:rsid w:val="00902859"/>
    <w:rsid w:val="00904123"/>
    <w:rsid w:val="00915FD4"/>
    <w:rsid w:val="00923058"/>
    <w:rsid w:val="00935319"/>
    <w:rsid w:val="0096132A"/>
    <w:rsid w:val="009675E2"/>
    <w:rsid w:val="0097404E"/>
    <w:rsid w:val="0098206D"/>
    <w:rsid w:val="009847F4"/>
    <w:rsid w:val="00997BB8"/>
    <w:rsid w:val="009A4D20"/>
    <w:rsid w:val="009B7A8F"/>
    <w:rsid w:val="009D2167"/>
    <w:rsid w:val="009F48AE"/>
    <w:rsid w:val="009F68BB"/>
    <w:rsid w:val="00A0673E"/>
    <w:rsid w:val="00A14714"/>
    <w:rsid w:val="00A1713E"/>
    <w:rsid w:val="00A17180"/>
    <w:rsid w:val="00A24026"/>
    <w:rsid w:val="00A44C59"/>
    <w:rsid w:val="00A606EB"/>
    <w:rsid w:val="00A70263"/>
    <w:rsid w:val="00A81F0E"/>
    <w:rsid w:val="00AB2A76"/>
    <w:rsid w:val="00AB3CC4"/>
    <w:rsid w:val="00AB4F6C"/>
    <w:rsid w:val="00AD4C85"/>
    <w:rsid w:val="00AE0422"/>
    <w:rsid w:val="00AE2C9C"/>
    <w:rsid w:val="00B04113"/>
    <w:rsid w:val="00B1724C"/>
    <w:rsid w:val="00B34A39"/>
    <w:rsid w:val="00B61B3F"/>
    <w:rsid w:val="00B76F08"/>
    <w:rsid w:val="00B8362E"/>
    <w:rsid w:val="00B86CC1"/>
    <w:rsid w:val="00BA3C4E"/>
    <w:rsid w:val="00BC4846"/>
    <w:rsid w:val="00BE00F8"/>
    <w:rsid w:val="00C04CB5"/>
    <w:rsid w:val="00C10DB4"/>
    <w:rsid w:val="00C50749"/>
    <w:rsid w:val="00C52CE3"/>
    <w:rsid w:val="00C56DDB"/>
    <w:rsid w:val="00C62332"/>
    <w:rsid w:val="00C73C68"/>
    <w:rsid w:val="00C85E20"/>
    <w:rsid w:val="00CB3B1F"/>
    <w:rsid w:val="00CC7816"/>
    <w:rsid w:val="00CD0BF5"/>
    <w:rsid w:val="00CF147E"/>
    <w:rsid w:val="00D146A2"/>
    <w:rsid w:val="00D14E2D"/>
    <w:rsid w:val="00D4205F"/>
    <w:rsid w:val="00D6492E"/>
    <w:rsid w:val="00D64D80"/>
    <w:rsid w:val="00D73765"/>
    <w:rsid w:val="00D85E34"/>
    <w:rsid w:val="00D908E1"/>
    <w:rsid w:val="00D943F1"/>
    <w:rsid w:val="00DA1218"/>
    <w:rsid w:val="00DA4078"/>
    <w:rsid w:val="00DB0F2C"/>
    <w:rsid w:val="00DB14B7"/>
    <w:rsid w:val="00DC400C"/>
    <w:rsid w:val="00DD4E9D"/>
    <w:rsid w:val="00DD5643"/>
    <w:rsid w:val="00DD5683"/>
    <w:rsid w:val="00DF1CA3"/>
    <w:rsid w:val="00DF3C19"/>
    <w:rsid w:val="00E07B3C"/>
    <w:rsid w:val="00E161D9"/>
    <w:rsid w:val="00E270C8"/>
    <w:rsid w:val="00E40BDF"/>
    <w:rsid w:val="00E846A3"/>
    <w:rsid w:val="00E90E28"/>
    <w:rsid w:val="00E9285C"/>
    <w:rsid w:val="00ED4D53"/>
    <w:rsid w:val="00EE4C2A"/>
    <w:rsid w:val="00EE65B8"/>
    <w:rsid w:val="00EF06E0"/>
    <w:rsid w:val="00EF5810"/>
    <w:rsid w:val="00F02123"/>
    <w:rsid w:val="00F269BD"/>
    <w:rsid w:val="00F325FA"/>
    <w:rsid w:val="00F54F04"/>
    <w:rsid w:val="00F60F4A"/>
    <w:rsid w:val="00F94121"/>
    <w:rsid w:val="00FA246D"/>
    <w:rsid w:val="00FC1E01"/>
    <w:rsid w:val="00FD4F2C"/>
    <w:rsid w:val="00FF1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F17D63-2826-4BD8-B941-773D8C67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06D"/>
    <w:pPr>
      <w:spacing w:after="0" w:line="480" w:lineRule="auto"/>
      <w:ind w:firstLine="720"/>
    </w:pPr>
    <w:rPr>
      <w:sz w:val="24"/>
    </w:rPr>
  </w:style>
  <w:style w:type="paragraph" w:styleId="Heading1">
    <w:name w:val="heading 1"/>
    <w:basedOn w:val="Normal"/>
    <w:next w:val="Normal"/>
    <w:link w:val="Heading1Char"/>
    <w:uiPriority w:val="9"/>
    <w:qFormat/>
    <w:rsid w:val="0098206D"/>
    <w:pPr>
      <w:keepNext/>
      <w:keepLines/>
      <w:numPr>
        <w:numId w:val="3"/>
      </w:numPr>
      <w:jc w:val="center"/>
      <w:outlineLvl w:val="0"/>
    </w:pPr>
    <w:rPr>
      <w:rFonts w:ascii="Times New Roman" w:eastAsiaTheme="majorEastAsia" w:hAnsi="Times New Roman" w:cstheme="majorBidi"/>
      <w:b/>
      <w:bCs/>
      <w:szCs w:val="28"/>
    </w:rPr>
  </w:style>
  <w:style w:type="paragraph" w:styleId="Heading2">
    <w:name w:val="heading 2"/>
    <w:basedOn w:val="Normal"/>
    <w:next w:val="Normal"/>
    <w:link w:val="Heading2Char"/>
    <w:uiPriority w:val="9"/>
    <w:unhideWhenUsed/>
    <w:qFormat/>
    <w:rsid w:val="0098206D"/>
    <w:pPr>
      <w:keepNext/>
      <w:keepLines/>
      <w:numPr>
        <w:ilvl w:val="1"/>
        <w:numId w:val="3"/>
      </w:numPr>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98206D"/>
    <w:pPr>
      <w:keepNext/>
      <w:keepLines/>
      <w:numPr>
        <w:ilvl w:val="2"/>
        <w:numId w:val="3"/>
      </w:numPr>
      <w:spacing w:before="200" w:line="24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17180"/>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17180"/>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17180"/>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17180"/>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A1718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1718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06D"/>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98206D"/>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98206D"/>
    <w:rPr>
      <w:rFonts w:asciiTheme="majorHAnsi" w:eastAsiaTheme="majorEastAsia" w:hAnsiTheme="majorHAnsi" w:cstheme="majorBidi"/>
      <w:b/>
      <w:bCs/>
      <w:sz w:val="24"/>
    </w:rPr>
  </w:style>
  <w:style w:type="numbering" w:customStyle="1" w:styleId="TraditionalOutline">
    <w:name w:val="Traditional Outline"/>
    <w:uiPriority w:val="99"/>
    <w:rsid w:val="009675E2"/>
    <w:pPr>
      <w:numPr>
        <w:numId w:val="1"/>
      </w:numPr>
    </w:pPr>
  </w:style>
  <w:style w:type="table" w:styleId="TableGrid">
    <w:name w:val="Table Grid"/>
    <w:basedOn w:val="TableNormal"/>
    <w:uiPriority w:val="59"/>
    <w:rsid w:val="00EE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5B8"/>
    <w:pPr>
      <w:ind w:left="720"/>
      <w:contextualSpacing/>
    </w:pPr>
  </w:style>
  <w:style w:type="character" w:styleId="Hyperlink">
    <w:name w:val="Hyperlink"/>
    <w:basedOn w:val="DefaultParagraphFont"/>
    <w:uiPriority w:val="99"/>
    <w:unhideWhenUsed/>
    <w:rsid w:val="00EE65B8"/>
    <w:rPr>
      <w:color w:val="0000FF" w:themeColor="hyperlink"/>
      <w:u w:val="single"/>
    </w:rPr>
  </w:style>
  <w:style w:type="character" w:customStyle="1" w:styleId="Heading4Char">
    <w:name w:val="Heading 4 Char"/>
    <w:basedOn w:val="DefaultParagraphFont"/>
    <w:link w:val="Heading4"/>
    <w:uiPriority w:val="9"/>
    <w:semiHidden/>
    <w:rsid w:val="00A17180"/>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semiHidden/>
    <w:rsid w:val="00A17180"/>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A17180"/>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A17180"/>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A171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7180"/>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A17180"/>
    <w:rPr>
      <w:b/>
      <w:bCs/>
    </w:rPr>
  </w:style>
  <w:style w:type="character" w:styleId="CommentReference">
    <w:name w:val="annotation reference"/>
    <w:basedOn w:val="DefaultParagraphFont"/>
    <w:uiPriority w:val="99"/>
    <w:semiHidden/>
    <w:unhideWhenUsed/>
    <w:rsid w:val="00480187"/>
    <w:rPr>
      <w:sz w:val="16"/>
      <w:szCs w:val="16"/>
    </w:rPr>
  </w:style>
  <w:style w:type="paragraph" w:styleId="CommentText">
    <w:name w:val="annotation text"/>
    <w:basedOn w:val="Normal"/>
    <w:link w:val="CommentTextChar"/>
    <w:uiPriority w:val="99"/>
    <w:semiHidden/>
    <w:unhideWhenUsed/>
    <w:rsid w:val="00480187"/>
    <w:pPr>
      <w:spacing w:line="240" w:lineRule="auto"/>
    </w:pPr>
    <w:rPr>
      <w:sz w:val="20"/>
      <w:szCs w:val="20"/>
    </w:rPr>
  </w:style>
  <w:style w:type="character" w:customStyle="1" w:styleId="CommentTextChar">
    <w:name w:val="Comment Text Char"/>
    <w:basedOn w:val="DefaultParagraphFont"/>
    <w:link w:val="CommentText"/>
    <w:uiPriority w:val="99"/>
    <w:semiHidden/>
    <w:rsid w:val="00480187"/>
    <w:rPr>
      <w:sz w:val="20"/>
      <w:szCs w:val="20"/>
    </w:rPr>
  </w:style>
  <w:style w:type="paragraph" w:styleId="CommentSubject">
    <w:name w:val="annotation subject"/>
    <w:basedOn w:val="CommentText"/>
    <w:next w:val="CommentText"/>
    <w:link w:val="CommentSubjectChar"/>
    <w:uiPriority w:val="99"/>
    <w:semiHidden/>
    <w:unhideWhenUsed/>
    <w:rsid w:val="00480187"/>
    <w:rPr>
      <w:b/>
      <w:bCs/>
    </w:rPr>
  </w:style>
  <w:style w:type="character" w:customStyle="1" w:styleId="CommentSubjectChar">
    <w:name w:val="Comment Subject Char"/>
    <w:basedOn w:val="CommentTextChar"/>
    <w:link w:val="CommentSubject"/>
    <w:uiPriority w:val="99"/>
    <w:semiHidden/>
    <w:rsid w:val="00480187"/>
    <w:rPr>
      <w:b/>
      <w:bCs/>
      <w:sz w:val="20"/>
      <w:szCs w:val="20"/>
    </w:rPr>
  </w:style>
  <w:style w:type="paragraph" w:styleId="BalloonText">
    <w:name w:val="Balloon Text"/>
    <w:basedOn w:val="Normal"/>
    <w:link w:val="BalloonTextChar"/>
    <w:uiPriority w:val="99"/>
    <w:semiHidden/>
    <w:unhideWhenUsed/>
    <w:rsid w:val="004801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187"/>
    <w:rPr>
      <w:rFonts w:ascii="Segoe UI" w:hAnsi="Segoe UI" w:cs="Segoe UI"/>
      <w:sz w:val="18"/>
      <w:szCs w:val="18"/>
    </w:rPr>
  </w:style>
  <w:style w:type="paragraph" w:styleId="Header">
    <w:name w:val="header"/>
    <w:basedOn w:val="Normal"/>
    <w:link w:val="HeaderChar"/>
    <w:uiPriority w:val="99"/>
    <w:unhideWhenUsed/>
    <w:rsid w:val="001153E0"/>
    <w:pPr>
      <w:tabs>
        <w:tab w:val="center" w:pos="4680"/>
        <w:tab w:val="right" w:pos="9360"/>
      </w:tabs>
      <w:spacing w:line="240" w:lineRule="auto"/>
    </w:pPr>
  </w:style>
  <w:style w:type="character" w:customStyle="1" w:styleId="HeaderChar">
    <w:name w:val="Header Char"/>
    <w:basedOn w:val="DefaultParagraphFont"/>
    <w:link w:val="Header"/>
    <w:uiPriority w:val="99"/>
    <w:rsid w:val="001153E0"/>
    <w:rPr>
      <w:sz w:val="24"/>
    </w:rPr>
  </w:style>
  <w:style w:type="paragraph" w:styleId="Footer">
    <w:name w:val="footer"/>
    <w:basedOn w:val="Normal"/>
    <w:link w:val="FooterChar"/>
    <w:uiPriority w:val="99"/>
    <w:unhideWhenUsed/>
    <w:rsid w:val="001153E0"/>
    <w:pPr>
      <w:tabs>
        <w:tab w:val="center" w:pos="4680"/>
        <w:tab w:val="right" w:pos="9360"/>
      </w:tabs>
      <w:spacing w:line="240" w:lineRule="auto"/>
    </w:pPr>
  </w:style>
  <w:style w:type="character" w:customStyle="1" w:styleId="FooterChar">
    <w:name w:val="Footer Char"/>
    <w:basedOn w:val="DefaultParagraphFont"/>
    <w:link w:val="Footer"/>
    <w:uiPriority w:val="99"/>
    <w:rsid w:val="001153E0"/>
    <w:rPr>
      <w:sz w:val="24"/>
    </w:rPr>
  </w:style>
  <w:style w:type="paragraph" w:styleId="NormalWeb">
    <w:name w:val="Normal (Web)"/>
    <w:basedOn w:val="Normal"/>
    <w:uiPriority w:val="99"/>
    <w:unhideWhenUsed/>
    <w:rsid w:val="00B8362E"/>
    <w:pPr>
      <w:spacing w:line="240" w:lineRule="auto"/>
      <w:ind w:firstLine="0"/>
    </w:pPr>
    <w:rPr>
      <w:rFonts w:ascii="Times New Roman" w:hAnsi="Times New Roman" w:cs="Times New Roman"/>
      <w:szCs w:val="24"/>
    </w:rPr>
  </w:style>
  <w:style w:type="character" w:styleId="FollowedHyperlink">
    <w:name w:val="FollowedHyperlink"/>
    <w:basedOn w:val="DefaultParagraphFont"/>
    <w:uiPriority w:val="99"/>
    <w:semiHidden/>
    <w:unhideWhenUsed/>
    <w:rsid w:val="006463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12519">
      <w:bodyDiv w:val="1"/>
      <w:marLeft w:val="0"/>
      <w:marRight w:val="0"/>
      <w:marTop w:val="0"/>
      <w:marBottom w:val="0"/>
      <w:divBdr>
        <w:top w:val="none" w:sz="0" w:space="0" w:color="auto"/>
        <w:left w:val="none" w:sz="0" w:space="0" w:color="auto"/>
        <w:bottom w:val="none" w:sz="0" w:space="0" w:color="auto"/>
        <w:right w:val="none" w:sz="0" w:space="0" w:color="auto"/>
      </w:divBdr>
    </w:div>
    <w:div w:id="567349181">
      <w:bodyDiv w:val="1"/>
      <w:marLeft w:val="0"/>
      <w:marRight w:val="0"/>
      <w:marTop w:val="0"/>
      <w:marBottom w:val="0"/>
      <w:divBdr>
        <w:top w:val="none" w:sz="0" w:space="0" w:color="auto"/>
        <w:left w:val="none" w:sz="0" w:space="0" w:color="auto"/>
        <w:bottom w:val="none" w:sz="0" w:space="0" w:color="auto"/>
        <w:right w:val="none" w:sz="0" w:space="0" w:color="auto"/>
      </w:divBdr>
    </w:div>
    <w:div w:id="650520694">
      <w:bodyDiv w:val="1"/>
      <w:marLeft w:val="0"/>
      <w:marRight w:val="0"/>
      <w:marTop w:val="0"/>
      <w:marBottom w:val="0"/>
      <w:divBdr>
        <w:top w:val="none" w:sz="0" w:space="0" w:color="auto"/>
        <w:left w:val="none" w:sz="0" w:space="0" w:color="auto"/>
        <w:bottom w:val="none" w:sz="0" w:space="0" w:color="auto"/>
        <w:right w:val="none" w:sz="0" w:space="0" w:color="auto"/>
      </w:divBdr>
    </w:div>
    <w:div w:id="184589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sites/default/files/meeting-minutes/Minutes_US_2016-04-22_FINAL.pdf" TargetMode="External"/><Relationship Id="rId13" Type="http://schemas.openxmlformats.org/officeDocument/2006/relationships/hyperlink" Target="https://senate.gcsu.edu/motions/master-education-major-middle-grades-education-10122016" TargetMode="External"/><Relationship Id="rId18" Type="http://schemas.openxmlformats.org/officeDocument/2006/relationships/hyperlink" Target="https://senate.gcsu.edu/motions/revised-slate-nominees-2016-2017-1011201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enate.gcsu.edu/motions/master-music-education-mmed-online-delivery-10112016" TargetMode="External"/><Relationship Id="rId17" Type="http://schemas.openxmlformats.org/officeDocument/2006/relationships/hyperlink" Target="https://senate.gcsu.edu/motions/establishment-department-professional-learning-and-innovation-10122016" TargetMode="External"/><Relationship Id="rId2" Type="http://schemas.openxmlformats.org/officeDocument/2006/relationships/numbering" Target="numbering.xml"/><Relationship Id="rId16" Type="http://schemas.openxmlformats.org/officeDocument/2006/relationships/hyperlink" Target="https://senate.gcsu.edu/motions/department-marketing-name-change-department-marketing-and-logistics-1012201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nate.gcsu.edu/motions/revised-slate-nominees-2016-2017-10112016" TargetMode="External"/><Relationship Id="rId5" Type="http://schemas.openxmlformats.org/officeDocument/2006/relationships/webSettings" Target="webSettings.xml"/><Relationship Id="rId15" Type="http://schemas.openxmlformats.org/officeDocument/2006/relationships/hyperlink" Target="https://senate.gcsu.edu/motions/minor-womens-studies-name-change-minor-womens-and-gender-studies-10122016" TargetMode="External"/><Relationship Id="rId10" Type="http://schemas.openxmlformats.org/officeDocument/2006/relationships/hyperlink" Target="https://senate.gcsu.edu/sites/default/files/meeting-minutes/Minutes_US_2016-09-16_FINAL.pdf" TargetMode="External"/><Relationship Id="rId19" Type="http://schemas.openxmlformats.org/officeDocument/2006/relationships/hyperlink" Target="https://senate.gcsu.edu/motions/establishment-department-teacher-education-10122016" TargetMode="External"/><Relationship Id="rId4" Type="http://schemas.openxmlformats.org/officeDocument/2006/relationships/settings" Target="settings.xml"/><Relationship Id="rId9" Type="http://schemas.openxmlformats.org/officeDocument/2006/relationships/hyperlink" Target="https://senate.gcsu.edu/sites/default/files/meeting-minutes/Minutes_US_2016-04-22Org_Final.pdf" TargetMode="External"/><Relationship Id="rId14" Type="http://schemas.openxmlformats.org/officeDocument/2006/relationships/hyperlink" Target="https://senate.gcsu.edu/motions/master-arts-teaching-middle-grades-education-change-delivery-format-1012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01173-AE48-4642-B2AE-7F1D27A68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Steele</dc:creator>
  <cp:lastModifiedBy>Chavonda Mills</cp:lastModifiedBy>
  <cp:revision>73</cp:revision>
  <cp:lastPrinted>2016-09-08T02:37:00Z</cp:lastPrinted>
  <dcterms:created xsi:type="dcterms:W3CDTF">2016-09-08T01:52:00Z</dcterms:created>
  <dcterms:modified xsi:type="dcterms:W3CDTF">2016-10-19T12:46:00Z</dcterms:modified>
</cp:coreProperties>
</file>