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38" w:rsidRPr="00B11C50" w:rsidRDefault="00784B38" w:rsidP="00784B38">
      <w:pPr>
        <w:rPr>
          <w:b/>
          <w:bCs/>
          <w:smallCaps/>
          <w:sz w:val="28"/>
          <w:szCs w:val="28"/>
        </w:rPr>
      </w:pPr>
      <w:bookmarkStart w:id="0" w:name="_GoBack"/>
      <w:bookmarkEnd w:id="0"/>
      <w:r w:rsidRPr="00B11C50">
        <w:rPr>
          <w:b/>
          <w:bCs/>
          <w:smallCaps/>
          <w:sz w:val="28"/>
          <w:szCs w:val="28"/>
        </w:rPr>
        <w:t>Committee Name:</w:t>
      </w:r>
      <w:r>
        <w:rPr>
          <w:b/>
          <w:bCs/>
          <w:smallCaps/>
          <w:sz w:val="28"/>
          <w:szCs w:val="28"/>
        </w:rPr>
        <w:t xml:space="preserve"> Faculty Affairs Policy Committee (FAPC)</w:t>
      </w:r>
    </w:p>
    <w:p w:rsidR="00784B38" w:rsidRPr="00B11C50" w:rsidRDefault="00784B38" w:rsidP="00784B38">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sidR="003E1057">
        <w:rPr>
          <w:b/>
          <w:bCs/>
          <w:smallCaps/>
          <w:sz w:val="28"/>
          <w:szCs w:val="28"/>
        </w:rPr>
        <w:t>10</w:t>
      </w:r>
      <w:r>
        <w:rPr>
          <w:b/>
          <w:bCs/>
          <w:smallCaps/>
          <w:sz w:val="28"/>
          <w:szCs w:val="28"/>
        </w:rPr>
        <w:t>/</w:t>
      </w:r>
      <w:r w:rsidR="003E1057">
        <w:rPr>
          <w:b/>
          <w:bCs/>
          <w:smallCaps/>
          <w:sz w:val="28"/>
          <w:szCs w:val="28"/>
        </w:rPr>
        <w:t>04</w:t>
      </w:r>
      <w:r>
        <w:rPr>
          <w:b/>
          <w:bCs/>
          <w:smallCaps/>
          <w:sz w:val="28"/>
          <w:szCs w:val="28"/>
        </w:rPr>
        <w:t>/2013, 2:00-3:15 PM</w:t>
      </w:r>
      <w:r w:rsidRPr="00B11C50">
        <w:rPr>
          <w:b/>
          <w:bCs/>
          <w:smallCaps/>
          <w:sz w:val="28"/>
          <w:szCs w:val="28"/>
        </w:rPr>
        <w:t xml:space="preserve"> </w:t>
      </w:r>
    </w:p>
    <w:p w:rsidR="00784B38" w:rsidRPr="00B11C50" w:rsidRDefault="00784B38" w:rsidP="00784B38">
      <w:pPr>
        <w:rPr>
          <w:b/>
          <w:bCs/>
          <w:smallCaps/>
          <w:sz w:val="28"/>
          <w:szCs w:val="28"/>
        </w:rPr>
      </w:pPr>
      <w:r w:rsidRPr="00B11C50">
        <w:rPr>
          <w:b/>
          <w:bCs/>
          <w:smallCaps/>
          <w:sz w:val="28"/>
          <w:szCs w:val="28"/>
        </w:rPr>
        <w:t xml:space="preserve">Meeting Location: </w:t>
      </w:r>
      <w:r>
        <w:rPr>
          <w:b/>
          <w:bCs/>
          <w:smallCaps/>
          <w:sz w:val="28"/>
          <w:szCs w:val="28"/>
        </w:rPr>
        <w:t>A&amp;S 115</w:t>
      </w:r>
    </w:p>
    <w:p w:rsidR="00784B38" w:rsidRPr="00B11C50" w:rsidRDefault="00784B38" w:rsidP="00784B38">
      <w:pPr>
        <w:jc w:val="center"/>
        <w:rPr>
          <w:b/>
          <w:bCs/>
          <w:sz w:val="28"/>
          <w:szCs w:val="28"/>
        </w:rPr>
      </w:pPr>
    </w:p>
    <w:p w:rsidR="00784B38" w:rsidRPr="00750727" w:rsidRDefault="00784B38" w:rsidP="00784B38">
      <w:pPr>
        <w:rPr>
          <w:smallCaps/>
          <w:sz w:val="28"/>
          <w:szCs w:val="28"/>
        </w:rPr>
      </w:pPr>
      <w:r w:rsidRPr="00750727">
        <w:rPr>
          <w:b/>
          <w:bCs/>
          <w:smallCaps/>
          <w:sz w:val="28"/>
          <w:szCs w:val="28"/>
        </w:rPr>
        <w:t>Attendance</w:t>
      </w:r>
      <w:r w:rsidRPr="00750727">
        <w:rPr>
          <w:smallCaps/>
          <w:sz w:val="28"/>
          <w:szCs w:val="28"/>
        </w:rPr>
        <w:t>:</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2829"/>
        <w:gridCol w:w="2430"/>
        <w:gridCol w:w="2700"/>
      </w:tblGrid>
      <w:tr w:rsidR="00784B38">
        <w:trPr>
          <w:trHeight w:val="630"/>
        </w:trPr>
        <w:tc>
          <w:tcPr>
            <w:tcW w:w="909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84B38" w:rsidRDefault="00784B38" w:rsidP="00DB2A4C">
            <w:pPr>
              <w:rPr>
                <w:sz w:val="20"/>
              </w:rPr>
            </w:pPr>
          </w:p>
          <w:p w:rsidR="00784B38" w:rsidRPr="00B11C50" w:rsidRDefault="00784B38" w:rsidP="00DB2A4C">
            <w:pPr>
              <w:ind w:right="-4338"/>
              <w:rPr>
                <w:b/>
                <w:sz w:val="28"/>
                <w:szCs w:val="28"/>
              </w:rPr>
            </w:pPr>
            <w:r w:rsidRPr="00750727">
              <w:rPr>
                <w:b/>
                <w:bCs/>
                <w:smallCaps/>
                <w:sz w:val="28"/>
                <w:szCs w:val="28"/>
              </w:rPr>
              <w:t>Members</w:t>
            </w:r>
            <w:r>
              <w:rPr>
                <w:b/>
                <w:sz w:val="28"/>
                <w:szCs w:val="28"/>
              </w:rPr>
              <w:t xml:space="preserve">     “</w:t>
            </w:r>
            <w:r w:rsidRPr="00B11C50">
              <w:rPr>
                <w:b/>
                <w:sz w:val="28"/>
                <w:szCs w:val="28"/>
              </w:rPr>
              <w:t>P</w:t>
            </w:r>
            <w:r>
              <w:rPr>
                <w:b/>
                <w:sz w:val="28"/>
                <w:szCs w:val="28"/>
              </w:rPr>
              <w:t>”</w:t>
            </w:r>
            <w:r w:rsidRPr="00B11C50">
              <w:rPr>
                <w:b/>
                <w:sz w:val="28"/>
                <w:szCs w:val="28"/>
              </w:rPr>
              <w:t xml:space="preserve"> </w:t>
            </w:r>
            <w:r>
              <w:rPr>
                <w:b/>
                <w:sz w:val="28"/>
                <w:szCs w:val="28"/>
              </w:rPr>
              <w:t>= Present</w:t>
            </w:r>
            <w:r w:rsidRPr="00B11C50">
              <w:rPr>
                <w:b/>
                <w:sz w:val="28"/>
                <w:szCs w:val="28"/>
              </w:rPr>
              <w:t xml:space="preserve"> </w:t>
            </w:r>
            <w:r>
              <w:rPr>
                <w:b/>
                <w:sz w:val="28"/>
                <w:szCs w:val="28"/>
              </w:rPr>
              <w:t xml:space="preserve">             “</w:t>
            </w:r>
            <w:r w:rsidRPr="00B11C50">
              <w:rPr>
                <w:b/>
                <w:sz w:val="28"/>
                <w:szCs w:val="28"/>
              </w:rPr>
              <w:t>R</w:t>
            </w:r>
            <w:r>
              <w:rPr>
                <w:b/>
                <w:sz w:val="28"/>
                <w:szCs w:val="28"/>
              </w:rPr>
              <w:t>” =</w:t>
            </w:r>
            <w:r w:rsidRPr="00B11C50">
              <w:rPr>
                <w:b/>
                <w:sz w:val="28"/>
                <w:szCs w:val="28"/>
              </w:rPr>
              <w:t xml:space="preserve"> Regrets</w:t>
            </w:r>
            <w:r>
              <w:rPr>
                <w:b/>
                <w:sz w:val="28"/>
                <w:szCs w:val="28"/>
              </w:rPr>
              <w:t xml:space="preserve">             “A” =</w:t>
            </w:r>
            <w:r w:rsidRPr="00B11C50">
              <w:rPr>
                <w:b/>
                <w:sz w:val="28"/>
                <w:szCs w:val="28"/>
              </w:rPr>
              <w:t xml:space="preserve"> Absen</w:t>
            </w:r>
            <w:r>
              <w:rPr>
                <w:b/>
                <w:sz w:val="28"/>
                <w:szCs w:val="28"/>
              </w:rPr>
              <w:t>t</w:t>
            </w:r>
            <w:r w:rsidRPr="00B11C50">
              <w:rPr>
                <w:b/>
                <w:sz w:val="28"/>
                <w:szCs w:val="28"/>
              </w:rPr>
              <w:t xml:space="preserve">   </w:t>
            </w:r>
          </w:p>
        </w:tc>
      </w:tr>
      <w:tr w:rsidR="00784B38">
        <w:trPr>
          <w:trHeight w:val="243"/>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Pr>
                <w:b/>
                <w:sz w:val="28"/>
                <w:szCs w:val="28"/>
              </w:rPr>
              <w:t xml:space="preserve">               </w:t>
            </w:r>
            <w:r w:rsidRPr="00B11C50">
              <w:rPr>
                <w:b/>
                <w:sz w:val="28"/>
                <w:szCs w:val="28"/>
              </w:rPr>
              <w:t>P</w:t>
            </w:r>
          </w:p>
        </w:tc>
        <w:tc>
          <w:tcPr>
            <w:tcW w:w="2430" w:type="dxa"/>
            <w:vAlign w:val="center"/>
          </w:tcPr>
          <w:p w:rsidR="00784B38" w:rsidRPr="000507F8" w:rsidRDefault="00784B38" w:rsidP="00DB2A4C">
            <w:pPr>
              <w:rPr>
                <w:sz w:val="36"/>
                <w:szCs w:val="36"/>
              </w:rPr>
            </w:pPr>
            <w:r>
              <w:rPr>
                <w:b/>
                <w:sz w:val="28"/>
                <w:szCs w:val="28"/>
              </w:rPr>
              <w:t xml:space="preserve">               </w:t>
            </w:r>
            <w:r w:rsidRPr="00B11C50">
              <w:rPr>
                <w:b/>
                <w:sz w:val="28"/>
                <w:szCs w:val="28"/>
              </w:rPr>
              <w:t>R</w:t>
            </w:r>
          </w:p>
        </w:tc>
        <w:tc>
          <w:tcPr>
            <w:tcW w:w="2700" w:type="dxa"/>
            <w:vAlign w:val="center"/>
          </w:tcPr>
          <w:p w:rsidR="00784B38" w:rsidRPr="000F4925" w:rsidRDefault="00784B38" w:rsidP="00DB2A4C">
            <w:r>
              <w:rPr>
                <w:b/>
                <w:sz w:val="28"/>
                <w:szCs w:val="28"/>
              </w:rPr>
              <w:t xml:space="preserve">              A</w:t>
            </w:r>
          </w:p>
        </w:tc>
      </w:tr>
      <w:tr w:rsidR="00784B38">
        <w:trPr>
          <w:trHeight w:val="243"/>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sidRPr="00281938">
              <w:rPr>
                <w:rFonts w:ascii="Arial" w:hAnsi="Arial"/>
                <w:sz w:val="20"/>
                <w:szCs w:val="20"/>
              </w:rPr>
              <w:t>Broyles, Beth</w:t>
            </w:r>
          </w:p>
        </w:tc>
        <w:tc>
          <w:tcPr>
            <w:tcW w:w="2430" w:type="dxa"/>
            <w:vAlign w:val="center"/>
          </w:tcPr>
          <w:p w:rsidR="00784B38" w:rsidRPr="000507F8" w:rsidRDefault="00EC7874" w:rsidP="00DB2A4C">
            <w:pPr>
              <w:rPr>
                <w:sz w:val="36"/>
                <w:szCs w:val="36"/>
              </w:rPr>
            </w:pPr>
            <w:r w:rsidRPr="00281938">
              <w:rPr>
                <w:rFonts w:ascii="Arial" w:hAnsi="Arial"/>
                <w:sz w:val="20"/>
                <w:szCs w:val="20"/>
              </w:rPr>
              <w:t>Jones, Steve</w:t>
            </w:r>
          </w:p>
        </w:tc>
        <w:tc>
          <w:tcPr>
            <w:tcW w:w="2700" w:type="dxa"/>
            <w:vAlign w:val="center"/>
          </w:tcPr>
          <w:p w:rsidR="00784B38" w:rsidRPr="000F4925" w:rsidRDefault="00ED45FA" w:rsidP="00DB2A4C">
            <w:r>
              <w:rPr>
                <w:rFonts w:ascii="Arial" w:hAnsi="Arial" w:cs="Arial"/>
                <w:sz w:val="20"/>
                <w:szCs w:val="20"/>
              </w:rPr>
              <w:t>Fis</w:t>
            </w:r>
            <w:r w:rsidR="00EC7874">
              <w:rPr>
                <w:rFonts w:ascii="Arial" w:hAnsi="Arial" w:cs="Arial"/>
                <w:sz w:val="20"/>
                <w:szCs w:val="20"/>
              </w:rPr>
              <w:t>her, Bill</w:t>
            </w:r>
          </w:p>
        </w:tc>
      </w:tr>
      <w:tr w:rsidR="00784B38">
        <w:trPr>
          <w:trHeight w:val="161"/>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84B38" w:rsidP="00DB2A4C">
            <w:r w:rsidRPr="00281938">
              <w:rPr>
                <w:rFonts w:ascii="Arial" w:hAnsi="Arial"/>
                <w:sz w:val="20"/>
                <w:szCs w:val="20"/>
              </w:rPr>
              <w:t>Blazer, Alex</w:t>
            </w:r>
          </w:p>
        </w:tc>
        <w:tc>
          <w:tcPr>
            <w:tcW w:w="2430" w:type="dxa"/>
            <w:vAlign w:val="center"/>
          </w:tcPr>
          <w:p w:rsidR="00784B38" w:rsidRPr="000507F8" w:rsidRDefault="00EC7874" w:rsidP="00DB2A4C">
            <w:pPr>
              <w:rPr>
                <w:sz w:val="36"/>
                <w:szCs w:val="36"/>
              </w:rPr>
            </w:pPr>
            <w:r w:rsidRPr="00281938">
              <w:rPr>
                <w:rFonts w:ascii="Arial" w:hAnsi="Arial"/>
                <w:sz w:val="20"/>
                <w:szCs w:val="20"/>
              </w:rPr>
              <w:t>Metzker, Julia</w:t>
            </w:r>
          </w:p>
        </w:tc>
        <w:tc>
          <w:tcPr>
            <w:tcW w:w="2700" w:type="dxa"/>
            <w:vAlign w:val="center"/>
          </w:tcPr>
          <w:p w:rsidR="00784B38" w:rsidRPr="003E1057" w:rsidRDefault="00EC7874" w:rsidP="00DB2A4C">
            <w:pPr>
              <w:rPr>
                <w:rFonts w:ascii="Arial" w:hAnsi="Arial" w:cs="Arial"/>
                <w:sz w:val="20"/>
                <w:szCs w:val="20"/>
              </w:rPr>
            </w:pPr>
            <w:r w:rsidRPr="00EC7874">
              <w:rPr>
                <w:rFonts w:ascii="Arial" w:hAnsi="Arial" w:cs="Arial"/>
                <w:sz w:val="20"/>
                <w:szCs w:val="20"/>
              </w:rPr>
              <w:t>Robinson</w:t>
            </w:r>
            <w:r>
              <w:rPr>
                <w:rFonts w:ascii="Arial" w:hAnsi="Arial" w:cs="Arial"/>
                <w:sz w:val="20"/>
                <w:szCs w:val="20"/>
              </w:rPr>
              <w:t>, Vicky</w:t>
            </w:r>
          </w:p>
        </w:tc>
      </w:tr>
      <w:tr w:rsidR="00784B38">
        <w:trPr>
          <w:trHeight w:val="161"/>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E4108" w:rsidP="00DB2A4C">
            <w:r w:rsidRPr="00281938">
              <w:rPr>
                <w:rFonts w:ascii="Arial" w:hAnsi="Arial"/>
                <w:sz w:val="20"/>
                <w:szCs w:val="20"/>
              </w:rPr>
              <w:t>Goings, Doug</w:t>
            </w:r>
          </w:p>
        </w:tc>
        <w:tc>
          <w:tcPr>
            <w:tcW w:w="2430" w:type="dxa"/>
            <w:vAlign w:val="center"/>
          </w:tcPr>
          <w:p w:rsidR="00784B38" w:rsidRPr="000507F8" w:rsidRDefault="00EC7874" w:rsidP="00DB2A4C">
            <w:pPr>
              <w:rPr>
                <w:sz w:val="36"/>
                <w:szCs w:val="36"/>
              </w:rPr>
            </w:pPr>
            <w:r w:rsidRPr="00281938">
              <w:rPr>
                <w:rFonts w:ascii="Arial" w:hAnsi="Arial"/>
                <w:sz w:val="20"/>
                <w:szCs w:val="20"/>
              </w:rPr>
              <w:t>Roberts, Holley</w:t>
            </w:r>
          </w:p>
        </w:tc>
        <w:tc>
          <w:tcPr>
            <w:tcW w:w="2700" w:type="dxa"/>
            <w:vAlign w:val="center"/>
          </w:tcPr>
          <w:p w:rsidR="00784B38" w:rsidRPr="000F4925" w:rsidRDefault="00784B38" w:rsidP="00DB2A4C"/>
        </w:tc>
      </w:tr>
      <w:tr w:rsidR="00784B38">
        <w:trPr>
          <w:trHeight w:val="161"/>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E4108" w:rsidP="00DB2A4C">
            <w:r w:rsidRPr="00281938">
              <w:rPr>
                <w:rFonts w:ascii="Arial" w:hAnsi="Arial"/>
                <w:sz w:val="20"/>
                <w:szCs w:val="20"/>
              </w:rPr>
              <w:t>Mizelle, Nancy</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161"/>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E4108" w:rsidP="00DB2A4C">
            <w:r w:rsidRPr="00281938">
              <w:rPr>
                <w:rFonts w:ascii="Arial" w:hAnsi="Arial"/>
                <w:sz w:val="20"/>
                <w:szCs w:val="20"/>
              </w:rPr>
              <w:t>Roessing, Matt</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center"/>
          </w:tcPr>
          <w:p w:rsidR="00784B38" w:rsidRPr="000F4925" w:rsidRDefault="007E4108" w:rsidP="00DB2A4C">
            <w:r w:rsidRPr="00281938">
              <w:rPr>
                <w:rFonts w:ascii="Arial" w:hAnsi="Arial"/>
                <w:sz w:val="20"/>
                <w:szCs w:val="20"/>
              </w:rPr>
              <w:t>Rose, Mike</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center"/>
          </w:tcPr>
          <w:p w:rsidR="00784B38" w:rsidRPr="00281938" w:rsidRDefault="007E4108" w:rsidP="00DB2A4C">
            <w:pPr>
              <w:rPr>
                <w:rFonts w:ascii="Arial" w:hAnsi="Arial"/>
                <w:sz w:val="20"/>
                <w:szCs w:val="20"/>
              </w:rPr>
            </w:pPr>
            <w:r w:rsidRPr="00281938">
              <w:rPr>
                <w:rFonts w:ascii="Arial" w:hAnsi="Arial"/>
                <w:sz w:val="20"/>
                <w:szCs w:val="20"/>
              </w:rPr>
              <w:t>Sapp, Carol</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center"/>
          </w:tcPr>
          <w:p w:rsidR="00784B38" w:rsidRPr="00281938" w:rsidRDefault="007E4108" w:rsidP="00DB2A4C">
            <w:pPr>
              <w:rPr>
                <w:rFonts w:ascii="Arial" w:hAnsi="Arial"/>
                <w:sz w:val="20"/>
                <w:szCs w:val="20"/>
              </w:rPr>
            </w:pPr>
            <w:r>
              <w:rPr>
                <w:rFonts w:ascii="Arial" w:hAnsi="Arial"/>
                <w:sz w:val="20"/>
                <w:szCs w:val="20"/>
              </w:rPr>
              <w:t>Toney, Tom</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bottom"/>
          </w:tcPr>
          <w:p w:rsidR="00784B38" w:rsidRPr="00281938" w:rsidRDefault="00784B38" w:rsidP="00DB2A4C">
            <w:pPr>
              <w:rPr>
                <w:rFonts w:ascii="Times" w:hAnsi="Times"/>
                <w:sz w:val="20"/>
                <w:szCs w:val="20"/>
              </w:rPr>
            </w:pP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78"/>
        </w:trPr>
        <w:tc>
          <w:tcPr>
            <w:tcW w:w="1131" w:type="dxa"/>
            <w:vAlign w:val="center"/>
          </w:tcPr>
          <w:p w:rsidR="00784B38" w:rsidRPr="000507F8" w:rsidRDefault="00784B38" w:rsidP="00DB2A4C">
            <w:pPr>
              <w:rPr>
                <w:sz w:val="36"/>
                <w:szCs w:val="36"/>
              </w:rPr>
            </w:pPr>
          </w:p>
        </w:tc>
        <w:tc>
          <w:tcPr>
            <w:tcW w:w="2829" w:type="dxa"/>
            <w:vAlign w:val="bottom"/>
          </w:tcPr>
          <w:p w:rsidR="00784B38" w:rsidRPr="00281938" w:rsidRDefault="00784B38" w:rsidP="00DB2A4C">
            <w:pPr>
              <w:rPr>
                <w:rFonts w:ascii="Arial" w:hAnsi="Arial"/>
                <w:sz w:val="20"/>
                <w:szCs w:val="20"/>
              </w:rPr>
            </w:pP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494"/>
        </w:trPr>
        <w:tc>
          <w:tcPr>
            <w:tcW w:w="1131" w:type="dxa"/>
            <w:tcBorders>
              <w:top w:val="thinThickSmallGap" w:sz="24" w:space="0" w:color="auto"/>
              <w:left w:val="thinThickSmallGap" w:sz="24" w:space="0" w:color="auto"/>
              <w:right w:val="thinThickSmallGap" w:sz="24" w:space="0" w:color="auto"/>
            </w:tcBorders>
            <w:vAlign w:val="bottom"/>
          </w:tcPr>
          <w:p w:rsidR="00784B38" w:rsidRPr="00750727" w:rsidRDefault="00784B38" w:rsidP="00DB2A4C">
            <w:pPr>
              <w:pStyle w:val="Heading1"/>
              <w:rPr>
                <w:smallCaps/>
              </w:rPr>
            </w:pPr>
            <w:r w:rsidRPr="00750727">
              <w:rPr>
                <w:smallCaps/>
                <w:sz w:val="28"/>
                <w:szCs w:val="28"/>
              </w:rPr>
              <w:t>Guests</w:t>
            </w:r>
          </w:p>
        </w:tc>
        <w:tc>
          <w:tcPr>
            <w:tcW w:w="2829" w:type="dxa"/>
          </w:tcPr>
          <w:p w:rsidR="00784B38" w:rsidRPr="000F4925" w:rsidRDefault="007E4108" w:rsidP="00DB2A4C">
            <w:r>
              <w:t>Tom Ormond</w:t>
            </w:r>
          </w:p>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26"/>
        </w:trPr>
        <w:tc>
          <w:tcPr>
            <w:tcW w:w="1131" w:type="dxa"/>
            <w:tcBorders>
              <w:top w:val="thinThickSmallGap" w:sz="24" w:space="0" w:color="auto"/>
              <w:left w:val="thinThickSmallGap" w:sz="24" w:space="0" w:color="auto"/>
              <w:right w:val="thinThickSmallGap" w:sz="24" w:space="0" w:color="auto"/>
            </w:tcBorders>
            <w:vAlign w:val="bottom"/>
          </w:tcPr>
          <w:p w:rsidR="00784B38" w:rsidRPr="00750727" w:rsidRDefault="00784B38" w:rsidP="00DB2A4C">
            <w:pPr>
              <w:pStyle w:val="Heading1"/>
              <w:rPr>
                <w:smallCaps/>
                <w:sz w:val="28"/>
                <w:szCs w:val="28"/>
              </w:rPr>
            </w:pPr>
          </w:p>
        </w:tc>
        <w:tc>
          <w:tcPr>
            <w:tcW w:w="2829" w:type="dxa"/>
          </w:tcPr>
          <w:p w:rsidR="00784B38" w:rsidRPr="000F4925" w:rsidRDefault="00784B38" w:rsidP="00DB2A4C"/>
        </w:tc>
        <w:tc>
          <w:tcPr>
            <w:tcW w:w="2430" w:type="dxa"/>
            <w:vAlign w:val="center"/>
          </w:tcPr>
          <w:p w:rsidR="00784B38" w:rsidRPr="000507F8" w:rsidRDefault="00784B38" w:rsidP="00DB2A4C">
            <w:pPr>
              <w:rPr>
                <w:sz w:val="36"/>
                <w:szCs w:val="36"/>
              </w:rPr>
            </w:pPr>
          </w:p>
        </w:tc>
        <w:tc>
          <w:tcPr>
            <w:tcW w:w="2700" w:type="dxa"/>
            <w:vAlign w:val="center"/>
          </w:tcPr>
          <w:p w:rsidR="00784B38" w:rsidRPr="000F4925" w:rsidRDefault="00784B38" w:rsidP="00DB2A4C"/>
        </w:tc>
      </w:tr>
      <w:tr w:rsidR="00784B38">
        <w:trPr>
          <w:trHeight w:val="386"/>
        </w:trPr>
        <w:tc>
          <w:tcPr>
            <w:tcW w:w="9090" w:type="dxa"/>
            <w:gridSpan w:val="4"/>
            <w:tcBorders>
              <w:top w:val="thinThickSmallGap" w:sz="24" w:space="0" w:color="auto"/>
            </w:tcBorders>
          </w:tcPr>
          <w:p w:rsidR="00784B38" w:rsidRDefault="00784B38" w:rsidP="00DB2A4C">
            <w:pPr>
              <w:jc w:val="center"/>
              <w:rPr>
                <w:sz w:val="20"/>
              </w:rPr>
            </w:pPr>
          </w:p>
        </w:tc>
      </w:tr>
    </w:tbl>
    <w:p w:rsidR="00784B38" w:rsidRDefault="00784B38" w:rsidP="00784B38">
      <w:pPr>
        <w:rPr>
          <w:sz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84B38">
        <w:tc>
          <w:tcPr>
            <w:tcW w:w="10440" w:type="dxa"/>
          </w:tcPr>
          <w:p w:rsidR="00784B38" w:rsidRDefault="00784B38" w:rsidP="00DB2A4C">
            <w:pPr>
              <w:pStyle w:val="Heading1"/>
              <w:rPr>
                <w:smallCaps/>
                <w:sz w:val="28"/>
                <w:szCs w:val="28"/>
              </w:rPr>
            </w:pPr>
            <w:r w:rsidRPr="00DC0B9E">
              <w:rPr>
                <w:sz w:val="28"/>
                <w:szCs w:val="28"/>
              </w:rPr>
              <w:t xml:space="preserve">     </w:t>
            </w:r>
            <w:r w:rsidRPr="00750727">
              <w:rPr>
                <w:smallCaps/>
                <w:sz w:val="28"/>
                <w:szCs w:val="28"/>
              </w:rPr>
              <w:t xml:space="preserve">Agenda Topic </w:t>
            </w:r>
          </w:p>
          <w:p w:rsidR="00784B38" w:rsidRPr="003E4149" w:rsidRDefault="00784B38" w:rsidP="00DB2A4C">
            <w:pPr>
              <w:rPr>
                <w:sz w:val="20"/>
                <w:szCs w:val="20"/>
              </w:rPr>
            </w:pPr>
          </w:p>
        </w:tc>
      </w:tr>
      <w:tr w:rsidR="00784B38">
        <w:trPr>
          <w:trHeight w:val="710"/>
        </w:trPr>
        <w:tc>
          <w:tcPr>
            <w:tcW w:w="10440" w:type="dxa"/>
          </w:tcPr>
          <w:p w:rsidR="00784B38" w:rsidRDefault="00784B38" w:rsidP="00DB2A4C">
            <w:pPr>
              <w:rPr>
                <w:sz w:val="20"/>
              </w:rPr>
            </w:pPr>
            <w:r>
              <w:rPr>
                <w:b/>
                <w:bCs/>
                <w:sz w:val="20"/>
              </w:rPr>
              <w:t>I. Call to order</w:t>
            </w:r>
          </w:p>
          <w:p w:rsidR="00784B38" w:rsidRDefault="00784B38" w:rsidP="00DB2A4C">
            <w:pPr>
              <w:rPr>
                <w:sz w:val="20"/>
              </w:rPr>
            </w:pPr>
          </w:p>
          <w:p w:rsidR="00784B38" w:rsidRDefault="00784B38" w:rsidP="00DB2A4C">
            <w:pPr>
              <w:rPr>
                <w:sz w:val="20"/>
              </w:rPr>
            </w:pPr>
            <w:r>
              <w:rPr>
                <w:sz w:val="20"/>
              </w:rPr>
              <w:t>2:0</w:t>
            </w:r>
            <w:r w:rsidR="003E1057">
              <w:rPr>
                <w:sz w:val="20"/>
              </w:rPr>
              <w:t>4</w:t>
            </w:r>
            <w:r>
              <w:rPr>
                <w:sz w:val="20"/>
              </w:rPr>
              <w:t xml:space="preserve"> PM</w:t>
            </w:r>
          </w:p>
          <w:p w:rsidR="00784B38" w:rsidRDefault="00784B38" w:rsidP="00DB2A4C">
            <w:pPr>
              <w:rPr>
                <w:sz w:val="20"/>
              </w:rPr>
            </w:pPr>
          </w:p>
        </w:tc>
      </w:tr>
      <w:tr w:rsidR="00784B38">
        <w:trPr>
          <w:trHeight w:val="593"/>
        </w:trPr>
        <w:tc>
          <w:tcPr>
            <w:tcW w:w="10440" w:type="dxa"/>
          </w:tcPr>
          <w:p w:rsidR="00E063A7" w:rsidRDefault="00784B38" w:rsidP="00DB2A4C">
            <w:pPr>
              <w:rPr>
                <w:b/>
                <w:bCs/>
                <w:sz w:val="20"/>
              </w:rPr>
            </w:pPr>
            <w:r>
              <w:rPr>
                <w:b/>
                <w:bCs/>
                <w:sz w:val="20"/>
              </w:rPr>
              <w:t xml:space="preserve">II.  Approval of </w:t>
            </w:r>
            <w:r w:rsidR="00E063A7">
              <w:rPr>
                <w:b/>
                <w:bCs/>
                <w:sz w:val="20"/>
              </w:rPr>
              <w:t>Min</w:t>
            </w:r>
            <w:r w:rsidR="003E1057">
              <w:rPr>
                <w:b/>
                <w:bCs/>
                <w:sz w:val="20"/>
              </w:rPr>
              <w:t xml:space="preserve">utes </w:t>
            </w:r>
          </w:p>
          <w:p w:rsidR="00784B38" w:rsidRDefault="00784B38" w:rsidP="00DB2A4C">
            <w:pPr>
              <w:rPr>
                <w:bCs/>
                <w:sz w:val="20"/>
              </w:rPr>
            </w:pPr>
            <w:r>
              <w:rPr>
                <w:bCs/>
                <w:sz w:val="20"/>
              </w:rPr>
              <w:t>Discussion &amp; Conclusions: none</w:t>
            </w:r>
          </w:p>
          <w:p w:rsidR="00784B38" w:rsidRDefault="00784B38" w:rsidP="00DB2A4C">
            <w:pPr>
              <w:rPr>
                <w:bCs/>
                <w:sz w:val="20"/>
              </w:rPr>
            </w:pPr>
          </w:p>
          <w:p w:rsidR="00784B38" w:rsidRDefault="00784B38" w:rsidP="00DB2A4C">
            <w:pPr>
              <w:rPr>
                <w:bCs/>
                <w:sz w:val="20"/>
              </w:rPr>
            </w:pPr>
            <w:r>
              <w:rPr>
                <w:bCs/>
                <w:sz w:val="20"/>
              </w:rPr>
              <w:t>Action or Recommendations: Approved unanimously</w:t>
            </w:r>
          </w:p>
          <w:p w:rsidR="00784B38" w:rsidRDefault="00784B38" w:rsidP="00DB2A4C">
            <w:pPr>
              <w:rPr>
                <w:bCs/>
                <w:sz w:val="20"/>
              </w:rPr>
            </w:pPr>
          </w:p>
          <w:p w:rsidR="00784B38" w:rsidRPr="00443E2F" w:rsidRDefault="00784B38" w:rsidP="00DB2A4C">
            <w:pPr>
              <w:rPr>
                <w:bCs/>
                <w:sz w:val="20"/>
              </w:rPr>
            </w:pPr>
            <w:r>
              <w:rPr>
                <w:bCs/>
                <w:sz w:val="20"/>
              </w:rPr>
              <w:t>Follow-Up: none</w:t>
            </w:r>
          </w:p>
          <w:p w:rsidR="00784B38" w:rsidRDefault="00784B38" w:rsidP="00DB2A4C">
            <w:pPr>
              <w:rPr>
                <w:b/>
                <w:bCs/>
                <w:sz w:val="20"/>
              </w:rPr>
            </w:pPr>
          </w:p>
        </w:tc>
      </w:tr>
      <w:tr w:rsidR="00784B38">
        <w:trPr>
          <w:trHeight w:val="593"/>
        </w:trPr>
        <w:tc>
          <w:tcPr>
            <w:tcW w:w="10440" w:type="dxa"/>
          </w:tcPr>
          <w:p w:rsidR="00784B38" w:rsidRDefault="00784B38" w:rsidP="00DB2A4C">
            <w:pPr>
              <w:rPr>
                <w:b/>
                <w:bCs/>
                <w:sz w:val="20"/>
              </w:rPr>
            </w:pPr>
            <w:r>
              <w:rPr>
                <w:b/>
                <w:bCs/>
                <w:sz w:val="20"/>
              </w:rPr>
              <w:t xml:space="preserve">III. </w:t>
            </w:r>
            <w:r w:rsidR="00E063A7">
              <w:rPr>
                <w:b/>
                <w:bCs/>
                <w:sz w:val="20"/>
              </w:rPr>
              <w:t>Approval of Agenda</w:t>
            </w:r>
          </w:p>
          <w:p w:rsidR="00784B38" w:rsidRDefault="00784B38" w:rsidP="00DB2A4C">
            <w:pPr>
              <w:rPr>
                <w:bCs/>
                <w:sz w:val="20"/>
              </w:rPr>
            </w:pPr>
          </w:p>
          <w:p w:rsidR="00784B38" w:rsidRDefault="00784B38" w:rsidP="00DB2A4C">
            <w:pPr>
              <w:rPr>
                <w:bCs/>
                <w:sz w:val="20"/>
              </w:rPr>
            </w:pPr>
            <w:r>
              <w:rPr>
                <w:bCs/>
                <w:sz w:val="20"/>
              </w:rPr>
              <w:t>Discussion &amp; Conclusions: none</w:t>
            </w:r>
          </w:p>
          <w:p w:rsidR="00784B38" w:rsidRDefault="00784B38" w:rsidP="00DB2A4C">
            <w:pPr>
              <w:rPr>
                <w:bCs/>
                <w:sz w:val="20"/>
              </w:rPr>
            </w:pPr>
          </w:p>
          <w:p w:rsidR="00784B38" w:rsidRDefault="00784B38" w:rsidP="00DB2A4C">
            <w:pPr>
              <w:rPr>
                <w:bCs/>
                <w:sz w:val="20"/>
              </w:rPr>
            </w:pPr>
            <w:r>
              <w:rPr>
                <w:bCs/>
                <w:sz w:val="20"/>
              </w:rPr>
              <w:t>Action or Recommendations: Approved unanimously</w:t>
            </w:r>
          </w:p>
          <w:p w:rsidR="00784B38" w:rsidRDefault="00784B38" w:rsidP="00DB2A4C">
            <w:pPr>
              <w:rPr>
                <w:bCs/>
                <w:sz w:val="20"/>
              </w:rPr>
            </w:pPr>
          </w:p>
          <w:p w:rsidR="00784B38" w:rsidRDefault="00784B38" w:rsidP="00DB2A4C">
            <w:pPr>
              <w:rPr>
                <w:bCs/>
                <w:sz w:val="20"/>
              </w:rPr>
            </w:pPr>
            <w:r>
              <w:rPr>
                <w:bCs/>
                <w:sz w:val="20"/>
              </w:rPr>
              <w:t>Follow-up: none</w:t>
            </w:r>
          </w:p>
          <w:p w:rsidR="00784B38" w:rsidRPr="0089009A" w:rsidRDefault="00784B38" w:rsidP="00DB2A4C">
            <w:pPr>
              <w:rPr>
                <w:bCs/>
                <w:sz w:val="20"/>
              </w:rPr>
            </w:pPr>
          </w:p>
        </w:tc>
      </w:tr>
      <w:tr w:rsidR="00784B38">
        <w:trPr>
          <w:trHeight w:val="593"/>
        </w:trPr>
        <w:tc>
          <w:tcPr>
            <w:tcW w:w="10440" w:type="dxa"/>
          </w:tcPr>
          <w:p w:rsidR="00784B38" w:rsidRDefault="00784B38" w:rsidP="00E063A7">
            <w:pPr>
              <w:rPr>
                <w:b/>
                <w:bCs/>
                <w:sz w:val="20"/>
              </w:rPr>
            </w:pPr>
            <w:r>
              <w:rPr>
                <w:b/>
                <w:bCs/>
                <w:sz w:val="20"/>
              </w:rPr>
              <w:lastRenderedPageBreak/>
              <w:t xml:space="preserve">IV. </w:t>
            </w:r>
            <w:r w:rsidR="00E063A7">
              <w:rPr>
                <w:b/>
                <w:bCs/>
                <w:sz w:val="20"/>
              </w:rPr>
              <w:t>Old Business</w:t>
            </w:r>
          </w:p>
        </w:tc>
      </w:tr>
      <w:tr w:rsidR="00784B38">
        <w:trPr>
          <w:trHeight w:val="593"/>
        </w:trPr>
        <w:tc>
          <w:tcPr>
            <w:tcW w:w="10440" w:type="dxa"/>
          </w:tcPr>
          <w:p w:rsidR="00784B38" w:rsidRDefault="00E063A7" w:rsidP="00784B38">
            <w:pPr>
              <w:pStyle w:val="ListParagraph"/>
              <w:numPr>
                <w:ilvl w:val="0"/>
                <w:numId w:val="1"/>
              </w:numPr>
              <w:rPr>
                <w:b/>
                <w:bCs/>
                <w:sz w:val="20"/>
              </w:rPr>
            </w:pPr>
            <w:r>
              <w:rPr>
                <w:b/>
                <w:bCs/>
                <w:sz w:val="20"/>
              </w:rPr>
              <w:t>Post-Tenure Review</w:t>
            </w:r>
          </w:p>
          <w:p w:rsidR="00784B38" w:rsidRDefault="00784B38" w:rsidP="00DB2A4C">
            <w:pPr>
              <w:rPr>
                <w:sz w:val="20"/>
              </w:rPr>
            </w:pPr>
          </w:p>
          <w:p w:rsidR="00784B38" w:rsidRPr="00A804A0" w:rsidRDefault="00784B38" w:rsidP="00DB2A4C">
            <w:pPr>
              <w:rPr>
                <w:sz w:val="20"/>
              </w:rPr>
            </w:pPr>
            <w:r>
              <w:rPr>
                <w:sz w:val="20"/>
              </w:rPr>
              <w:t xml:space="preserve">Discussions &amp; Conclusions: </w:t>
            </w:r>
            <w:r w:rsidR="00C2700E">
              <w:rPr>
                <w:sz w:val="20"/>
              </w:rPr>
              <w:t>Tom Ormond provided a</w:t>
            </w:r>
            <w:r w:rsidR="00BB1878">
              <w:rPr>
                <w:sz w:val="20"/>
              </w:rPr>
              <w:t xml:space="preserve"> history of the development for </w:t>
            </w:r>
            <w:r w:rsidR="00C2700E">
              <w:rPr>
                <w:sz w:val="20"/>
              </w:rPr>
              <w:t xml:space="preserve">the </w:t>
            </w:r>
            <w:r w:rsidR="00BB1878">
              <w:rPr>
                <w:sz w:val="20"/>
              </w:rPr>
              <w:t xml:space="preserve">proposed revisions to the </w:t>
            </w:r>
            <w:r w:rsidR="00C2700E">
              <w:rPr>
                <w:sz w:val="20"/>
              </w:rPr>
              <w:t>Post-Tenure Review policy and procedure</w:t>
            </w:r>
            <w:r w:rsidR="0025443B">
              <w:rPr>
                <w:sz w:val="20"/>
              </w:rPr>
              <w:t>. Recommendation was made to have FAPC consider if there was a need for further revisions</w:t>
            </w:r>
            <w:r w:rsidR="008A4147">
              <w:rPr>
                <w:sz w:val="20"/>
              </w:rPr>
              <w:t>,</w:t>
            </w:r>
            <w:r w:rsidR="0025443B">
              <w:rPr>
                <w:sz w:val="20"/>
              </w:rPr>
              <w:t xml:space="preserve"> and then </w:t>
            </w:r>
            <w:r w:rsidR="00BB1878">
              <w:rPr>
                <w:sz w:val="20"/>
              </w:rPr>
              <w:t xml:space="preserve">submit as a motion </w:t>
            </w:r>
            <w:r w:rsidR="0025443B">
              <w:rPr>
                <w:sz w:val="20"/>
              </w:rPr>
              <w:t xml:space="preserve">to </w:t>
            </w:r>
            <w:r w:rsidR="00BB1878">
              <w:rPr>
                <w:sz w:val="20"/>
              </w:rPr>
              <w:t xml:space="preserve">the </w:t>
            </w:r>
            <w:r w:rsidR="000A68C9">
              <w:rPr>
                <w:sz w:val="20"/>
              </w:rPr>
              <w:t>University</w:t>
            </w:r>
            <w:r w:rsidR="008A4147">
              <w:rPr>
                <w:sz w:val="20"/>
              </w:rPr>
              <w:t xml:space="preserve"> Senate. </w:t>
            </w:r>
            <w:r w:rsidR="00CE2A78">
              <w:rPr>
                <w:sz w:val="20"/>
              </w:rPr>
              <w:t xml:space="preserve">If approved by the University Senate and the President, this policy would </w:t>
            </w:r>
            <w:r w:rsidR="00BB1878">
              <w:rPr>
                <w:sz w:val="20"/>
              </w:rPr>
              <w:t xml:space="preserve">be </w:t>
            </w:r>
            <w:r w:rsidR="00AA6B42">
              <w:rPr>
                <w:sz w:val="20"/>
              </w:rPr>
              <w:t>forwarded to the Provost for implementation.</w:t>
            </w:r>
            <w:r w:rsidR="00A44050">
              <w:rPr>
                <w:sz w:val="20"/>
              </w:rPr>
              <w:t xml:space="preserve"> </w:t>
            </w:r>
            <w:r>
              <w:rPr>
                <w:sz w:val="20"/>
              </w:rPr>
              <w:t xml:space="preserve"> </w:t>
            </w:r>
            <w:r w:rsidR="00F01A99">
              <w:rPr>
                <w:sz w:val="20"/>
              </w:rPr>
              <w:t xml:space="preserve">Questions </w:t>
            </w:r>
            <w:r w:rsidR="007F1F75">
              <w:rPr>
                <w:sz w:val="20"/>
              </w:rPr>
              <w:t xml:space="preserve">were </w:t>
            </w:r>
            <w:r w:rsidR="00F01A99">
              <w:rPr>
                <w:sz w:val="20"/>
              </w:rPr>
              <w:t xml:space="preserve">asked </w:t>
            </w:r>
            <w:r w:rsidR="007F1F75">
              <w:rPr>
                <w:sz w:val="20"/>
              </w:rPr>
              <w:t>concerning 1) the</w:t>
            </w:r>
            <w:r w:rsidR="00F01A99">
              <w:rPr>
                <w:sz w:val="20"/>
              </w:rPr>
              <w:t xml:space="preserve"> timeline for review with faculty moving in and out of administrative positions, </w:t>
            </w:r>
            <w:r w:rsidR="007F1F75">
              <w:rPr>
                <w:sz w:val="20"/>
              </w:rPr>
              <w:t xml:space="preserve">2) </w:t>
            </w:r>
            <w:r w:rsidR="00F01A99">
              <w:rPr>
                <w:sz w:val="20"/>
              </w:rPr>
              <w:t>an earlier FAPC revision</w:t>
            </w:r>
            <w:r w:rsidR="007F1F75">
              <w:rPr>
                <w:sz w:val="20"/>
              </w:rPr>
              <w:t>,</w:t>
            </w:r>
            <w:r w:rsidR="00F01A99">
              <w:rPr>
                <w:sz w:val="20"/>
              </w:rPr>
              <w:t xml:space="preserve"> </w:t>
            </w:r>
            <w:r w:rsidR="007F1F75">
              <w:rPr>
                <w:sz w:val="20"/>
              </w:rPr>
              <w:t xml:space="preserve">and 3) </w:t>
            </w:r>
            <w:r w:rsidR="00F01A99">
              <w:rPr>
                <w:sz w:val="20"/>
              </w:rPr>
              <w:t>past approval of the document by last year’s FAPC</w:t>
            </w:r>
            <w:r w:rsidR="007F1F75">
              <w:rPr>
                <w:sz w:val="20"/>
              </w:rPr>
              <w:t xml:space="preserve">. </w:t>
            </w:r>
            <w:r w:rsidR="00F01A99">
              <w:rPr>
                <w:sz w:val="20"/>
              </w:rPr>
              <w:t xml:space="preserve"> </w:t>
            </w:r>
          </w:p>
          <w:p w:rsidR="00784B38" w:rsidRDefault="00784B38" w:rsidP="00DB2A4C">
            <w:pPr>
              <w:rPr>
                <w:sz w:val="20"/>
              </w:rPr>
            </w:pPr>
          </w:p>
          <w:p w:rsidR="00784B38" w:rsidRPr="00A804A0" w:rsidRDefault="00784B38" w:rsidP="00DB2A4C">
            <w:pPr>
              <w:rPr>
                <w:sz w:val="20"/>
              </w:rPr>
            </w:pPr>
            <w:r w:rsidRPr="00A804A0">
              <w:rPr>
                <w:sz w:val="20"/>
              </w:rPr>
              <w:t>Faculty Affairs Policy Committee</w:t>
            </w:r>
          </w:p>
          <w:p w:rsidR="00784B38" w:rsidRDefault="00784B38" w:rsidP="00DB2A4C">
            <w:pPr>
              <w:spacing w:after="200" w:line="276" w:lineRule="auto"/>
              <w:rPr>
                <w:sz w:val="20"/>
              </w:rPr>
            </w:pPr>
            <w:r>
              <w:rPr>
                <w:sz w:val="20"/>
              </w:rPr>
              <w:t xml:space="preserve">Action or Recommendations: </w:t>
            </w:r>
            <w:r w:rsidR="00A44050">
              <w:rPr>
                <w:sz w:val="20"/>
              </w:rPr>
              <w:t xml:space="preserve">Motion made to approve Post-Tenure Review policy and procedure </w:t>
            </w:r>
            <w:r w:rsidR="00DF1FAA">
              <w:rPr>
                <w:sz w:val="20"/>
              </w:rPr>
              <w:t>as was considered during the April 2013 FAPC meeting</w:t>
            </w:r>
            <w:r w:rsidR="00A44050">
              <w:rPr>
                <w:sz w:val="20"/>
              </w:rPr>
              <w:t xml:space="preserve">. </w:t>
            </w:r>
            <w:r w:rsidR="00FC6F23">
              <w:rPr>
                <w:sz w:val="20"/>
              </w:rPr>
              <w:t>The motion was approved u</w:t>
            </w:r>
            <w:r w:rsidR="00A44050">
              <w:rPr>
                <w:sz w:val="20"/>
              </w:rPr>
              <w:t>nanimous</w:t>
            </w:r>
            <w:r w:rsidR="00FC6F23">
              <w:rPr>
                <w:sz w:val="20"/>
              </w:rPr>
              <w:t>ly</w:t>
            </w:r>
            <w:r w:rsidR="00A44050">
              <w:rPr>
                <w:sz w:val="20"/>
              </w:rPr>
              <w:t xml:space="preserve">. </w:t>
            </w:r>
          </w:p>
          <w:p w:rsidR="00784B38" w:rsidRPr="00F5610A" w:rsidRDefault="00784B38" w:rsidP="00DB2A4C">
            <w:pPr>
              <w:spacing w:after="200" w:line="276" w:lineRule="auto"/>
              <w:rPr>
                <w:sz w:val="20"/>
              </w:rPr>
            </w:pPr>
            <w:r>
              <w:rPr>
                <w:sz w:val="20"/>
              </w:rPr>
              <w:t xml:space="preserve">Follow-Up: </w:t>
            </w:r>
            <w:r w:rsidR="00A44050">
              <w:rPr>
                <w:sz w:val="20"/>
              </w:rPr>
              <w:t xml:space="preserve">Post-Tenure Review policy and procedure </w:t>
            </w:r>
            <w:r w:rsidR="00144746">
              <w:rPr>
                <w:sz w:val="20"/>
              </w:rPr>
              <w:t>to be forwarded</w:t>
            </w:r>
            <w:r w:rsidR="00FC6F23">
              <w:rPr>
                <w:sz w:val="20"/>
              </w:rPr>
              <w:t xml:space="preserve"> as a motion</w:t>
            </w:r>
            <w:r w:rsidR="00144746">
              <w:rPr>
                <w:sz w:val="20"/>
              </w:rPr>
              <w:t xml:space="preserve"> to the University Senate</w:t>
            </w:r>
          </w:p>
          <w:p w:rsidR="00784B38" w:rsidRPr="00253DF1" w:rsidRDefault="00784B38" w:rsidP="00DB2A4C">
            <w:pPr>
              <w:spacing w:after="200" w:line="276" w:lineRule="auto"/>
              <w:rPr>
                <w:sz w:val="20"/>
              </w:rPr>
            </w:pPr>
          </w:p>
        </w:tc>
      </w:tr>
      <w:tr w:rsidR="00784B38">
        <w:trPr>
          <w:trHeight w:val="540"/>
        </w:trPr>
        <w:tc>
          <w:tcPr>
            <w:tcW w:w="10440" w:type="dxa"/>
            <w:tcBorders>
              <w:left w:val="double" w:sz="4" w:space="0" w:color="auto"/>
            </w:tcBorders>
          </w:tcPr>
          <w:p w:rsidR="00784B38" w:rsidRDefault="00784B38" w:rsidP="00DB2A4C">
            <w:pPr>
              <w:tabs>
                <w:tab w:val="left" w:pos="0"/>
              </w:tabs>
              <w:rPr>
                <w:b/>
                <w:bCs/>
                <w:sz w:val="20"/>
              </w:rPr>
            </w:pPr>
            <w:r>
              <w:rPr>
                <w:b/>
                <w:bCs/>
                <w:sz w:val="20"/>
              </w:rPr>
              <w:t xml:space="preserve">V. </w:t>
            </w:r>
            <w:r w:rsidR="001D0D29">
              <w:rPr>
                <w:b/>
                <w:bCs/>
                <w:sz w:val="20"/>
              </w:rPr>
              <w:t xml:space="preserve">New Business </w:t>
            </w:r>
          </w:p>
          <w:p w:rsidR="00F01A99" w:rsidRDefault="00F01A99" w:rsidP="00DB2A4C">
            <w:pPr>
              <w:tabs>
                <w:tab w:val="left" w:pos="0"/>
              </w:tabs>
              <w:rPr>
                <w:sz w:val="20"/>
              </w:rPr>
            </w:pPr>
          </w:p>
        </w:tc>
      </w:tr>
      <w:tr w:rsidR="00784B38">
        <w:trPr>
          <w:trHeight w:val="503"/>
        </w:trPr>
        <w:tc>
          <w:tcPr>
            <w:tcW w:w="10440" w:type="dxa"/>
            <w:tcBorders>
              <w:left w:val="double" w:sz="4" w:space="0" w:color="auto"/>
            </w:tcBorders>
          </w:tcPr>
          <w:p w:rsidR="00784B38" w:rsidRDefault="00784B38" w:rsidP="00DB2A4C">
            <w:pPr>
              <w:rPr>
                <w:b/>
                <w:bCs/>
                <w:sz w:val="20"/>
              </w:rPr>
            </w:pPr>
            <w:r>
              <w:rPr>
                <w:b/>
                <w:bCs/>
                <w:sz w:val="20"/>
              </w:rPr>
              <w:t xml:space="preserve">1. </w:t>
            </w:r>
            <w:r w:rsidR="00482C1D">
              <w:rPr>
                <w:b/>
                <w:bCs/>
                <w:sz w:val="20"/>
              </w:rPr>
              <w:t xml:space="preserve">Language Change for Student Opinion Survey Syllabus Statement </w:t>
            </w:r>
          </w:p>
          <w:p w:rsidR="00784B38" w:rsidRDefault="00784B38" w:rsidP="00DB2A4C">
            <w:pPr>
              <w:rPr>
                <w:b/>
                <w:bCs/>
                <w:sz w:val="20"/>
              </w:rPr>
            </w:pPr>
          </w:p>
          <w:p w:rsidR="00932F90" w:rsidRDefault="00784B38" w:rsidP="00DB2A4C">
            <w:pPr>
              <w:rPr>
                <w:bCs/>
                <w:sz w:val="20"/>
              </w:rPr>
            </w:pPr>
            <w:r>
              <w:rPr>
                <w:bCs/>
                <w:sz w:val="20"/>
              </w:rPr>
              <w:t xml:space="preserve">Discussions &amp; Conclusions: </w:t>
            </w:r>
            <w:r w:rsidR="00932F90">
              <w:rPr>
                <w:bCs/>
                <w:sz w:val="20"/>
              </w:rPr>
              <w:t xml:space="preserve">Tom Ormond introduced the need to revise the SOS </w:t>
            </w:r>
            <w:r w:rsidR="00FC6F23">
              <w:rPr>
                <w:bCs/>
                <w:sz w:val="20"/>
              </w:rPr>
              <w:t xml:space="preserve">syllabus </w:t>
            </w:r>
            <w:r w:rsidR="00932F90">
              <w:rPr>
                <w:bCs/>
                <w:sz w:val="20"/>
              </w:rPr>
              <w:t>statement to reflect a name change and to update the language. Two suggestions were presented to FAPC and the committee agreed on the following statement:</w:t>
            </w:r>
          </w:p>
          <w:p w:rsidR="00932F90" w:rsidRDefault="00932F90" w:rsidP="00DB2A4C">
            <w:pPr>
              <w:rPr>
                <w:bCs/>
                <w:sz w:val="20"/>
              </w:rPr>
            </w:pPr>
          </w:p>
          <w:p w:rsidR="00932F90" w:rsidRDefault="00932F90" w:rsidP="00DB2A4C">
            <w:pPr>
              <w:rPr>
                <w:bCs/>
                <w:sz w:val="20"/>
              </w:rPr>
            </w:pPr>
            <w:r>
              <w:rPr>
                <w:bCs/>
                <w:sz w:val="20"/>
              </w:rPr>
              <w:t>Student Rating of Instruction Survey</w:t>
            </w:r>
          </w:p>
          <w:p w:rsidR="00932F90" w:rsidRDefault="00932F90" w:rsidP="00DB2A4C">
            <w:pPr>
              <w:rPr>
                <w:bCs/>
                <w:sz w:val="20"/>
              </w:rPr>
            </w:pPr>
            <w:r>
              <w:rPr>
                <w:bCs/>
                <w:sz w:val="20"/>
              </w:rPr>
              <w:t>Near the end of the semester, you will be asked to complete an online survey. Your responses are valued because they give important feedback to instructors to help improve student learning. All responses are completely confidential and your name is not stored with your responses in any way.</w:t>
            </w:r>
          </w:p>
          <w:p w:rsidR="00932F90" w:rsidRDefault="00932F90" w:rsidP="00DB2A4C">
            <w:pPr>
              <w:rPr>
                <w:bCs/>
                <w:sz w:val="20"/>
              </w:rPr>
            </w:pPr>
          </w:p>
          <w:p w:rsidR="00784B38" w:rsidRDefault="00784B38" w:rsidP="00DB2A4C">
            <w:pPr>
              <w:rPr>
                <w:sz w:val="20"/>
                <w:szCs w:val="20"/>
              </w:rPr>
            </w:pPr>
            <w:r>
              <w:rPr>
                <w:sz w:val="20"/>
                <w:szCs w:val="20"/>
              </w:rPr>
              <w:t xml:space="preserve">Action or Recommendations: Committee </w:t>
            </w:r>
            <w:r w:rsidR="00932F90">
              <w:rPr>
                <w:sz w:val="20"/>
                <w:szCs w:val="20"/>
              </w:rPr>
              <w:t xml:space="preserve">unanimously approved the statement as written above. </w:t>
            </w:r>
          </w:p>
          <w:p w:rsidR="00784B38" w:rsidRDefault="00784B38" w:rsidP="00DB2A4C">
            <w:pPr>
              <w:rPr>
                <w:sz w:val="20"/>
                <w:szCs w:val="20"/>
              </w:rPr>
            </w:pPr>
          </w:p>
          <w:p w:rsidR="00784B38" w:rsidRDefault="00784B38" w:rsidP="00876F96">
            <w:pPr>
              <w:rPr>
                <w:sz w:val="20"/>
                <w:szCs w:val="20"/>
              </w:rPr>
            </w:pPr>
            <w:r>
              <w:rPr>
                <w:sz w:val="20"/>
                <w:szCs w:val="20"/>
              </w:rPr>
              <w:t xml:space="preserve">Follow-Up: </w:t>
            </w:r>
            <w:r w:rsidR="00FC6F23">
              <w:rPr>
                <w:sz w:val="20"/>
                <w:szCs w:val="20"/>
              </w:rPr>
              <w:t>Submit this statement to the University Senate as a motion</w:t>
            </w:r>
            <w:r w:rsidR="00876F96">
              <w:rPr>
                <w:sz w:val="20"/>
                <w:szCs w:val="20"/>
              </w:rPr>
              <w:t xml:space="preserve"> </w:t>
            </w:r>
          </w:p>
          <w:p w:rsidR="00876F96" w:rsidRDefault="00876F96" w:rsidP="00876F96">
            <w:pPr>
              <w:rPr>
                <w:sz w:val="20"/>
                <w:szCs w:val="20"/>
              </w:rPr>
            </w:pPr>
          </w:p>
          <w:p w:rsidR="00960236" w:rsidRDefault="00960236" w:rsidP="00876F96">
            <w:pPr>
              <w:rPr>
                <w:b/>
                <w:sz w:val="20"/>
                <w:szCs w:val="20"/>
              </w:rPr>
            </w:pPr>
          </w:p>
          <w:p w:rsidR="00876F96" w:rsidRDefault="00876F96" w:rsidP="00876F96">
            <w:pPr>
              <w:rPr>
                <w:sz w:val="20"/>
                <w:szCs w:val="20"/>
              </w:rPr>
            </w:pPr>
            <w:r>
              <w:rPr>
                <w:b/>
                <w:sz w:val="20"/>
                <w:szCs w:val="20"/>
              </w:rPr>
              <w:t>2. Low Participation Rates for Student Opinion Surveys</w:t>
            </w:r>
          </w:p>
          <w:p w:rsidR="00876F96" w:rsidRPr="00876F96" w:rsidRDefault="00876F96" w:rsidP="00876F96">
            <w:pPr>
              <w:rPr>
                <w:sz w:val="20"/>
                <w:szCs w:val="20"/>
              </w:rPr>
            </w:pPr>
            <w:r>
              <w:rPr>
                <w:sz w:val="20"/>
                <w:szCs w:val="20"/>
              </w:rPr>
              <w:t xml:space="preserve">Discussions &amp; Conclusions: Concern expressed about how </w:t>
            </w:r>
            <w:r w:rsidR="00825796">
              <w:rPr>
                <w:sz w:val="20"/>
                <w:szCs w:val="20"/>
              </w:rPr>
              <w:t xml:space="preserve">low response rate </w:t>
            </w:r>
            <w:r>
              <w:rPr>
                <w:sz w:val="20"/>
                <w:szCs w:val="20"/>
              </w:rPr>
              <w:t xml:space="preserve">samples of student opinion surveys could be misused by administrators and faculty-related committees (e.g., Pre- and Post-Tenure, </w:t>
            </w:r>
            <w:r w:rsidR="00960236">
              <w:rPr>
                <w:sz w:val="20"/>
                <w:szCs w:val="20"/>
              </w:rPr>
              <w:t xml:space="preserve">Promotion, Tenure). </w:t>
            </w:r>
            <w:r>
              <w:rPr>
                <w:sz w:val="20"/>
                <w:szCs w:val="20"/>
              </w:rPr>
              <w:t xml:space="preserve"> </w:t>
            </w:r>
          </w:p>
          <w:p w:rsidR="00876F96" w:rsidRDefault="00876F96" w:rsidP="00876F96">
            <w:pPr>
              <w:rPr>
                <w:sz w:val="20"/>
                <w:szCs w:val="20"/>
              </w:rPr>
            </w:pPr>
          </w:p>
          <w:p w:rsidR="00960236" w:rsidRDefault="00960236" w:rsidP="00876F96">
            <w:pPr>
              <w:rPr>
                <w:sz w:val="20"/>
                <w:szCs w:val="20"/>
              </w:rPr>
            </w:pPr>
            <w:r>
              <w:rPr>
                <w:sz w:val="20"/>
                <w:szCs w:val="20"/>
              </w:rPr>
              <w:t>Actions or Recommendations: none at this time</w:t>
            </w:r>
          </w:p>
          <w:p w:rsidR="00960236" w:rsidRDefault="00960236" w:rsidP="00876F96">
            <w:pPr>
              <w:rPr>
                <w:sz w:val="20"/>
                <w:szCs w:val="20"/>
              </w:rPr>
            </w:pPr>
          </w:p>
          <w:p w:rsidR="00960236" w:rsidRDefault="00960236" w:rsidP="00876F96">
            <w:pPr>
              <w:rPr>
                <w:sz w:val="20"/>
                <w:szCs w:val="20"/>
              </w:rPr>
            </w:pPr>
            <w:r>
              <w:rPr>
                <w:sz w:val="20"/>
                <w:szCs w:val="20"/>
              </w:rPr>
              <w:t>Follow-Up: Chair will seek additional information</w:t>
            </w:r>
          </w:p>
          <w:p w:rsidR="00876F96" w:rsidRPr="00F5610A" w:rsidRDefault="00876F96" w:rsidP="00876F96">
            <w:pPr>
              <w:rPr>
                <w:sz w:val="20"/>
                <w:szCs w:val="20"/>
              </w:rPr>
            </w:pPr>
          </w:p>
        </w:tc>
      </w:tr>
      <w:tr w:rsidR="00784B38" w:rsidRPr="008B1877">
        <w:trPr>
          <w:trHeight w:val="530"/>
        </w:trPr>
        <w:tc>
          <w:tcPr>
            <w:tcW w:w="10440" w:type="dxa"/>
            <w:tcBorders>
              <w:left w:val="double" w:sz="4" w:space="0" w:color="auto"/>
            </w:tcBorders>
          </w:tcPr>
          <w:p w:rsidR="00960236" w:rsidRPr="00047834" w:rsidRDefault="00784B38" w:rsidP="00960236">
            <w:pPr>
              <w:rPr>
                <w:sz w:val="20"/>
              </w:rPr>
            </w:pPr>
            <w:r w:rsidRPr="008B1877">
              <w:rPr>
                <w:b/>
                <w:bCs/>
                <w:sz w:val="20"/>
              </w:rPr>
              <w:t>V</w:t>
            </w:r>
            <w:r w:rsidR="00960236">
              <w:rPr>
                <w:b/>
                <w:bCs/>
                <w:sz w:val="20"/>
              </w:rPr>
              <w:t>I</w:t>
            </w:r>
            <w:r w:rsidRPr="008B1877">
              <w:rPr>
                <w:b/>
                <w:bCs/>
                <w:sz w:val="20"/>
              </w:rPr>
              <w:t xml:space="preserve">.  </w:t>
            </w:r>
            <w:r w:rsidR="00960236" w:rsidRPr="00813174">
              <w:rPr>
                <w:b/>
                <w:sz w:val="20"/>
              </w:rPr>
              <w:t>Agenda for the Coming Year, potential issues from the Senate Retreat--</w:t>
            </w:r>
          </w:p>
          <w:p w:rsidR="00960236" w:rsidRPr="00047834" w:rsidRDefault="00960236" w:rsidP="00960236">
            <w:pPr>
              <w:rPr>
                <w:sz w:val="20"/>
              </w:rPr>
            </w:pPr>
            <w:r>
              <w:rPr>
                <w:sz w:val="20"/>
              </w:rPr>
              <w:t xml:space="preserve">a. </w:t>
            </w:r>
            <w:r w:rsidRPr="00047834">
              <w:rPr>
                <w:sz w:val="20"/>
              </w:rPr>
              <w:t>Some faculty not receiving Department Chairperson’s Evaluation of Faculty Performance</w:t>
            </w:r>
            <w:r>
              <w:rPr>
                <w:sz w:val="20"/>
              </w:rPr>
              <w:t>.</w:t>
            </w:r>
          </w:p>
          <w:p w:rsidR="00960236" w:rsidRPr="00047834" w:rsidRDefault="00960236" w:rsidP="00960236">
            <w:pPr>
              <w:rPr>
                <w:sz w:val="20"/>
              </w:rPr>
            </w:pPr>
            <w:r>
              <w:rPr>
                <w:sz w:val="20"/>
              </w:rPr>
              <w:t xml:space="preserve">b. </w:t>
            </w:r>
            <w:r w:rsidRPr="00047834">
              <w:rPr>
                <w:sz w:val="20"/>
              </w:rPr>
              <w:t>Some faculty not receiving summer teaching proration option</w:t>
            </w:r>
            <w:r>
              <w:rPr>
                <w:sz w:val="20"/>
              </w:rPr>
              <w:t>.</w:t>
            </w:r>
          </w:p>
          <w:p w:rsidR="00960236" w:rsidRPr="00047834" w:rsidRDefault="00960236" w:rsidP="00960236">
            <w:pPr>
              <w:rPr>
                <w:sz w:val="20"/>
              </w:rPr>
            </w:pPr>
            <w:r>
              <w:rPr>
                <w:sz w:val="20"/>
              </w:rPr>
              <w:t xml:space="preserve">c. </w:t>
            </w:r>
            <w:r w:rsidRPr="00047834">
              <w:rPr>
                <w:sz w:val="20"/>
              </w:rPr>
              <w:t>Resources for growing graduate programs, for instance faculty compensation for teaching graduate courses in the summer</w:t>
            </w:r>
            <w:r>
              <w:rPr>
                <w:sz w:val="20"/>
              </w:rPr>
              <w:t>.</w:t>
            </w:r>
          </w:p>
          <w:p w:rsidR="00960236" w:rsidRDefault="00960236" w:rsidP="00960236">
            <w:pPr>
              <w:rPr>
                <w:sz w:val="20"/>
              </w:rPr>
            </w:pPr>
            <w:r>
              <w:rPr>
                <w:sz w:val="20"/>
              </w:rPr>
              <w:t xml:space="preserve">d. </w:t>
            </w:r>
            <w:r w:rsidRPr="00047834">
              <w:rPr>
                <w:sz w:val="20"/>
              </w:rPr>
              <w:t>Workload issues: teaching load parity across colleges, course banking policies, extra compensation, service requirements</w:t>
            </w:r>
            <w:r>
              <w:rPr>
                <w:sz w:val="20"/>
              </w:rPr>
              <w:t>.</w:t>
            </w:r>
            <w:r w:rsidRPr="00047834">
              <w:rPr>
                <w:sz w:val="20"/>
              </w:rPr>
              <w:t xml:space="preserve"> </w:t>
            </w:r>
          </w:p>
          <w:p w:rsidR="00960236" w:rsidRDefault="00960236" w:rsidP="00960236">
            <w:pPr>
              <w:rPr>
                <w:sz w:val="20"/>
              </w:rPr>
            </w:pPr>
          </w:p>
          <w:p w:rsidR="008136D6" w:rsidRDefault="00960236" w:rsidP="00960236">
            <w:pPr>
              <w:rPr>
                <w:sz w:val="20"/>
              </w:rPr>
            </w:pPr>
            <w:r>
              <w:rPr>
                <w:sz w:val="20"/>
              </w:rPr>
              <w:t xml:space="preserve">Discussions &amp; Conclusions: </w:t>
            </w:r>
          </w:p>
          <w:p w:rsidR="00960236" w:rsidRDefault="00960236" w:rsidP="00960236">
            <w:pPr>
              <w:rPr>
                <w:sz w:val="20"/>
              </w:rPr>
            </w:pPr>
            <w:r>
              <w:rPr>
                <w:sz w:val="20"/>
              </w:rPr>
              <w:t xml:space="preserve">a. </w:t>
            </w:r>
            <w:r w:rsidR="008136D6">
              <w:rPr>
                <w:sz w:val="20"/>
              </w:rPr>
              <w:t>Postponed, with further information to be sought.</w:t>
            </w:r>
          </w:p>
          <w:p w:rsidR="00826C1E" w:rsidRDefault="008136D6" w:rsidP="00960236">
            <w:pPr>
              <w:rPr>
                <w:sz w:val="20"/>
              </w:rPr>
            </w:pPr>
            <w:r>
              <w:rPr>
                <w:sz w:val="20"/>
              </w:rPr>
              <w:t xml:space="preserve">b. Concern </w:t>
            </w:r>
            <w:r w:rsidR="00F26CD0">
              <w:rPr>
                <w:sz w:val="20"/>
              </w:rPr>
              <w:t>expressed for the lack of a signed agreement this past summer</w:t>
            </w:r>
            <w:r w:rsidR="00826C1E">
              <w:rPr>
                <w:sz w:val="20"/>
              </w:rPr>
              <w:t xml:space="preserve"> for faculty who received a </w:t>
            </w:r>
            <w:r w:rsidR="00BF7311">
              <w:rPr>
                <w:sz w:val="20"/>
              </w:rPr>
              <w:t xml:space="preserve">pay </w:t>
            </w:r>
            <w:r w:rsidR="00826C1E">
              <w:rPr>
                <w:sz w:val="20"/>
              </w:rPr>
              <w:t xml:space="preserve">proration. </w:t>
            </w:r>
            <w:r w:rsidR="009D76D0">
              <w:rPr>
                <w:sz w:val="20"/>
              </w:rPr>
              <w:t>The written agreement</w:t>
            </w:r>
            <w:r w:rsidR="00826C1E">
              <w:rPr>
                <w:sz w:val="20"/>
              </w:rPr>
              <w:t xml:space="preserve"> </w:t>
            </w:r>
            <w:r w:rsidR="009D76D0">
              <w:rPr>
                <w:sz w:val="20"/>
              </w:rPr>
              <w:t xml:space="preserve">provided clear information that allowed faculty to decide whether or not to teach with the proration. </w:t>
            </w:r>
            <w:r w:rsidR="00075902">
              <w:rPr>
                <w:sz w:val="20"/>
              </w:rPr>
              <w:t xml:space="preserve">Additional information will be sought to determine if a University policy or recommendation is needed to provide uniformity.  </w:t>
            </w:r>
          </w:p>
          <w:p w:rsidR="00826C1E" w:rsidRDefault="00075902" w:rsidP="00960236">
            <w:pPr>
              <w:rPr>
                <w:sz w:val="20"/>
              </w:rPr>
            </w:pPr>
            <w:r>
              <w:rPr>
                <w:sz w:val="20"/>
              </w:rPr>
              <w:t>c. Declined. Issue not seen as within the purview of FAPC.</w:t>
            </w:r>
          </w:p>
          <w:p w:rsidR="00826C1E" w:rsidRDefault="00075902" w:rsidP="00960236">
            <w:pPr>
              <w:rPr>
                <w:sz w:val="20"/>
              </w:rPr>
            </w:pPr>
            <w:r>
              <w:rPr>
                <w:sz w:val="20"/>
              </w:rPr>
              <w:t>d. Postponed, for next month’s meeting</w:t>
            </w:r>
          </w:p>
          <w:p w:rsidR="00960236" w:rsidRPr="00960236" w:rsidRDefault="00960236" w:rsidP="00960236"/>
        </w:tc>
      </w:tr>
      <w:tr w:rsidR="00784B38" w:rsidRPr="008B1877">
        <w:trPr>
          <w:trHeight w:val="530"/>
        </w:trPr>
        <w:tc>
          <w:tcPr>
            <w:tcW w:w="10440" w:type="dxa"/>
            <w:tcBorders>
              <w:left w:val="double" w:sz="4" w:space="0" w:color="auto"/>
            </w:tcBorders>
          </w:tcPr>
          <w:p w:rsidR="00784B38" w:rsidRPr="008B1877" w:rsidRDefault="00784B38" w:rsidP="00DB2A4C">
            <w:pPr>
              <w:pStyle w:val="Heading1"/>
              <w:rPr>
                <w:sz w:val="20"/>
              </w:rPr>
            </w:pPr>
            <w:r w:rsidRPr="008B1877">
              <w:rPr>
                <w:sz w:val="20"/>
              </w:rPr>
              <w:t>V</w:t>
            </w:r>
            <w:r>
              <w:rPr>
                <w:sz w:val="20"/>
              </w:rPr>
              <w:t>I</w:t>
            </w:r>
            <w:r w:rsidRPr="008B1877">
              <w:rPr>
                <w:sz w:val="20"/>
              </w:rPr>
              <w:t>.  Next Meeting</w:t>
            </w:r>
          </w:p>
          <w:p w:rsidR="00784B38" w:rsidRPr="008B1877" w:rsidRDefault="00784B38" w:rsidP="000F42B5">
            <w:pPr>
              <w:rPr>
                <w:sz w:val="20"/>
              </w:rPr>
            </w:pPr>
            <w:r>
              <w:rPr>
                <w:sz w:val="20"/>
              </w:rPr>
              <w:t>1</w:t>
            </w:r>
            <w:r w:rsidR="000F42B5">
              <w:rPr>
                <w:sz w:val="20"/>
              </w:rPr>
              <w:t>1</w:t>
            </w:r>
            <w:r>
              <w:rPr>
                <w:sz w:val="20"/>
              </w:rPr>
              <w:t>/</w:t>
            </w:r>
            <w:r w:rsidR="000F42B5">
              <w:rPr>
                <w:sz w:val="20"/>
              </w:rPr>
              <w:t>15</w:t>
            </w:r>
            <w:r>
              <w:rPr>
                <w:sz w:val="20"/>
              </w:rPr>
              <w:t>/13</w:t>
            </w:r>
          </w:p>
        </w:tc>
      </w:tr>
      <w:tr w:rsidR="00784B38" w:rsidRPr="008B1877">
        <w:trPr>
          <w:trHeight w:val="548"/>
        </w:trPr>
        <w:tc>
          <w:tcPr>
            <w:tcW w:w="10440" w:type="dxa"/>
            <w:tcBorders>
              <w:left w:val="double" w:sz="4" w:space="0" w:color="auto"/>
            </w:tcBorders>
          </w:tcPr>
          <w:p w:rsidR="00784B38" w:rsidRPr="008B1877" w:rsidRDefault="00784B38" w:rsidP="00DB2A4C">
            <w:pPr>
              <w:pStyle w:val="Heading1"/>
              <w:rPr>
                <w:sz w:val="20"/>
              </w:rPr>
            </w:pPr>
            <w:r w:rsidRPr="008B1877">
              <w:rPr>
                <w:sz w:val="20"/>
              </w:rPr>
              <w:t>VI</w:t>
            </w:r>
            <w:r>
              <w:rPr>
                <w:sz w:val="20"/>
              </w:rPr>
              <w:t>I</w:t>
            </w:r>
            <w:r w:rsidRPr="008B1877">
              <w:rPr>
                <w:sz w:val="20"/>
              </w:rPr>
              <w:t>.  Adjournment</w:t>
            </w:r>
          </w:p>
          <w:p w:rsidR="00784B38" w:rsidRPr="008B1877" w:rsidRDefault="00784B38" w:rsidP="000F42B5">
            <w:pPr>
              <w:rPr>
                <w:sz w:val="20"/>
              </w:rPr>
            </w:pPr>
            <w:r>
              <w:rPr>
                <w:sz w:val="20"/>
              </w:rPr>
              <w:t>3:1</w:t>
            </w:r>
            <w:r w:rsidR="000F42B5">
              <w:rPr>
                <w:sz w:val="20"/>
              </w:rPr>
              <w:t>7</w:t>
            </w:r>
            <w:r>
              <w:rPr>
                <w:sz w:val="20"/>
              </w:rPr>
              <w:t xml:space="preserve"> PM</w:t>
            </w:r>
          </w:p>
        </w:tc>
      </w:tr>
    </w:tbl>
    <w:p w:rsidR="00784B38" w:rsidRPr="008B1877" w:rsidRDefault="00784B38" w:rsidP="00784B38">
      <w:pPr>
        <w:tabs>
          <w:tab w:val="left" w:pos="8500"/>
        </w:tabs>
        <w:rPr>
          <w:sz w:val="20"/>
        </w:rPr>
      </w:pPr>
      <w:r w:rsidRPr="008B1877">
        <w:rPr>
          <w:sz w:val="20"/>
        </w:rPr>
        <w:tab/>
      </w:r>
    </w:p>
    <w:p w:rsidR="00784B38" w:rsidRPr="001E511A" w:rsidRDefault="00784B38" w:rsidP="00784B38">
      <w:pPr>
        <w:rPr>
          <w:color w:val="FF0000"/>
          <w:sz w:val="20"/>
        </w:rPr>
      </w:pPr>
      <w:r w:rsidRPr="008B1877">
        <w:rPr>
          <w:sz w:val="20"/>
        </w:rPr>
        <w:br w:type="page"/>
      </w:r>
    </w:p>
    <w:p w:rsidR="00784B38" w:rsidRPr="00B11C50" w:rsidRDefault="00784B38" w:rsidP="00784B38">
      <w:pPr>
        <w:rPr>
          <w:b/>
          <w:bCs/>
          <w:smallCaps/>
          <w:sz w:val="28"/>
          <w:szCs w:val="28"/>
          <w:u w:val="single"/>
        </w:rPr>
      </w:pPr>
      <w:r w:rsidRPr="00B11C50">
        <w:rPr>
          <w:b/>
          <w:bCs/>
          <w:smallCaps/>
          <w:sz w:val="28"/>
          <w:szCs w:val="28"/>
        </w:rPr>
        <w:t xml:space="preserve">Committee Name:  </w:t>
      </w:r>
    </w:p>
    <w:p w:rsidR="00784B38" w:rsidRPr="00B11C50" w:rsidRDefault="00784B38" w:rsidP="00784B38">
      <w:pPr>
        <w:rPr>
          <w:b/>
          <w:bCs/>
          <w:smallCaps/>
          <w:sz w:val="28"/>
          <w:szCs w:val="28"/>
          <w:u w:val="single"/>
        </w:rPr>
      </w:pPr>
      <w:r w:rsidRPr="00B11C50">
        <w:rPr>
          <w:b/>
          <w:bCs/>
          <w:smallCaps/>
          <w:sz w:val="28"/>
          <w:szCs w:val="28"/>
        </w:rPr>
        <w:t xml:space="preserve">Committee Officers: </w:t>
      </w:r>
    </w:p>
    <w:p w:rsidR="00784B38" w:rsidRPr="00B11C50" w:rsidRDefault="00784B38" w:rsidP="00784B38">
      <w:pPr>
        <w:rPr>
          <w:b/>
          <w:bCs/>
          <w:smallCaps/>
          <w:sz w:val="28"/>
          <w:szCs w:val="28"/>
          <w:u w:val="single"/>
        </w:rPr>
      </w:pPr>
      <w:r w:rsidRPr="00B11C50">
        <w:rPr>
          <w:b/>
          <w:bCs/>
          <w:smallCaps/>
          <w:sz w:val="28"/>
          <w:szCs w:val="28"/>
        </w:rPr>
        <w:t>Academic Year:</w:t>
      </w:r>
      <w:r w:rsidRPr="00B11C50">
        <w:rPr>
          <w:b/>
          <w:bCs/>
          <w:smallCaps/>
          <w:sz w:val="28"/>
          <w:szCs w:val="28"/>
          <w:u w:val="single"/>
        </w:rPr>
        <w:t xml:space="preserve"> </w:t>
      </w:r>
    </w:p>
    <w:p w:rsidR="00784B38" w:rsidRPr="00B11C50" w:rsidRDefault="00784B38" w:rsidP="00784B38">
      <w:pPr>
        <w:rPr>
          <w:b/>
          <w:sz w:val="28"/>
          <w:szCs w:val="28"/>
        </w:rPr>
      </w:pPr>
    </w:p>
    <w:p w:rsidR="00784B38" w:rsidRPr="00B11C50" w:rsidRDefault="00784B38" w:rsidP="00784B38">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rsidR="00784B38" w:rsidRPr="00B11C50" w:rsidRDefault="00784B38" w:rsidP="00784B38">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63"/>
        <w:gridCol w:w="1439"/>
        <w:gridCol w:w="955"/>
        <w:gridCol w:w="978"/>
        <w:gridCol w:w="978"/>
        <w:gridCol w:w="868"/>
        <w:gridCol w:w="868"/>
        <w:gridCol w:w="868"/>
        <w:gridCol w:w="868"/>
        <w:gridCol w:w="868"/>
        <w:gridCol w:w="869"/>
      </w:tblGrid>
      <w:tr w:rsidR="00784B38" w:rsidRPr="0014666D">
        <w:trPr>
          <w:trHeight w:val="329"/>
        </w:trPr>
        <w:tc>
          <w:tcPr>
            <w:tcW w:w="1552" w:type="dxa"/>
          </w:tcPr>
          <w:p w:rsidR="00784B38" w:rsidRPr="0014666D" w:rsidRDefault="00784B38" w:rsidP="00DB2A4C">
            <w:pPr>
              <w:ind w:left="180"/>
              <w:rPr>
                <w:sz w:val="20"/>
                <w:highlight w:val="lightGray"/>
              </w:rPr>
            </w:pPr>
          </w:p>
        </w:tc>
        <w:tc>
          <w:tcPr>
            <w:tcW w:w="11325" w:type="dxa"/>
            <w:gridSpan w:val="10"/>
          </w:tcPr>
          <w:p w:rsidR="00784B38" w:rsidRPr="0014666D" w:rsidRDefault="00784B38" w:rsidP="00DB2A4C">
            <w:pPr>
              <w:ind w:left="180"/>
              <w:rPr>
                <w:sz w:val="20"/>
                <w:highlight w:val="lightGray"/>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784B38" w:rsidRPr="0014666D" w:rsidRDefault="00784B38" w:rsidP="00DB2A4C">
            <w:pPr>
              <w:rPr>
                <w:sz w:val="20"/>
              </w:rPr>
            </w:pPr>
            <w:r w:rsidRPr="0014666D">
              <w:rPr>
                <w:sz w:val="20"/>
              </w:rPr>
              <w:t>Meeting Dates</w:t>
            </w:r>
          </w:p>
        </w:tc>
        <w:tc>
          <w:tcPr>
            <w:tcW w:w="1060" w:type="dxa"/>
            <w:tcBorders>
              <w:bottom w:val="single" w:sz="4" w:space="0" w:color="auto"/>
            </w:tcBorders>
            <w:vAlign w:val="center"/>
          </w:tcPr>
          <w:p w:rsidR="00784B38" w:rsidRPr="0014666D" w:rsidRDefault="00784B38" w:rsidP="00DB2A4C">
            <w:pPr>
              <w:jc w:val="center"/>
              <w:rPr>
                <w:sz w:val="20"/>
              </w:rPr>
            </w:pPr>
            <w:r>
              <w:rPr>
                <w:sz w:val="20"/>
              </w:rPr>
              <w:t>Date 1</w:t>
            </w:r>
          </w:p>
        </w:tc>
        <w:tc>
          <w:tcPr>
            <w:tcW w:w="1060" w:type="dxa"/>
            <w:tcBorders>
              <w:bottom w:val="single" w:sz="4" w:space="0" w:color="auto"/>
            </w:tcBorders>
            <w:vAlign w:val="center"/>
          </w:tcPr>
          <w:p w:rsidR="00784B38" w:rsidRPr="0014666D" w:rsidRDefault="00784B38" w:rsidP="00DB2A4C">
            <w:pPr>
              <w:jc w:val="center"/>
              <w:rPr>
                <w:sz w:val="20"/>
              </w:rPr>
            </w:pPr>
            <w:r>
              <w:rPr>
                <w:sz w:val="20"/>
              </w:rPr>
              <w:t>Date2</w:t>
            </w:r>
          </w:p>
        </w:tc>
        <w:tc>
          <w:tcPr>
            <w:tcW w:w="1060" w:type="dxa"/>
            <w:tcBorders>
              <w:bottom w:val="single" w:sz="4" w:space="0" w:color="auto"/>
            </w:tcBorders>
            <w:vAlign w:val="center"/>
          </w:tcPr>
          <w:p w:rsidR="00784B38" w:rsidRPr="0014666D" w:rsidRDefault="00784B38" w:rsidP="00DB2A4C">
            <w:pPr>
              <w:jc w:val="center"/>
              <w:rPr>
                <w:sz w:val="20"/>
              </w:rPr>
            </w:pPr>
            <w:r>
              <w:rPr>
                <w:sz w:val="20"/>
              </w:rPr>
              <w:t>Date3</w:t>
            </w:r>
          </w:p>
        </w:tc>
        <w:tc>
          <w:tcPr>
            <w:tcW w:w="1060" w:type="dxa"/>
            <w:tcBorders>
              <w:bottom w:val="single" w:sz="4" w:space="0" w:color="auto"/>
            </w:tcBorders>
            <w:vAlign w:val="center"/>
          </w:tcPr>
          <w:p w:rsidR="00784B38" w:rsidRPr="0014666D" w:rsidRDefault="00784B38" w:rsidP="00DB2A4C">
            <w:pPr>
              <w:jc w:val="center"/>
              <w:rPr>
                <w:sz w:val="20"/>
              </w:rPr>
            </w:pPr>
          </w:p>
        </w:tc>
        <w:tc>
          <w:tcPr>
            <w:tcW w:w="1060" w:type="dxa"/>
            <w:tcBorders>
              <w:bottom w:val="single" w:sz="4" w:space="0" w:color="auto"/>
            </w:tcBorders>
            <w:vAlign w:val="center"/>
          </w:tcPr>
          <w:p w:rsidR="00784B38" w:rsidRPr="0014666D" w:rsidRDefault="00784B38" w:rsidP="00DB2A4C">
            <w:pPr>
              <w:jc w:val="center"/>
              <w:rPr>
                <w:sz w:val="20"/>
              </w:rPr>
            </w:pPr>
          </w:p>
        </w:tc>
        <w:tc>
          <w:tcPr>
            <w:tcW w:w="1060" w:type="dxa"/>
            <w:tcBorders>
              <w:bottom w:val="single" w:sz="4" w:space="0" w:color="auto"/>
            </w:tcBorders>
            <w:vAlign w:val="center"/>
          </w:tcPr>
          <w:p w:rsidR="00784B38" w:rsidRPr="0014666D" w:rsidRDefault="00784B38" w:rsidP="00DB2A4C">
            <w:pPr>
              <w:jc w:val="center"/>
              <w:rPr>
                <w:sz w:val="20"/>
              </w:rPr>
            </w:pPr>
          </w:p>
        </w:tc>
        <w:tc>
          <w:tcPr>
            <w:tcW w:w="1060" w:type="dxa"/>
            <w:tcBorders>
              <w:bottom w:val="single" w:sz="4" w:space="0" w:color="auto"/>
            </w:tcBorders>
            <w:vAlign w:val="center"/>
          </w:tcPr>
          <w:p w:rsidR="00784B38" w:rsidRPr="0014666D" w:rsidRDefault="00784B38" w:rsidP="00DB2A4C">
            <w:pPr>
              <w:jc w:val="center"/>
              <w:rPr>
                <w:sz w:val="20"/>
              </w:rPr>
            </w:pPr>
          </w:p>
        </w:tc>
        <w:tc>
          <w:tcPr>
            <w:tcW w:w="1060" w:type="dxa"/>
            <w:tcBorders>
              <w:bottom w:val="single" w:sz="4" w:space="0" w:color="auto"/>
            </w:tcBorders>
            <w:vAlign w:val="center"/>
          </w:tcPr>
          <w:p w:rsidR="00784B38" w:rsidRPr="0014666D" w:rsidRDefault="00784B38" w:rsidP="00DB2A4C">
            <w:pPr>
              <w:jc w:val="center"/>
              <w:rPr>
                <w:sz w:val="20"/>
              </w:rPr>
            </w:pPr>
          </w:p>
        </w:tc>
        <w:tc>
          <w:tcPr>
            <w:tcW w:w="1061" w:type="dxa"/>
            <w:tcBorders>
              <w:bottom w:val="single" w:sz="4" w:space="0" w:color="auto"/>
              <w:right w:val="double" w:sz="4" w:space="0" w:color="auto"/>
            </w:tcBorders>
            <w:vAlign w:val="center"/>
          </w:tcPr>
          <w:p w:rsidR="00784B38" w:rsidRPr="0014666D" w:rsidRDefault="00784B38" w:rsidP="00DB2A4C">
            <w:pPr>
              <w:jc w:val="center"/>
              <w:rPr>
                <w:sz w:val="20"/>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r>
              <w:t>Member Name 1</w:t>
            </w: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center"/>
          </w:tcPr>
          <w:p w:rsidR="00784B38" w:rsidRPr="000507F8" w:rsidRDefault="00784B38" w:rsidP="00DB2A4C">
            <w:pPr>
              <w:jc w:val="center"/>
              <w:rPr>
                <w:sz w:val="36"/>
                <w:szCs w:val="36"/>
              </w:rPr>
            </w:pPr>
          </w:p>
        </w:tc>
        <w:tc>
          <w:tcPr>
            <w:tcW w:w="1060" w:type="dxa"/>
            <w:tcBorders>
              <w:bottom w:val="single" w:sz="4" w:space="0" w:color="auto"/>
            </w:tcBorders>
            <w:shd w:val="clear" w:color="auto" w:fill="FFFFFF"/>
            <w:vAlign w:val="center"/>
          </w:tcPr>
          <w:p w:rsidR="00784B38" w:rsidRPr="000507F8" w:rsidRDefault="00784B38" w:rsidP="00DB2A4C">
            <w:pPr>
              <w:jc w:val="cente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1" w:type="dxa"/>
            <w:tcBorders>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784B38" w:rsidRPr="0014666D" w:rsidRDefault="00784B38" w:rsidP="00DB2A4C">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84B38" w:rsidRPr="000507F8" w:rsidRDefault="00784B38" w:rsidP="00DB2A4C">
            <w:pPr>
              <w:rPr>
                <w:sz w:val="36"/>
                <w:szCs w:val="36"/>
              </w:rPr>
            </w:pPr>
          </w:p>
        </w:tc>
        <w:tc>
          <w:tcPr>
            <w:tcW w:w="1060" w:type="dxa"/>
            <w:tcBorders>
              <w:left w:val="single" w:sz="4" w:space="0" w:color="auto"/>
            </w:tcBorders>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1" w:type="dxa"/>
            <w:tcBorders>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r>
              <w:t>Member Name 3</w:t>
            </w: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tcBorders>
              <w:top w:val="single" w:sz="4" w:space="0" w:color="auto"/>
            </w:tcBorders>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1" w:type="dxa"/>
            <w:tcBorders>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0" w:type="dxa"/>
            <w:shd w:val="clear" w:color="auto" w:fill="FFFFFF"/>
            <w:vAlign w:val="bottom"/>
          </w:tcPr>
          <w:p w:rsidR="00784B38" w:rsidRPr="000507F8" w:rsidRDefault="00784B38" w:rsidP="00DB2A4C">
            <w:pPr>
              <w:rPr>
                <w:sz w:val="36"/>
                <w:szCs w:val="36"/>
              </w:rPr>
            </w:pPr>
          </w:p>
        </w:tc>
        <w:tc>
          <w:tcPr>
            <w:tcW w:w="1061" w:type="dxa"/>
            <w:tcBorders>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0" w:type="dxa"/>
            <w:tcBorders>
              <w:bottom w:val="single" w:sz="4" w:space="0" w:color="auto"/>
            </w:tcBorders>
            <w:shd w:val="clear" w:color="auto" w:fill="FFFFFF"/>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FFFFFF"/>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1" w:type="dxa"/>
            <w:tcBorders>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84B38" w:rsidRPr="0014666D" w:rsidRDefault="00784B38" w:rsidP="00DB2A4C">
            <w:pPr>
              <w:rPr>
                <w:sz w:val="20"/>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1" w:type="dxa"/>
            <w:tcBorders>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84B38" w:rsidRPr="0014666D" w:rsidRDefault="00784B38" w:rsidP="00DB2A4C">
            <w:pPr>
              <w:rPr>
                <w:sz w:val="20"/>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1" w:type="dxa"/>
            <w:tcBorders>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84B38" w:rsidRPr="0014666D" w:rsidRDefault="00784B38" w:rsidP="00DB2A4C">
            <w:pPr>
              <w:rPr>
                <w:sz w:val="20"/>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84B38" w:rsidRPr="0014666D" w:rsidRDefault="00784B38" w:rsidP="00DB2A4C">
            <w:pPr>
              <w:rPr>
                <w:sz w:val="20"/>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0" w:type="dxa"/>
            <w:tcBorders>
              <w:bottom w:val="single" w:sz="4" w:space="0" w:color="auto"/>
            </w:tcBorders>
            <w:shd w:val="clear" w:color="auto" w:fill="auto"/>
            <w:vAlign w:val="bottom"/>
          </w:tcPr>
          <w:p w:rsidR="00784B38" w:rsidRPr="000507F8" w:rsidRDefault="00784B38" w:rsidP="00DB2A4C">
            <w:pPr>
              <w:rPr>
                <w:sz w:val="36"/>
                <w:szCs w:val="36"/>
              </w:rPr>
            </w:pPr>
          </w:p>
        </w:tc>
        <w:tc>
          <w:tcPr>
            <w:tcW w:w="1061" w:type="dxa"/>
            <w:tcBorders>
              <w:bottom w:val="single" w:sz="4" w:space="0" w:color="auto"/>
              <w:right w:val="double" w:sz="4" w:space="0" w:color="auto"/>
            </w:tcBorders>
            <w:shd w:val="clear" w:color="auto" w:fill="auto"/>
            <w:vAlign w:val="bottom"/>
          </w:tcPr>
          <w:p w:rsidR="00784B38" w:rsidRPr="000507F8" w:rsidRDefault="00784B38" w:rsidP="00DB2A4C">
            <w:pPr>
              <w:rPr>
                <w:sz w:val="36"/>
                <w:szCs w:val="36"/>
              </w:rPr>
            </w:pPr>
          </w:p>
        </w:tc>
      </w:tr>
      <w:tr w:rsidR="00784B38"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0" w:type="dxa"/>
            <w:tcBorders>
              <w:bottom w:val="double" w:sz="4" w:space="0" w:color="auto"/>
            </w:tcBorders>
            <w:shd w:val="clear" w:color="auto" w:fill="auto"/>
            <w:vAlign w:val="bottom"/>
          </w:tcPr>
          <w:p w:rsidR="00784B38" w:rsidRPr="0014666D" w:rsidRDefault="00784B38" w:rsidP="00DB2A4C">
            <w:pPr>
              <w:rPr>
                <w:sz w:val="20"/>
              </w:rPr>
            </w:pPr>
          </w:p>
        </w:tc>
        <w:tc>
          <w:tcPr>
            <w:tcW w:w="1061" w:type="dxa"/>
            <w:tcBorders>
              <w:bottom w:val="double" w:sz="4" w:space="0" w:color="auto"/>
              <w:right w:val="double" w:sz="4" w:space="0" w:color="auto"/>
            </w:tcBorders>
            <w:shd w:val="clear" w:color="auto" w:fill="auto"/>
            <w:vAlign w:val="bottom"/>
          </w:tcPr>
          <w:p w:rsidR="00784B38" w:rsidRPr="0014666D" w:rsidRDefault="00784B38" w:rsidP="00DB2A4C">
            <w:pPr>
              <w:rPr>
                <w:sz w:val="20"/>
              </w:rPr>
            </w:pPr>
          </w:p>
        </w:tc>
      </w:tr>
    </w:tbl>
    <w:p w:rsidR="00784B38" w:rsidRPr="0014666D" w:rsidRDefault="00784B38" w:rsidP="00784B38">
      <w:pPr>
        <w:tabs>
          <w:tab w:val="left" w:pos="7665"/>
        </w:tabs>
        <w:rPr>
          <w:sz w:val="20"/>
        </w:rPr>
      </w:pPr>
      <w:r w:rsidRPr="0014666D">
        <w:rPr>
          <w:sz w:val="20"/>
        </w:rPr>
        <w:tab/>
      </w:r>
    </w:p>
    <w:p w:rsidR="00784B38" w:rsidRPr="0014666D" w:rsidRDefault="00784B38" w:rsidP="00784B38">
      <w:pPr>
        <w:rPr>
          <w:sz w:val="20"/>
        </w:rPr>
      </w:pPr>
    </w:p>
    <w:p w:rsidR="00784B38" w:rsidRPr="0014666D" w:rsidRDefault="00784B38" w:rsidP="00784B38">
      <w:pPr>
        <w:tabs>
          <w:tab w:val="right" w:pos="14314"/>
        </w:tabs>
        <w:rPr>
          <w:sz w:val="20"/>
        </w:rPr>
      </w:pPr>
    </w:p>
    <w:p w:rsidR="00784B38" w:rsidRPr="0014666D" w:rsidRDefault="00784B38" w:rsidP="00784B38">
      <w:pPr>
        <w:tabs>
          <w:tab w:val="right" w:pos="14314"/>
        </w:tabs>
        <w:rPr>
          <w:sz w:val="20"/>
          <w:u w:val="single"/>
        </w:rPr>
      </w:pPr>
      <w:r w:rsidRPr="0014666D">
        <w:rPr>
          <w:sz w:val="20"/>
        </w:rPr>
        <w:t xml:space="preserve">__________________________________________                                                                        </w:t>
      </w:r>
    </w:p>
    <w:p w:rsidR="00784B38" w:rsidRPr="0014666D" w:rsidRDefault="00784B38" w:rsidP="00784B38">
      <w:pPr>
        <w:rPr>
          <w:sz w:val="20"/>
        </w:rPr>
      </w:pPr>
      <w:r w:rsidRPr="0014666D">
        <w:rPr>
          <w:sz w:val="20"/>
        </w:rPr>
        <w:t>CHAIRPERSON SIGNATURE                                                                                                            DATE  ________________________________-</w:t>
      </w:r>
    </w:p>
    <w:p w:rsidR="00784B38" w:rsidRPr="0014666D" w:rsidRDefault="00784B38" w:rsidP="00784B38">
      <w:pPr>
        <w:rPr>
          <w:sz w:val="20"/>
        </w:rPr>
      </w:pPr>
    </w:p>
    <w:p w:rsidR="00784B38" w:rsidRPr="0014666D" w:rsidRDefault="00784B38" w:rsidP="00784B38">
      <w:pPr>
        <w:rPr>
          <w:sz w:val="20"/>
        </w:rPr>
      </w:pPr>
      <w:r>
        <w:rPr>
          <w:sz w:val="20"/>
        </w:rPr>
        <w:t>(Including this Approval by chair at committee discretion)</w:t>
      </w:r>
    </w:p>
    <w:p w:rsidR="00784B38" w:rsidRPr="0014666D" w:rsidRDefault="00784B38" w:rsidP="00784B38">
      <w:pPr>
        <w:rPr>
          <w:sz w:val="20"/>
        </w:rPr>
      </w:pPr>
    </w:p>
    <w:p w:rsidR="00126935" w:rsidRDefault="00126935"/>
    <w:sectPr w:rsidR="00126935" w:rsidSect="00F5610A">
      <w:pgSz w:w="12240" w:h="15840" w:code="1"/>
      <w:pgMar w:top="864" w:right="576" w:bottom="66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17EE1"/>
    <w:multiLevelType w:val="hybridMultilevel"/>
    <w:tmpl w:val="52C6E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670BC"/>
    <w:multiLevelType w:val="hybridMultilevel"/>
    <w:tmpl w:val="F3EA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38"/>
    <w:rsid w:val="00075902"/>
    <w:rsid w:val="000A68C9"/>
    <w:rsid w:val="000E511E"/>
    <w:rsid w:val="000F42B5"/>
    <w:rsid w:val="00126935"/>
    <w:rsid w:val="00144746"/>
    <w:rsid w:val="001D0D29"/>
    <w:rsid w:val="0025443B"/>
    <w:rsid w:val="003B7B72"/>
    <w:rsid w:val="003E1057"/>
    <w:rsid w:val="004376BD"/>
    <w:rsid w:val="00482C1D"/>
    <w:rsid w:val="006E09DD"/>
    <w:rsid w:val="00784B38"/>
    <w:rsid w:val="007E4108"/>
    <w:rsid w:val="007F1F75"/>
    <w:rsid w:val="008136D6"/>
    <w:rsid w:val="00825796"/>
    <w:rsid w:val="00826C1E"/>
    <w:rsid w:val="00876F96"/>
    <w:rsid w:val="008A4147"/>
    <w:rsid w:val="00932F90"/>
    <w:rsid w:val="00933C03"/>
    <w:rsid w:val="00960236"/>
    <w:rsid w:val="009D76D0"/>
    <w:rsid w:val="00A44050"/>
    <w:rsid w:val="00AA6B42"/>
    <w:rsid w:val="00AE2A38"/>
    <w:rsid w:val="00BB1878"/>
    <w:rsid w:val="00BF7311"/>
    <w:rsid w:val="00C2700E"/>
    <w:rsid w:val="00CE2A78"/>
    <w:rsid w:val="00DF1FAA"/>
    <w:rsid w:val="00E063A7"/>
    <w:rsid w:val="00EC7874"/>
    <w:rsid w:val="00ED45FA"/>
    <w:rsid w:val="00F01A99"/>
    <w:rsid w:val="00F26CD0"/>
    <w:rsid w:val="00FB3333"/>
    <w:rsid w:val="00FC6F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38"/>
    <w:rPr>
      <w:rFonts w:ascii="Times New Roman" w:eastAsia="Times New Roman" w:hAnsi="Times New Roman" w:cs="Times New Roman"/>
    </w:rPr>
  </w:style>
  <w:style w:type="paragraph" w:styleId="Heading1">
    <w:name w:val="heading 1"/>
    <w:basedOn w:val="Normal"/>
    <w:next w:val="Normal"/>
    <w:link w:val="Heading1Char"/>
    <w:qFormat/>
    <w:rsid w:val="00784B3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B38"/>
    <w:rPr>
      <w:rFonts w:ascii="Times New Roman" w:eastAsia="Times New Roman" w:hAnsi="Times New Roman" w:cs="Times New Roman"/>
      <w:b/>
      <w:bCs/>
    </w:rPr>
  </w:style>
  <w:style w:type="paragraph" w:styleId="ListParagraph">
    <w:name w:val="List Paragraph"/>
    <w:basedOn w:val="Normal"/>
    <w:uiPriority w:val="34"/>
    <w:qFormat/>
    <w:rsid w:val="00784B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38"/>
    <w:rPr>
      <w:rFonts w:ascii="Times New Roman" w:eastAsia="Times New Roman" w:hAnsi="Times New Roman" w:cs="Times New Roman"/>
    </w:rPr>
  </w:style>
  <w:style w:type="paragraph" w:styleId="Heading1">
    <w:name w:val="heading 1"/>
    <w:basedOn w:val="Normal"/>
    <w:next w:val="Normal"/>
    <w:link w:val="Heading1Char"/>
    <w:qFormat/>
    <w:rsid w:val="00784B3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B38"/>
    <w:rPr>
      <w:rFonts w:ascii="Times New Roman" w:eastAsia="Times New Roman" w:hAnsi="Times New Roman" w:cs="Times New Roman"/>
      <w:b/>
      <w:bCs/>
    </w:rPr>
  </w:style>
  <w:style w:type="paragraph" w:styleId="ListParagraph">
    <w:name w:val="List Paragraph"/>
    <w:basedOn w:val="Normal"/>
    <w:uiPriority w:val="34"/>
    <w:qFormat/>
    <w:rsid w:val="0078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Fisher</dc:creator>
  <cp:lastModifiedBy>William Fisher</cp:lastModifiedBy>
  <cp:revision>1</cp:revision>
  <dcterms:created xsi:type="dcterms:W3CDTF">2013-11-23T05:57:00Z</dcterms:created>
  <dcterms:modified xsi:type="dcterms:W3CDTF">2013-11-23T06:03:00Z</dcterms:modified>
</cp:coreProperties>
</file>