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75849" w14:textId="77777777" w:rsidR="00784B38" w:rsidRPr="00B11C50" w:rsidRDefault="00784B38" w:rsidP="00784B38">
      <w:pPr>
        <w:rPr>
          <w:b/>
          <w:bCs/>
          <w:smallCaps/>
          <w:sz w:val="28"/>
          <w:szCs w:val="28"/>
        </w:rPr>
      </w:pPr>
      <w:bookmarkStart w:id="0" w:name="_GoBack"/>
      <w:bookmarkEnd w:id="0"/>
      <w:r w:rsidRPr="00B11C50">
        <w:rPr>
          <w:b/>
          <w:bCs/>
          <w:smallCaps/>
          <w:sz w:val="28"/>
          <w:szCs w:val="28"/>
        </w:rPr>
        <w:t>Committee Name:</w:t>
      </w:r>
      <w:r>
        <w:rPr>
          <w:b/>
          <w:bCs/>
          <w:smallCaps/>
          <w:sz w:val="28"/>
          <w:szCs w:val="28"/>
        </w:rPr>
        <w:t xml:space="preserve"> Faculty Affairs Policy Committee (FAPC)</w:t>
      </w:r>
    </w:p>
    <w:p w14:paraId="06E2DD7D" w14:textId="77777777" w:rsidR="00784B38" w:rsidRPr="00B11C50" w:rsidRDefault="00784B38" w:rsidP="00784B38">
      <w:pPr>
        <w:rPr>
          <w:b/>
          <w:bCs/>
          <w:smallCaps/>
          <w:sz w:val="28"/>
          <w:szCs w:val="28"/>
        </w:rPr>
      </w:pPr>
      <w:r w:rsidRPr="00B11C50">
        <w:rPr>
          <w:b/>
          <w:bCs/>
          <w:smallCaps/>
          <w:sz w:val="28"/>
          <w:szCs w:val="28"/>
        </w:rPr>
        <w:t>Meeting Date</w:t>
      </w:r>
      <w:r>
        <w:rPr>
          <w:b/>
          <w:bCs/>
          <w:smallCaps/>
          <w:sz w:val="28"/>
          <w:szCs w:val="28"/>
        </w:rPr>
        <w:t xml:space="preserve"> &amp; Time</w:t>
      </w:r>
      <w:r w:rsidRPr="00B11C50">
        <w:rPr>
          <w:b/>
          <w:bCs/>
          <w:smallCaps/>
          <w:sz w:val="28"/>
          <w:szCs w:val="28"/>
        </w:rPr>
        <w:t xml:space="preserve">:  </w:t>
      </w:r>
      <w:r w:rsidR="00DE353A">
        <w:rPr>
          <w:b/>
          <w:bCs/>
          <w:smallCaps/>
          <w:sz w:val="28"/>
          <w:szCs w:val="28"/>
        </w:rPr>
        <w:t>11</w:t>
      </w:r>
      <w:r>
        <w:rPr>
          <w:b/>
          <w:bCs/>
          <w:smallCaps/>
          <w:sz w:val="28"/>
          <w:szCs w:val="28"/>
        </w:rPr>
        <w:t>/</w:t>
      </w:r>
      <w:r w:rsidR="00DE353A">
        <w:rPr>
          <w:b/>
          <w:bCs/>
          <w:smallCaps/>
          <w:sz w:val="28"/>
          <w:szCs w:val="28"/>
        </w:rPr>
        <w:t>15</w:t>
      </w:r>
      <w:r w:rsidR="005849B2">
        <w:rPr>
          <w:b/>
          <w:bCs/>
          <w:smallCaps/>
          <w:sz w:val="28"/>
          <w:szCs w:val="28"/>
        </w:rPr>
        <w:t xml:space="preserve">/2013, 2:00 </w:t>
      </w:r>
      <w:r>
        <w:rPr>
          <w:b/>
          <w:bCs/>
          <w:smallCaps/>
          <w:sz w:val="28"/>
          <w:szCs w:val="28"/>
        </w:rPr>
        <w:t>PM</w:t>
      </w:r>
      <w:r w:rsidRPr="00B11C50">
        <w:rPr>
          <w:b/>
          <w:bCs/>
          <w:smallCaps/>
          <w:sz w:val="28"/>
          <w:szCs w:val="28"/>
        </w:rPr>
        <w:t xml:space="preserve"> </w:t>
      </w:r>
    </w:p>
    <w:p w14:paraId="4857A647" w14:textId="77777777" w:rsidR="00784B38" w:rsidRPr="00B11C50" w:rsidRDefault="00784B38" w:rsidP="00784B38">
      <w:pPr>
        <w:rPr>
          <w:b/>
          <w:bCs/>
          <w:smallCaps/>
          <w:sz w:val="28"/>
          <w:szCs w:val="28"/>
        </w:rPr>
      </w:pPr>
      <w:r w:rsidRPr="00B11C50">
        <w:rPr>
          <w:b/>
          <w:bCs/>
          <w:smallCaps/>
          <w:sz w:val="28"/>
          <w:szCs w:val="28"/>
        </w:rPr>
        <w:t xml:space="preserve">Meeting Location: </w:t>
      </w:r>
      <w:r>
        <w:rPr>
          <w:b/>
          <w:bCs/>
          <w:smallCaps/>
          <w:sz w:val="28"/>
          <w:szCs w:val="28"/>
        </w:rPr>
        <w:t>A&amp;S 115</w:t>
      </w:r>
    </w:p>
    <w:p w14:paraId="6592CF87" w14:textId="77777777" w:rsidR="00784B38" w:rsidRPr="00B11C50" w:rsidRDefault="00784B38" w:rsidP="00784B38">
      <w:pPr>
        <w:jc w:val="center"/>
        <w:rPr>
          <w:b/>
          <w:bCs/>
          <w:sz w:val="28"/>
          <w:szCs w:val="28"/>
        </w:rPr>
      </w:pPr>
    </w:p>
    <w:p w14:paraId="4C3050CC" w14:textId="77777777" w:rsidR="00784B38" w:rsidRPr="00750727" w:rsidRDefault="00784B38" w:rsidP="00784B38">
      <w:pPr>
        <w:rPr>
          <w:smallCaps/>
          <w:sz w:val="28"/>
          <w:szCs w:val="28"/>
        </w:rPr>
      </w:pPr>
      <w:r w:rsidRPr="00750727">
        <w:rPr>
          <w:b/>
          <w:bCs/>
          <w:smallCaps/>
          <w:sz w:val="28"/>
          <w:szCs w:val="28"/>
        </w:rPr>
        <w:t>Attendance</w:t>
      </w:r>
      <w:r w:rsidRPr="00750727">
        <w:rPr>
          <w:smallCaps/>
          <w:sz w:val="28"/>
          <w:szCs w:val="28"/>
        </w:rPr>
        <w:t>:</w:t>
      </w:r>
    </w:p>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1"/>
        <w:gridCol w:w="2829"/>
        <w:gridCol w:w="2430"/>
        <w:gridCol w:w="2700"/>
      </w:tblGrid>
      <w:tr w:rsidR="00784B38" w14:paraId="6B067B24" w14:textId="77777777">
        <w:trPr>
          <w:trHeight w:val="630"/>
        </w:trPr>
        <w:tc>
          <w:tcPr>
            <w:tcW w:w="909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74988B61" w14:textId="77777777" w:rsidR="00784B38" w:rsidRDefault="00784B38" w:rsidP="00DE353A">
            <w:pPr>
              <w:rPr>
                <w:sz w:val="20"/>
              </w:rPr>
            </w:pPr>
          </w:p>
          <w:p w14:paraId="1B281050" w14:textId="77777777" w:rsidR="00784B38" w:rsidRPr="00B11C50" w:rsidRDefault="00784B38" w:rsidP="00DE353A">
            <w:pPr>
              <w:ind w:right="-4338"/>
              <w:rPr>
                <w:b/>
                <w:sz w:val="28"/>
                <w:szCs w:val="28"/>
              </w:rPr>
            </w:pPr>
            <w:r w:rsidRPr="00750727">
              <w:rPr>
                <w:b/>
                <w:bCs/>
                <w:smallCaps/>
                <w:sz w:val="28"/>
                <w:szCs w:val="28"/>
              </w:rPr>
              <w:t>Members</w:t>
            </w:r>
            <w:r>
              <w:rPr>
                <w:b/>
                <w:sz w:val="28"/>
                <w:szCs w:val="28"/>
              </w:rPr>
              <w:t xml:space="preserve">     “</w:t>
            </w:r>
            <w:r w:rsidRPr="00B11C50">
              <w:rPr>
                <w:b/>
                <w:sz w:val="28"/>
                <w:szCs w:val="28"/>
              </w:rPr>
              <w:t>P</w:t>
            </w:r>
            <w:r>
              <w:rPr>
                <w:b/>
                <w:sz w:val="28"/>
                <w:szCs w:val="28"/>
              </w:rPr>
              <w:t>”</w:t>
            </w:r>
            <w:r w:rsidRPr="00B11C50">
              <w:rPr>
                <w:b/>
                <w:sz w:val="28"/>
                <w:szCs w:val="28"/>
              </w:rPr>
              <w:t xml:space="preserve"> </w:t>
            </w:r>
            <w:r>
              <w:rPr>
                <w:b/>
                <w:sz w:val="28"/>
                <w:szCs w:val="28"/>
              </w:rPr>
              <w:t>= Present</w:t>
            </w:r>
            <w:r w:rsidRPr="00B11C50">
              <w:rPr>
                <w:b/>
                <w:sz w:val="28"/>
                <w:szCs w:val="28"/>
              </w:rPr>
              <w:t xml:space="preserve"> </w:t>
            </w:r>
            <w:r>
              <w:rPr>
                <w:b/>
                <w:sz w:val="28"/>
                <w:szCs w:val="28"/>
              </w:rPr>
              <w:t xml:space="preserve">             “</w:t>
            </w:r>
            <w:r w:rsidRPr="00B11C50">
              <w:rPr>
                <w:b/>
                <w:sz w:val="28"/>
                <w:szCs w:val="28"/>
              </w:rPr>
              <w:t>R</w:t>
            </w:r>
            <w:r>
              <w:rPr>
                <w:b/>
                <w:sz w:val="28"/>
                <w:szCs w:val="28"/>
              </w:rPr>
              <w:t>” =</w:t>
            </w:r>
            <w:r w:rsidRPr="00B11C50">
              <w:rPr>
                <w:b/>
                <w:sz w:val="28"/>
                <w:szCs w:val="28"/>
              </w:rPr>
              <w:t xml:space="preserve"> Regrets</w:t>
            </w:r>
            <w:r>
              <w:rPr>
                <w:b/>
                <w:sz w:val="28"/>
                <w:szCs w:val="28"/>
              </w:rPr>
              <w:t xml:space="preserve">             “A” =</w:t>
            </w:r>
            <w:r w:rsidRPr="00B11C50">
              <w:rPr>
                <w:b/>
                <w:sz w:val="28"/>
                <w:szCs w:val="28"/>
              </w:rPr>
              <w:t xml:space="preserve"> Absen</w:t>
            </w:r>
            <w:r>
              <w:rPr>
                <w:b/>
                <w:sz w:val="28"/>
                <w:szCs w:val="28"/>
              </w:rPr>
              <w:t>t</w:t>
            </w:r>
            <w:r w:rsidRPr="00B11C50">
              <w:rPr>
                <w:b/>
                <w:sz w:val="28"/>
                <w:szCs w:val="28"/>
              </w:rPr>
              <w:t xml:space="preserve">   </w:t>
            </w:r>
          </w:p>
        </w:tc>
      </w:tr>
      <w:tr w:rsidR="00784B38" w14:paraId="38AE85F2" w14:textId="77777777">
        <w:trPr>
          <w:trHeight w:val="243"/>
        </w:trPr>
        <w:tc>
          <w:tcPr>
            <w:tcW w:w="1131" w:type="dxa"/>
            <w:vAlign w:val="center"/>
          </w:tcPr>
          <w:p w14:paraId="72AF091D" w14:textId="77777777" w:rsidR="00784B38" w:rsidRPr="000507F8" w:rsidRDefault="00784B38" w:rsidP="00DE353A">
            <w:pPr>
              <w:rPr>
                <w:sz w:val="36"/>
                <w:szCs w:val="36"/>
              </w:rPr>
            </w:pPr>
          </w:p>
        </w:tc>
        <w:tc>
          <w:tcPr>
            <w:tcW w:w="2829" w:type="dxa"/>
            <w:vAlign w:val="center"/>
          </w:tcPr>
          <w:p w14:paraId="3FFD933F" w14:textId="77777777" w:rsidR="00784B38" w:rsidRPr="000F4925" w:rsidRDefault="00784B38" w:rsidP="00DE353A">
            <w:r>
              <w:rPr>
                <w:b/>
                <w:sz w:val="28"/>
                <w:szCs w:val="28"/>
              </w:rPr>
              <w:t xml:space="preserve">               </w:t>
            </w:r>
            <w:r w:rsidRPr="00B11C50">
              <w:rPr>
                <w:b/>
                <w:sz w:val="28"/>
                <w:szCs w:val="28"/>
              </w:rPr>
              <w:t>P</w:t>
            </w:r>
          </w:p>
        </w:tc>
        <w:tc>
          <w:tcPr>
            <w:tcW w:w="2430" w:type="dxa"/>
            <w:vAlign w:val="center"/>
          </w:tcPr>
          <w:p w14:paraId="7E06BF82" w14:textId="77777777" w:rsidR="00784B38" w:rsidRPr="000507F8" w:rsidRDefault="00784B38" w:rsidP="00DE353A">
            <w:pPr>
              <w:rPr>
                <w:sz w:val="36"/>
                <w:szCs w:val="36"/>
              </w:rPr>
            </w:pPr>
            <w:r>
              <w:rPr>
                <w:b/>
                <w:sz w:val="28"/>
                <w:szCs w:val="28"/>
              </w:rPr>
              <w:t xml:space="preserve">               </w:t>
            </w:r>
            <w:r w:rsidRPr="00B11C50">
              <w:rPr>
                <w:b/>
                <w:sz w:val="28"/>
                <w:szCs w:val="28"/>
              </w:rPr>
              <w:t>R</w:t>
            </w:r>
          </w:p>
        </w:tc>
        <w:tc>
          <w:tcPr>
            <w:tcW w:w="2700" w:type="dxa"/>
            <w:vAlign w:val="center"/>
          </w:tcPr>
          <w:p w14:paraId="63EDE672" w14:textId="77777777" w:rsidR="00784B38" w:rsidRPr="000F4925" w:rsidRDefault="00784B38" w:rsidP="00DE353A">
            <w:r>
              <w:rPr>
                <w:b/>
                <w:sz w:val="28"/>
                <w:szCs w:val="28"/>
              </w:rPr>
              <w:t xml:space="preserve">              A</w:t>
            </w:r>
          </w:p>
        </w:tc>
      </w:tr>
      <w:tr w:rsidR="00784B38" w14:paraId="6C65F753" w14:textId="77777777">
        <w:trPr>
          <w:trHeight w:val="243"/>
        </w:trPr>
        <w:tc>
          <w:tcPr>
            <w:tcW w:w="1131" w:type="dxa"/>
            <w:vAlign w:val="center"/>
          </w:tcPr>
          <w:p w14:paraId="1A556949" w14:textId="77777777" w:rsidR="00784B38" w:rsidRPr="000507F8" w:rsidRDefault="00784B38" w:rsidP="00DE353A">
            <w:pPr>
              <w:rPr>
                <w:sz w:val="36"/>
                <w:szCs w:val="36"/>
              </w:rPr>
            </w:pPr>
          </w:p>
        </w:tc>
        <w:tc>
          <w:tcPr>
            <w:tcW w:w="2829" w:type="dxa"/>
            <w:vAlign w:val="center"/>
          </w:tcPr>
          <w:p w14:paraId="59B4DD3A" w14:textId="77777777" w:rsidR="00784B38" w:rsidRPr="000F4925" w:rsidRDefault="00784B38" w:rsidP="00DE353A">
            <w:r w:rsidRPr="00281938">
              <w:rPr>
                <w:rFonts w:ascii="Arial" w:hAnsi="Arial"/>
                <w:sz w:val="20"/>
                <w:szCs w:val="20"/>
              </w:rPr>
              <w:t>Broyles, Beth</w:t>
            </w:r>
          </w:p>
        </w:tc>
        <w:tc>
          <w:tcPr>
            <w:tcW w:w="2430" w:type="dxa"/>
            <w:vAlign w:val="center"/>
          </w:tcPr>
          <w:p w14:paraId="0A97CD65" w14:textId="77777777" w:rsidR="00784B38" w:rsidRPr="000507F8" w:rsidRDefault="005849B2" w:rsidP="00DE353A">
            <w:pPr>
              <w:rPr>
                <w:sz w:val="36"/>
                <w:szCs w:val="36"/>
              </w:rPr>
            </w:pPr>
            <w:proofErr w:type="spellStart"/>
            <w:r w:rsidRPr="00281938">
              <w:rPr>
                <w:rFonts w:ascii="Arial" w:hAnsi="Arial"/>
                <w:sz w:val="20"/>
                <w:szCs w:val="20"/>
              </w:rPr>
              <w:t>Metzker</w:t>
            </w:r>
            <w:proofErr w:type="spellEnd"/>
            <w:r w:rsidRPr="00281938">
              <w:rPr>
                <w:rFonts w:ascii="Arial" w:hAnsi="Arial"/>
                <w:sz w:val="20"/>
                <w:szCs w:val="20"/>
              </w:rPr>
              <w:t>, Julia</w:t>
            </w:r>
          </w:p>
        </w:tc>
        <w:tc>
          <w:tcPr>
            <w:tcW w:w="2700" w:type="dxa"/>
            <w:vAlign w:val="center"/>
          </w:tcPr>
          <w:p w14:paraId="7CAF4E90" w14:textId="77777777" w:rsidR="00784B38" w:rsidRPr="000F4925" w:rsidRDefault="005849B2" w:rsidP="00DE353A">
            <w:r w:rsidRPr="00EC7874">
              <w:rPr>
                <w:rFonts w:ascii="Arial" w:hAnsi="Arial" w:cs="Arial"/>
                <w:sz w:val="20"/>
                <w:szCs w:val="20"/>
              </w:rPr>
              <w:t>Robinson</w:t>
            </w:r>
            <w:r>
              <w:rPr>
                <w:rFonts w:ascii="Arial" w:hAnsi="Arial" w:cs="Arial"/>
                <w:sz w:val="20"/>
                <w:szCs w:val="20"/>
              </w:rPr>
              <w:t>, Vicky</w:t>
            </w:r>
          </w:p>
        </w:tc>
      </w:tr>
      <w:tr w:rsidR="00784B38" w14:paraId="6683B126" w14:textId="77777777">
        <w:trPr>
          <w:trHeight w:val="161"/>
        </w:trPr>
        <w:tc>
          <w:tcPr>
            <w:tcW w:w="1131" w:type="dxa"/>
            <w:vAlign w:val="center"/>
          </w:tcPr>
          <w:p w14:paraId="1ECE25AA" w14:textId="77777777" w:rsidR="00784B38" w:rsidRPr="000507F8" w:rsidRDefault="00784B38" w:rsidP="00DE353A">
            <w:pPr>
              <w:rPr>
                <w:sz w:val="36"/>
                <w:szCs w:val="36"/>
              </w:rPr>
            </w:pPr>
          </w:p>
        </w:tc>
        <w:tc>
          <w:tcPr>
            <w:tcW w:w="2829" w:type="dxa"/>
            <w:vAlign w:val="center"/>
          </w:tcPr>
          <w:p w14:paraId="65879DA2" w14:textId="77777777" w:rsidR="00784B38" w:rsidRPr="000F4925" w:rsidRDefault="00784B38" w:rsidP="00DE353A">
            <w:r w:rsidRPr="00281938">
              <w:rPr>
                <w:rFonts w:ascii="Arial" w:hAnsi="Arial"/>
                <w:sz w:val="20"/>
                <w:szCs w:val="20"/>
              </w:rPr>
              <w:t>Blazer, Alex</w:t>
            </w:r>
          </w:p>
        </w:tc>
        <w:tc>
          <w:tcPr>
            <w:tcW w:w="2430" w:type="dxa"/>
            <w:vAlign w:val="center"/>
          </w:tcPr>
          <w:p w14:paraId="1EB73681" w14:textId="77777777" w:rsidR="00784B38" w:rsidRPr="000507F8" w:rsidRDefault="005849B2" w:rsidP="00DE353A">
            <w:pPr>
              <w:rPr>
                <w:sz w:val="36"/>
                <w:szCs w:val="36"/>
              </w:rPr>
            </w:pPr>
            <w:proofErr w:type="spellStart"/>
            <w:r w:rsidRPr="00281938">
              <w:rPr>
                <w:rFonts w:ascii="Arial" w:hAnsi="Arial"/>
                <w:sz w:val="20"/>
                <w:szCs w:val="20"/>
              </w:rPr>
              <w:t>Mizelle</w:t>
            </w:r>
            <w:proofErr w:type="spellEnd"/>
            <w:r w:rsidRPr="00281938">
              <w:rPr>
                <w:rFonts w:ascii="Arial" w:hAnsi="Arial"/>
                <w:sz w:val="20"/>
                <w:szCs w:val="20"/>
              </w:rPr>
              <w:t>, Nancy</w:t>
            </w:r>
          </w:p>
        </w:tc>
        <w:tc>
          <w:tcPr>
            <w:tcW w:w="2700" w:type="dxa"/>
            <w:vAlign w:val="center"/>
          </w:tcPr>
          <w:p w14:paraId="75B2C6DB" w14:textId="77777777" w:rsidR="00784B38" w:rsidRPr="003E1057" w:rsidRDefault="005849B2" w:rsidP="00DE353A">
            <w:pPr>
              <w:rPr>
                <w:rFonts w:ascii="Arial" w:hAnsi="Arial" w:cs="Arial"/>
                <w:sz w:val="20"/>
                <w:szCs w:val="20"/>
              </w:rPr>
            </w:pPr>
            <w:r w:rsidRPr="00281938">
              <w:rPr>
                <w:rFonts w:ascii="Arial" w:hAnsi="Arial"/>
                <w:sz w:val="20"/>
                <w:szCs w:val="20"/>
              </w:rPr>
              <w:t>Sapp, Carol</w:t>
            </w:r>
          </w:p>
        </w:tc>
      </w:tr>
      <w:tr w:rsidR="00784B38" w14:paraId="39CF99B9" w14:textId="77777777">
        <w:trPr>
          <w:trHeight w:val="161"/>
        </w:trPr>
        <w:tc>
          <w:tcPr>
            <w:tcW w:w="1131" w:type="dxa"/>
            <w:vAlign w:val="center"/>
          </w:tcPr>
          <w:p w14:paraId="652FE6BA" w14:textId="77777777" w:rsidR="00784B38" w:rsidRPr="000507F8" w:rsidRDefault="00784B38" w:rsidP="00DE353A">
            <w:pPr>
              <w:rPr>
                <w:sz w:val="36"/>
                <w:szCs w:val="36"/>
              </w:rPr>
            </w:pPr>
          </w:p>
        </w:tc>
        <w:tc>
          <w:tcPr>
            <w:tcW w:w="2829" w:type="dxa"/>
            <w:vAlign w:val="center"/>
          </w:tcPr>
          <w:p w14:paraId="79B36B4C" w14:textId="77777777" w:rsidR="00784B38" w:rsidRPr="006312C5" w:rsidRDefault="00DE353A" w:rsidP="00DE353A">
            <w:pPr>
              <w:rPr>
                <w:rFonts w:ascii="Arial" w:hAnsi="Arial" w:cs="Arial"/>
                <w:sz w:val="20"/>
                <w:szCs w:val="20"/>
              </w:rPr>
            </w:pPr>
            <w:r w:rsidRPr="006312C5">
              <w:rPr>
                <w:rFonts w:ascii="Arial" w:hAnsi="Arial" w:cs="Arial"/>
                <w:sz w:val="20"/>
                <w:szCs w:val="20"/>
              </w:rPr>
              <w:t>Fisher, Bill</w:t>
            </w:r>
          </w:p>
        </w:tc>
        <w:tc>
          <w:tcPr>
            <w:tcW w:w="2430" w:type="dxa"/>
            <w:vAlign w:val="center"/>
          </w:tcPr>
          <w:p w14:paraId="73283ADE" w14:textId="77777777" w:rsidR="00784B38" w:rsidRPr="000507F8" w:rsidRDefault="005849B2" w:rsidP="00DE353A">
            <w:pPr>
              <w:rPr>
                <w:sz w:val="36"/>
                <w:szCs w:val="36"/>
              </w:rPr>
            </w:pPr>
            <w:proofErr w:type="spellStart"/>
            <w:r w:rsidRPr="00281938">
              <w:rPr>
                <w:rFonts w:ascii="Arial" w:hAnsi="Arial"/>
                <w:sz w:val="20"/>
                <w:szCs w:val="20"/>
              </w:rPr>
              <w:t>Roessing</w:t>
            </w:r>
            <w:proofErr w:type="spellEnd"/>
            <w:r w:rsidRPr="00281938">
              <w:rPr>
                <w:rFonts w:ascii="Arial" w:hAnsi="Arial"/>
                <w:sz w:val="20"/>
                <w:szCs w:val="20"/>
              </w:rPr>
              <w:t>, Matt</w:t>
            </w:r>
          </w:p>
        </w:tc>
        <w:tc>
          <w:tcPr>
            <w:tcW w:w="2700" w:type="dxa"/>
            <w:vAlign w:val="center"/>
          </w:tcPr>
          <w:p w14:paraId="69674504" w14:textId="77777777" w:rsidR="00784B38" w:rsidRPr="000F4925" w:rsidRDefault="00784B38" w:rsidP="00DE353A"/>
        </w:tc>
      </w:tr>
      <w:tr w:rsidR="00784B38" w14:paraId="0E1FAB93" w14:textId="77777777">
        <w:trPr>
          <w:trHeight w:val="161"/>
        </w:trPr>
        <w:tc>
          <w:tcPr>
            <w:tcW w:w="1131" w:type="dxa"/>
            <w:vAlign w:val="center"/>
          </w:tcPr>
          <w:p w14:paraId="6C491DEE" w14:textId="77777777" w:rsidR="00784B38" w:rsidRPr="000507F8" w:rsidRDefault="00784B38" w:rsidP="00DE353A">
            <w:pPr>
              <w:rPr>
                <w:sz w:val="36"/>
                <w:szCs w:val="36"/>
              </w:rPr>
            </w:pPr>
          </w:p>
        </w:tc>
        <w:tc>
          <w:tcPr>
            <w:tcW w:w="2829" w:type="dxa"/>
            <w:vAlign w:val="center"/>
          </w:tcPr>
          <w:p w14:paraId="4C0E177D" w14:textId="77777777" w:rsidR="00784B38" w:rsidRPr="000F4925" w:rsidRDefault="00DE353A" w:rsidP="00DE353A">
            <w:r w:rsidRPr="00281938">
              <w:rPr>
                <w:rFonts w:ascii="Arial" w:hAnsi="Arial"/>
                <w:sz w:val="20"/>
                <w:szCs w:val="20"/>
              </w:rPr>
              <w:t>Goings, Doug</w:t>
            </w:r>
          </w:p>
        </w:tc>
        <w:tc>
          <w:tcPr>
            <w:tcW w:w="2430" w:type="dxa"/>
            <w:vAlign w:val="center"/>
          </w:tcPr>
          <w:p w14:paraId="53A80321" w14:textId="77777777" w:rsidR="00784B38" w:rsidRPr="000507F8" w:rsidRDefault="00784B38" w:rsidP="00DE353A">
            <w:pPr>
              <w:rPr>
                <w:sz w:val="36"/>
                <w:szCs w:val="36"/>
              </w:rPr>
            </w:pPr>
          </w:p>
        </w:tc>
        <w:tc>
          <w:tcPr>
            <w:tcW w:w="2700" w:type="dxa"/>
            <w:vAlign w:val="center"/>
          </w:tcPr>
          <w:p w14:paraId="6F8CF854" w14:textId="77777777" w:rsidR="00784B38" w:rsidRPr="000F4925" w:rsidRDefault="00784B38" w:rsidP="00DE353A"/>
        </w:tc>
      </w:tr>
      <w:tr w:rsidR="00784B38" w14:paraId="53E9B2A5" w14:textId="77777777">
        <w:trPr>
          <w:trHeight w:val="161"/>
        </w:trPr>
        <w:tc>
          <w:tcPr>
            <w:tcW w:w="1131" w:type="dxa"/>
            <w:vAlign w:val="center"/>
          </w:tcPr>
          <w:p w14:paraId="7005E005" w14:textId="77777777" w:rsidR="00784B38" w:rsidRPr="000507F8" w:rsidRDefault="00784B38" w:rsidP="00DE353A">
            <w:pPr>
              <w:rPr>
                <w:sz w:val="36"/>
                <w:szCs w:val="36"/>
              </w:rPr>
            </w:pPr>
          </w:p>
        </w:tc>
        <w:tc>
          <w:tcPr>
            <w:tcW w:w="2829" w:type="dxa"/>
            <w:vAlign w:val="center"/>
          </w:tcPr>
          <w:p w14:paraId="2C7013CF" w14:textId="77777777" w:rsidR="00784B38" w:rsidRPr="000F4925" w:rsidRDefault="009F2478" w:rsidP="00DE353A">
            <w:r w:rsidRPr="00281938">
              <w:rPr>
                <w:rFonts w:ascii="Arial" w:hAnsi="Arial"/>
                <w:sz w:val="20"/>
                <w:szCs w:val="20"/>
              </w:rPr>
              <w:t>Jones, Steve</w:t>
            </w:r>
          </w:p>
        </w:tc>
        <w:tc>
          <w:tcPr>
            <w:tcW w:w="2430" w:type="dxa"/>
            <w:vAlign w:val="center"/>
          </w:tcPr>
          <w:p w14:paraId="62B4A691" w14:textId="77777777" w:rsidR="00784B38" w:rsidRPr="000507F8" w:rsidRDefault="00784B38" w:rsidP="00DE353A">
            <w:pPr>
              <w:rPr>
                <w:sz w:val="36"/>
                <w:szCs w:val="36"/>
              </w:rPr>
            </w:pPr>
          </w:p>
        </w:tc>
        <w:tc>
          <w:tcPr>
            <w:tcW w:w="2700" w:type="dxa"/>
            <w:vAlign w:val="center"/>
          </w:tcPr>
          <w:p w14:paraId="4766F59F" w14:textId="77777777" w:rsidR="00784B38" w:rsidRPr="000F4925" w:rsidRDefault="00784B38" w:rsidP="00DE353A"/>
        </w:tc>
      </w:tr>
      <w:tr w:rsidR="00784B38" w14:paraId="3529CE86" w14:textId="77777777">
        <w:trPr>
          <w:trHeight w:val="278"/>
        </w:trPr>
        <w:tc>
          <w:tcPr>
            <w:tcW w:w="1131" w:type="dxa"/>
            <w:vAlign w:val="center"/>
          </w:tcPr>
          <w:p w14:paraId="477754A2" w14:textId="77777777" w:rsidR="00784B38" w:rsidRPr="000507F8" w:rsidRDefault="00784B38" w:rsidP="00DE353A">
            <w:pPr>
              <w:rPr>
                <w:sz w:val="36"/>
                <w:szCs w:val="36"/>
              </w:rPr>
            </w:pPr>
          </w:p>
        </w:tc>
        <w:tc>
          <w:tcPr>
            <w:tcW w:w="2829" w:type="dxa"/>
            <w:vAlign w:val="center"/>
          </w:tcPr>
          <w:p w14:paraId="47F6ABE2" w14:textId="77777777" w:rsidR="00784B38" w:rsidRPr="000F4925" w:rsidRDefault="009F2478" w:rsidP="00DE353A">
            <w:r w:rsidRPr="00281938">
              <w:rPr>
                <w:rFonts w:ascii="Arial" w:hAnsi="Arial"/>
                <w:sz w:val="20"/>
                <w:szCs w:val="20"/>
              </w:rPr>
              <w:t>Roberts, Holley</w:t>
            </w:r>
          </w:p>
        </w:tc>
        <w:tc>
          <w:tcPr>
            <w:tcW w:w="2430" w:type="dxa"/>
            <w:vAlign w:val="center"/>
          </w:tcPr>
          <w:p w14:paraId="5D2CDF8E" w14:textId="77777777" w:rsidR="00784B38" w:rsidRPr="000507F8" w:rsidRDefault="00784B38" w:rsidP="00DE353A">
            <w:pPr>
              <w:rPr>
                <w:sz w:val="36"/>
                <w:szCs w:val="36"/>
              </w:rPr>
            </w:pPr>
          </w:p>
        </w:tc>
        <w:tc>
          <w:tcPr>
            <w:tcW w:w="2700" w:type="dxa"/>
            <w:vAlign w:val="center"/>
          </w:tcPr>
          <w:p w14:paraId="1D893E5A" w14:textId="77777777" w:rsidR="00784B38" w:rsidRPr="000F4925" w:rsidRDefault="00784B38" w:rsidP="00DE353A"/>
        </w:tc>
      </w:tr>
      <w:tr w:rsidR="00784B38" w14:paraId="1E7CDC56" w14:textId="77777777">
        <w:trPr>
          <w:trHeight w:val="278"/>
        </w:trPr>
        <w:tc>
          <w:tcPr>
            <w:tcW w:w="1131" w:type="dxa"/>
            <w:vAlign w:val="center"/>
          </w:tcPr>
          <w:p w14:paraId="1FE4BDA1" w14:textId="77777777" w:rsidR="00784B38" w:rsidRPr="000507F8" w:rsidRDefault="00784B38" w:rsidP="00DE353A">
            <w:pPr>
              <w:rPr>
                <w:sz w:val="36"/>
                <w:szCs w:val="36"/>
              </w:rPr>
            </w:pPr>
          </w:p>
        </w:tc>
        <w:tc>
          <w:tcPr>
            <w:tcW w:w="2829" w:type="dxa"/>
            <w:vAlign w:val="center"/>
          </w:tcPr>
          <w:p w14:paraId="254B7FE3" w14:textId="77777777" w:rsidR="00784B38" w:rsidRPr="00281938" w:rsidRDefault="009F2478" w:rsidP="00DE353A">
            <w:pPr>
              <w:rPr>
                <w:rFonts w:ascii="Arial" w:hAnsi="Arial"/>
                <w:sz w:val="20"/>
                <w:szCs w:val="20"/>
              </w:rPr>
            </w:pPr>
            <w:r w:rsidRPr="00281938">
              <w:rPr>
                <w:rFonts w:ascii="Arial" w:hAnsi="Arial"/>
                <w:sz w:val="20"/>
                <w:szCs w:val="20"/>
              </w:rPr>
              <w:t>Rose, Mike</w:t>
            </w:r>
          </w:p>
        </w:tc>
        <w:tc>
          <w:tcPr>
            <w:tcW w:w="2430" w:type="dxa"/>
            <w:vAlign w:val="center"/>
          </w:tcPr>
          <w:p w14:paraId="5C75FC5B" w14:textId="77777777" w:rsidR="00784B38" w:rsidRPr="000507F8" w:rsidRDefault="00784B38" w:rsidP="00DE353A">
            <w:pPr>
              <w:rPr>
                <w:sz w:val="36"/>
                <w:szCs w:val="36"/>
              </w:rPr>
            </w:pPr>
          </w:p>
        </w:tc>
        <w:tc>
          <w:tcPr>
            <w:tcW w:w="2700" w:type="dxa"/>
            <w:vAlign w:val="center"/>
          </w:tcPr>
          <w:p w14:paraId="355F278B" w14:textId="77777777" w:rsidR="00784B38" w:rsidRPr="000F4925" w:rsidRDefault="00784B38" w:rsidP="00DE353A"/>
        </w:tc>
      </w:tr>
      <w:tr w:rsidR="00784B38" w14:paraId="24FADCE2" w14:textId="77777777">
        <w:trPr>
          <w:trHeight w:val="278"/>
        </w:trPr>
        <w:tc>
          <w:tcPr>
            <w:tcW w:w="1131" w:type="dxa"/>
            <w:vAlign w:val="center"/>
          </w:tcPr>
          <w:p w14:paraId="371D84BE" w14:textId="77777777" w:rsidR="00784B38" w:rsidRPr="000507F8" w:rsidRDefault="00784B38" w:rsidP="00DE353A">
            <w:pPr>
              <w:rPr>
                <w:sz w:val="36"/>
                <w:szCs w:val="36"/>
              </w:rPr>
            </w:pPr>
          </w:p>
        </w:tc>
        <w:tc>
          <w:tcPr>
            <w:tcW w:w="2829" w:type="dxa"/>
            <w:vAlign w:val="center"/>
          </w:tcPr>
          <w:p w14:paraId="027A3B07" w14:textId="77777777" w:rsidR="00784B38" w:rsidRPr="00281938" w:rsidRDefault="007E4108" w:rsidP="00DE353A">
            <w:pPr>
              <w:rPr>
                <w:rFonts w:ascii="Arial" w:hAnsi="Arial"/>
                <w:sz w:val="20"/>
                <w:szCs w:val="20"/>
              </w:rPr>
            </w:pPr>
            <w:r>
              <w:rPr>
                <w:rFonts w:ascii="Arial" w:hAnsi="Arial"/>
                <w:sz w:val="20"/>
                <w:szCs w:val="20"/>
              </w:rPr>
              <w:t>Toney, Tom</w:t>
            </w:r>
          </w:p>
        </w:tc>
        <w:tc>
          <w:tcPr>
            <w:tcW w:w="2430" w:type="dxa"/>
            <w:vAlign w:val="center"/>
          </w:tcPr>
          <w:p w14:paraId="26373264" w14:textId="77777777" w:rsidR="00784B38" w:rsidRPr="000507F8" w:rsidRDefault="00784B38" w:rsidP="00DE353A">
            <w:pPr>
              <w:rPr>
                <w:sz w:val="36"/>
                <w:szCs w:val="36"/>
              </w:rPr>
            </w:pPr>
          </w:p>
        </w:tc>
        <w:tc>
          <w:tcPr>
            <w:tcW w:w="2700" w:type="dxa"/>
            <w:vAlign w:val="center"/>
          </w:tcPr>
          <w:p w14:paraId="2E94FEAC" w14:textId="77777777" w:rsidR="00784B38" w:rsidRPr="000F4925" w:rsidRDefault="00784B38" w:rsidP="00DE353A"/>
        </w:tc>
      </w:tr>
      <w:tr w:rsidR="00784B38" w14:paraId="57DD35A2" w14:textId="77777777">
        <w:trPr>
          <w:trHeight w:val="278"/>
        </w:trPr>
        <w:tc>
          <w:tcPr>
            <w:tcW w:w="1131" w:type="dxa"/>
            <w:vAlign w:val="center"/>
          </w:tcPr>
          <w:p w14:paraId="46F8A01F" w14:textId="77777777" w:rsidR="00784B38" w:rsidRPr="000507F8" w:rsidRDefault="00784B38" w:rsidP="00DE353A">
            <w:pPr>
              <w:rPr>
                <w:sz w:val="36"/>
                <w:szCs w:val="36"/>
              </w:rPr>
            </w:pPr>
          </w:p>
        </w:tc>
        <w:tc>
          <w:tcPr>
            <w:tcW w:w="2829" w:type="dxa"/>
            <w:vAlign w:val="bottom"/>
          </w:tcPr>
          <w:p w14:paraId="4B238CD1" w14:textId="77777777" w:rsidR="00784B38" w:rsidRPr="00281938" w:rsidRDefault="00784B38" w:rsidP="00DE353A">
            <w:pPr>
              <w:rPr>
                <w:rFonts w:ascii="Times" w:hAnsi="Times"/>
                <w:sz w:val="20"/>
                <w:szCs w:val="20"/>
              </w:rPr>
            </w:pPr>
          </w:p>
        </w:tc>
        <w:tc>
          <w:tcPr>
            <w:tcW w:w="2430" w:type="dxa"/>
            <w:vAlign w:val="center"/>
          </w:tcPr>
          <w:p w14:paraId="2DDE19AD" w14:textId="77777777" w:rsidR="00784B38" w:rsidRPr="000507F8" w:rsidRDefault="00784B38" w:rsidP="00DE353A">
            <w:pPr>
              <w:rPr>
                <w:sz w:val="36"/>
                <w:szCs w:val="36"/>
              </w:rPr>
            </w:pPr>
          </w:p>
        </w:tc>
        <w:tc>
          <w:tcPr>
            <w:tcW w:w="2700" w:type="dxa"/>
            <w:vAlign w:val="center"/>
          </w:tcPr>
          <w:p w14:paraId="3C8BBCF7" w14:textId="77777777" w:rsidR="00784B38" w:rsidRPr="000F4925" w:rsidRDefault="00784B38" w:rsidP="00DE353A"/>
        </w:tc>
      </w:tr>
      <w:tr w:rsidR="00784B38" w14:paraId="7B2EBD1A" w14:textId="77777777">
        <w:trPr>
          <w:trHeight w:val="278"/>
        </w:trPr>
        <w:tc>
          <w:tcPr>
            <w:tcW w:w="1131" w:type="dxa"/>
            <w:vAlign w:val="center"/>
          </w:tcPr>
          <w:p w14:paraId="5C5F62E3" w14:textId="77777777" w:rsidR="00784B38" w:rsidRPr="000507F8" w:rsidRDefault="00784B38" w:rsidP="00DE353A">
            <w:pPr>
              <w:rPr>
                <w:sz w:val="36"/>
                <w:szCs w:val="36"/>
              </w:rPr>
            </w:pPr>
          </w:p>
        </w:tc>
        <w:tc>
          <w:tcPr>
            <w:tcW w:w="2829" w:type="dxa"/>
            <w:vAlign w:val="bottom"/>
          </w:tcPr>
          <w:p w14:paraId="526192E7" w14:textId="77777777" w:rsidR="00784B38" w:rsidRPr="00281938" w:rsidRDefault="00784B38" w:rsidP="00DE353A">
            <w:pPr>
              <w:rPr>
                <w:rFonts w:ascii="Arial" w:hAnsi="Arial"/>
                <w:sz w:val="20"/>
                <w:szCs w:val="20"/>
              </w:rPr>
            </w:pPr>
          </w:p>
        </w:tc>
        <w:tc>
          <w:tcPr>
            <w:tcW w:w="2430" w:type="dxa"/>
            <w:vAlign w:val="center"/>
          </w:tcPr>
          <w:p w14:paraId="044D8C1A" w14:textId="77777777" w:rsidR="00784B38" w:rsidRPr="000507F8" w:rsidRDefault="00784B38" w:rsidP="00DE353A">
            <w:pPr>
              <w:rPr>
                <w:sz w:val="36"/>
                <w:szCs w:val="36"/>
              </w:rPr>
            </w:pPr>
          </w:p>
        </w:tc>
        <w:tc>
          <w:tcPr>
            <w:tcW w:w="2700" w:type="dxa"/>
            <w:vAlign w:val="center"/>
          </w:tcPr>
          <w:p w14:paraId="2E046F4E" w14:textId="77777777" w:rsidR="00784B38" w:rsidRPr="000F4925" w:rsidRDefault="00784B38" w:rsidP="00DE353A"/>
        </w:tc>
      </w:tr>
      <w:tr w:rsidR="00784B38" w14:paraId="0F62881E" w14:textId="77777777">
        <w:trPr>
          <w:trHeight w:val="494"/>
        </w:trPr>
        <w:tc>
          <w:tcPr>
            <w:tcW w:w="1131" w:type="dxa"/>
            <w:tcBorders>
              <w:top w:val="thinThickSmallGap" w:sz="24" w:space="0" w:color="auto"/>
              <w:left w:val="thinThickSmallGap" w:sz="24" w:space="0" w:color="auto"/>
              <w:right w:val="thinThickSmallGap" w:sz="24" w:space="0" w:color="auto"/>
            </w:tcBorders>
            <w:vAlign w:val="bottom"/>
          </w:tcPr>
          <w:p w14:paraId="4B19905F" w14:textId="77777777" w:rsidR="00784B38" w:rsidRPr="00750727" w:rsidRDefault="00784B38" w:rsidP="00DE353A">
            <w:pPr>
              <w:pStyle w:val="Heading1"/>
              <w:rPr>
                <w:smallCaps/>
              </w:rPr>
            </w:pPr>
            <w:r w:rsidRPr="00750727">
              <w:rPr>
                <w:smallCaps/>
                <w:sz w:val="28"/>
                <w:szCs w:val="28"/>
              </w:rPr>
              <w:t>Guests</w:t>
            </w:r>
          </w:p>
        </w:tc>
        <w:tc>
          <w:tcPr>
            <w:tcW w:w="2829" w:type="dxa"/>
          </w:tcPr>
          <w:p w14:paraId="2EC46527" w14:textId="77777777" w:rsidR="00784B38" w:rsidRPr="000F4925" w:rsidRDefault="00784B38" w:rsidP="00DE353A"/>
        </w:tc>
        <w:tc>
          <w:tcPr>
            <w:tcW w:w="2430" w:type="dxa"/>
            <w:vAlign w:val="center"/>
          </w:tcPr>
          <w:p w14:paraId="3F695E70" w14:textId="77777777" w:rsidR="00784B38" w:rsidRPr="000507F8" w:rsidRDefault="00784B38" w:rsidP="00DE353A">
            <w:pPr>
              <w:rPr>
                <w:sz w:val="36"/>
                <w:szCs w:val="36"/>
              </w:rPr>
            </w:pPr>
          </w:p>
        </w:tc>
        <w:tc>
          <w:tcPr>
            <w:tcW w:w="2700" w:type="dxa"/>
            <w:vAlign w:val="center"/>
          </w:tcPr>
          <w:p w14:paraId="4858BD49" w14:textId="77777777" w:rsidR="00784B38" w:rsidRPr="000F4925" w:rsidRDefault="00784B38" w:rsidP="00DE353A"/>
        </w:tc>
      </w:tr>
      <w:tr w:rsidR="00784B38" w14:paraId="0366B644" w14:textId="77777777">
        <w:trPr>
          <w:trHeight w:val="26"/>
        </w:trPr>
        <w:tc>
          <w:tcPr>
            <w:tcW w:w="1131" w:type="dxa"/>
            <w:tcBorders>
              <w:top w:val="thinThickSmallGap" w:sz="24" w:space="0" w:color="auto"/>
              <w:left w:val="thinThickSmallGap" w:sz="24" w:space="0" w:color="auto"/>
              <w:right w:val="thinThickSmallGap" w:sz="24" w:space="0" w:color="auto"/>
            </w:tcBorders>
            <w:vAlign w:val="bottom"/>
          </w:tcPr>
          <w:p w14:paraId="520C9E45" w14:textId="77777777" w:rsidR="00784B38" w:rsidRPr="00750727" w:rsidRDefault="00784B38" w:rsidP="00DE353A">
            <w:pPr>
              <w:pStyle w:val="Heading1"/>
              <w:rPr>
                <w:smallCaps/>
                <w:sz w:val="28"/>
                <w:szCs w:val="28"/>
              </w:rPr>
            </w:pPr>
          </w:p>
        </w:tc>
        <w:tc>
          <w:tcPr>
            <w:tcW w:w="2829" w:type="dxa"/>
          </w:tcPr>
          <w:p w14:paraId="49209FD2" w14:textId="77777777" w:rsidR="00784B38" w:rsidRPr="000F4925" w:rsidRDefault="00784B38" w:rsidP="00DE353A"/>
        </w:tc>
        <w:tc>
          <w:tcPr>
            <w:tcW w:w="2430" w:type="dxa"/>
            <w:vAlign w:val="center"/>
          </w:tcPr>
          <w:p w14:paraId="03A02491" w14:textId="77777777" w:rsidR="00784B38" w:rsidRPr="000507F8" w:rsidRDefault="00784B38" w:rsidP="00DE353A">
            <w:pPr>
              <w:rPr>
                <w:sz w:val="36"/>
                <w:szCs w:val="36"/>
              </w:rPr>
            </w:pPr>
          </w:p>
        </w:tc>
        <w:tc>
          <w:tcPr>
            <w:tcW w:w="2700" w:type="dxa"/>
            <w:vAlign w:val="center"/>
          </w:tcPr>
          <w:p w14:paraId="31A78A05" w14:textId="77777777" w:rsidR="00784B38" w:rsidRPr="000F4925" w:rsidRDefault="00784B38" w:rsidP="00DE353A"/>
        </w:tc>
      </w:tr>
      <w:tr w:rsidR="00784B38" w14:paraId="209323A8" w14:textId="77777777">
        <w:trPr>
          <w:trHeight w:val="386"/>
        </w:trPr>
        <w:tc>
          <w:tcPr>
            <w:tcW w:w="9090" w:type="dxa"/>
            <w:gridSpan w:val="4"/>
            <w:tcBorders>
              <w:top w:val="thinThickSmallGap" w:sz="24" w:space="0" w:color="auto"/>
            </w:tcBorders>
          </w:tcPr>
          <w:p w14:paraId="166AF704" w14:textId="77777777" w:rsidR="00784B38" w:rsidRDefault="00784B38" w:rsidP="00DE353A">
            <w:pPr>
              <w:jc w:val="center"/>
              <w:rPr>
                <w:sz w:val="20"/>
              </w:rPr>
            </w:pPr>
          </w:p>
        </w:tc>
      </w:tr>
    </w:tbl>
    <w:p w14:paraId="47CB9748" w14:textId="77777777" w:rsidR="00784B38" w:rsidRDefault="00784B38" w:rsidP="00784B38">
      <w:pPr>
        <w:rPr>
          <w:sz w:val="20"/>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84B38" w14:paraId="39C5D088" w14:textId="77777777">
        <w:tc>
          <w:tcPr>
            <w:tcW w:w="10440" w:type="dxa"/>
          </w:tcPr>
          <w:p w14:paraId="68778849" w14:textId="77777777" w:rsidR="00784B38" w:rsidRDefault="00784B38" w:rsidP="00DE353A">
            <w:pPr>
              <w:pStyle w:val="Heading1"/>
              <w:rPr>
                <w:smallCaps/>
                <w:sz w:val="28"/>
                <w:szCs w:val="28"/>
              </w:rPr>
            </w:pPr>
            <w:r w:rsidRPr="00DC0B9E">
              <w:rPr>
                <w:sz w:val="28"/>
                <w:szCs w:val="28"/>
              </w:rPr>
              <w:t xml:space="preserve">     </w:t>
            </w:r>
            <w:r w:rsidRPr="00750727">
              <w:rPr>
                <w:smallCaps/>
                <w:sz w:val="28"/>
                <w:szCs w:val="28"/>
              </w:rPr>
              <w:t xml:space="preserve">Agenda Topic </w:t>
            </w:r>
          </w:p>
          <w:p w14:paraId="4CB43E46" w14:textId="77777777" w:rsidR="00784B38" w:rsidRPr="003E4149" w:rsidRDefault="00784B38" w:rsidP="00DE353A">
            <w:pPr>
              <w:rPr>
                <w:sz w:val="20"/>
                <w:szCs w:val="20"/>
              </w:rPr>
            </w:pPr>
          </w:p>
        </w:tc>
      </w:tr>
      <w:tr w:rsidR="00784B38" w14:paraId="6C4F559F" w14:textId="77777777">
        <w:trPr>
          <w:trHeight w:val="710"/>
        </w:trPr>
        <w:tc>
          <w:tcPr>
            <w:tcW w:w="10440" w:type="dxa"/>
          </w:tcPr>
          <w:p w14:paraId="74DDC7B9" w14:textId="77777777" w:rsidR="00784B38" w:rsidRDefault="00784B38" w:rsidP="00DE353A">
            <w:pPr>
              <w:rPr>
                <w:sz w:val="20"/>
              </w:rPr>
            </w:pPr>
            <w:r>
              <w:rPr>
                <w:b/>
                <w:bCs/>
                <w:sz w:val="20"/>
              </w:rPr>
              <w:t>I. Call to order</w:t>
            </w:r>
          </w:p>
          <w:p w14:paraId="7B43E7A2" w14:textId="77777777" w:rsidR="00784B38" w:rsidRDefault="00784B38" w:rsidP="00DE353A">
            <w:pPr>
              <w:rPr>
                <w:sz w:val="20"/>
              </w:rPr>
            </w:pPr>
          </w:p>
          <w:p w14:paraId="771A338D" w14:textId="77777777" w:rsidR="00784B38" w:rsidRDefault="00784B38" w:rsidP="00DE353A">
            <w:pPr>
              <w:rPr>
                <w:sz w:val="20"/>
              </w:rPr>
            </w:pPr>
            <w:r>
              <w:rPr>
                <w:sz w:val="20"/>
              </w:rPr>
              <w:t>2:0</w:t>
            </w:r>
            <w:r w:rsidR="009F2478">
              <w:rPr>
                <w:sz w:val="20"/>
              </w:rPr>
              <w:t>5</w:t>
            </w:r>
            <w:r>
              <w:rPr>
                <w:sz w:val="20"/>
              </w:rPr>
              <w:t xml:space="preserve"> PM</w:t>
            </w:r>
          </w:p>
          <w:p w14:paraId="4338923F" w14:textId="77777777" w:rsidR="00784B38" w:rsidRDefault="00784B38" w:rsidP="00DE353A">
            <w:pPr>
              <w:rPr>
                <w:sz w:val="20"/>
              </w:rPr>
            </w:pPr>
          </w:p>
        </w:tc>
      </w:tr>
      <w:tr w:rsidR="00784B38" w14:paraId="1DDBF206" w14:textId="77777777">
        <w:trPr>
          <w:trHeight w:val="593"/>
        </w:trPr>
        <w:tc>
          <w:tcPr>
            <w:tcW w:w="10440" w:type="dxa"/>
          </w:tcPr>
          <w:p w14:paraId="3A94B3B1" w14:textId="77777777" w:rsidR="00E063A7" w:rsidRDefault="00784B38" w:rsidP="00DE353A">
            <w:pPr>
              <w:rPr>
                <w:b/>
                <w:bCs/>
                <w:sz w:val="20"/>
              </w:rPr>
            </w:pPr>
            <w:r>
              <w:rPr>
                <w:b/>
                <w:bCs/>
                <w:sz w:val="20"/>
              </w:rPr>
              <w:t xml:space="preserve">II.  Approval of </w:t>
            </w:r>
            <w:r w:rsidR="00E063A7">
              <w:rPr>
                <w:b/>
                <w:bCs/>
                <w:sz w:val="20"/>
              </w:rPr>
              <w:t>Min</w:t>
            </w:r>
            <w:r w:rsidR="003E1057">
              <w:rPr>
                <w:b/>
                <w:bCs/>
                <w:sz w:val="20"/>
              </w:rPr>
              <w:t xml:space="preserve">utes </w:t>
            </w:r>
          </w:p>
          <w:p w14:paraId="75BE5BBF" w14:textId="77777777" w:rsidR="00784B38" w:rsidRDefault="00784B38" w:rsidP="00DE353A">
            <w:pPr>
              <w:rPr>
                <w:bCs/>
                <w:sz w:val="20"/>
              </w:rPr>
            </w:pPr>
            <w:r>
              <w:rPr>
                <w:bCs/>
                <w:sz w:val="20"/>
              </w:rPr>
              <w:t>Discussion &amp; Conclusions: none</w:t>
            </w:r>
          </w:p>
          <w:p w14:paraId="22D2B569" w14:textId="77777777" w:rsidR="00784B38" w:rsidRDefault="00784B38" w:rsidP="00DE353A">
            <w:pPr>
              <w:rPr>
                <w:bCs/>
                <w:sz w:val="20"/>
              </w:rPr>
            </w:pPr>
          </w:p>
          <w:p w14:paraId="08863CEA" w14:textId="77777777" w:rsidR="00784B38" w:rsidRDefault="00784B38" w:rsidP="00DE353A">
            <w:pPr>
              <w:rPr>
                <w:bCs/>
                <w:sz w:val="20"/>
              </w:rPr>
            </w:pPr>
            <w:r>
              <w:rPr>
                <w:bCs/>
                <w:sz w:val="20"/>
              </w:rPr>
              <w:t>Action or Recommendations: Approved unanimously</w:t>
            </w:r>
          </w:p>
          <w:p w14:paraId="20DB803A" w14:textId="77777777" w:rsidR="00784B38" w:rsidRDefault="00784B38" w:rsidP="00DE353A">
            <w:pPr>
              <w:rPr>
                <w:bCs/>
                <w:sz w:val="20"/>
              </w:rPr>
            </w:pPr>
          </w:p>
          <w:p w14:paraId="1FD2F2C9" w14:textId="77777777" w:rsidR="00784B38" w:rsidRPr="00443E2F" w:rsidRDefault="00784B38" w:rsidP="00DE353A">
            <w:pPr>
              <w:rPr>
                <w:bCs/>
                <w:sz w:val="20"/>
              </w:rPr>
            </w:pPr>
            <w:r>
              <w:rPr>
                <w:bCs/>
                <w:sz w:val="20"/>
              </w:rPr>
              <w:t>Follow-Up: none</w:t>
            </w:r>
          </w:p>
          <w:p w14:paraId="7AB8C7F5" w14:textId="77777777" w:rsidR="00784B38" w:rsidRDefault="00784B38" w:rsidP="00DE353A">
            <w:pPr>
              <w:rPr>
                <w:b/>
                <w:bCs/>
                <w:sz w:val="20"/>
              </w:rPr>
            </w:pPr>
          </w:p>
        </w:tc>
      </w:tr>
      <w:tr w:rsidR="00784B38" w14:paraId="24571399" w14:textId="77777777">
        <w:trPr>
          <w:trHeight w:val="593"/>
        </w:trPr>
        <w:tc>
          <w:tcPr>
            <w:tcW w:w="10440" w:type="dxa"/>
          </w:tcPr>
          <w:p w14:paraId="19E098F0" w14:textId="77777777" w:rsidR="00784B38" w:rsidRDefault="00784B38" w:rsidP="00DE353A">
            <w:pPr>
              <w:rPr>
                <w:b/>
                <w:bCs/>
                <w:sz w:val="20"/>
              </w:rPr>
            </w:pPr>
            <w:r>
              <w:rPr>
                <w:b/>
                <w:bCs/>
                <w:sz w:val="20"/>
              </w:rPr>
              <w:t xml:space="preserve">III. </w:t>
            </w:r>
            <w:r w:rsidR="00E063A7">
              <w:rPr>
                <w:b/>
                <w:bCs/>
                <w:sz w:val="20"/>
              </w:rPr>
              <w:t>Approval of Agenda</w:t>
            </w:r>
          </w:p>
          <w:p w14:paraId="5857F0F9" w14:textId="77777777" w:rsidR="00784B38" w:rsidRDefault="00784B38" w:rsidP="00DE353A">
            <w:pPr>
              <w:rPr>
                <w:bCs/>
                <w:sz w:val="20"/>
              </w:rPr>
            </w:pPr>
          </w:p>
          <w:p w14:paraId="40C46CBB" w14:textId="77777777" w:rsidR="00784B38" w:rsidRDefault="00784B38" w:rsidP="00DE353A">
            <w:pPr>
              <w:rPr>
                <w:bCs/>
                <w:sz w:val="20"/>
              </w:rPr>
            </w:pPr>
            <w:r>
              <w:rPr>
                <w:bCs/>
                <w:sz w:val="20"/>
              </w:rPr>
              <w:t>Discussion &amp; Conclusions: none</w:t>
            </w:r>
          </w:p>
          <w:p w14:paraId="4A8C0777" w14:textId="77777777" w:rsidR="00784B38" w:rsidRDefault="00784B38" w:rsidP="00DE353A">
            <w:pPr>
              <w:rPr>
                <w:bCs/>
                <w:sz w:val="20"/>
              </w:rPr>
            </w:pPr>
          </w:p>
          <w:p w14:paraId="79074FA5" w14:textId="77777777" w:rsidR="00784B38" w:rsidRDefault="00784B38" w:rsidP="00DE353A">
            <w:pPr>
              <w:rPr>
                <w:bCs/>
                <w:sz w:val="20"/>
              </w:rPr>
            </w:pPr>
            <w:r>
              <w:rPr>
                <w:bCs/>
                <w:sz w:val="20"/>
              </w:rPr>
              <w:t>Action or Recommendations: Approved unanimously</w:t>
            </w:r>
          </w:p>
          <w:p w14:paraId="288770F8" w14:textId="77777777" w:rsidR="00784B38" w:rsidRDefault="00784B38" w:rsidP="00DE353A">
            <w:pPr>
              <w:rPr>
                <w:bCs/>
                <w:sz w:val="20"/>
              </w:rPr>
            </w:pPr>
          </w:p>
          <w:p w14:paraId="6F058FAA" w14:textId="77777777" w:rsidR="00784B38" w:rsidRDefault="00784B38" w:rsidP="00DE353A">
            <w:pPr>
              <w:rPr>
                <w:bCs/>
                <w:sz w:val="20"/>
              </w:rPr>
            </w:pPr>
            <w:r>
              <w:rPr>
                <w:bCs/>
                <w:sz w:val="20"/>
              </w:rPr>
              <w:t>Follow-up: none</w:t>
            </w:r>
          </w:p>
          <w:p w14:paraId="43656817" w14:textId="77777777" w:rsidR="00784B38" w:rsidRPr="0089009A" w:rsidRDefault="00784B38" w:rsidP="00DE353A">
            <w:pPr>
              <w:rPr>
                <w:bCs/>
                <w:sz w:val="20"/>
              </w:rPr>
            </w:pPr>
          </w:p>
        </w:tc>
      </w:tr>
      <w:tr w:rsidR="00784B38" w14:paraId="41370302" w14:textId="77777777">
        <w:trPr>
          <w:trHeight w:val="593"/>
        </w:trPr>
        <w:tc>
          <w:tcPr>
            <w:tcW w:w="10440" w:type="dxa"/>
          </w:tcPr>
          <w:p w14:paraId="3B9794DF" w14:textId="77777777" w:rsidR="00784B38" w:rsidRDefault="00784B38" w:rsidP="00E063A7">
            <w:pPr>
              <w:rPr>
                <w:b/>
                <w:bCs/>
                <w:sz w:val="20"/>
              </w:rPr>
            </w:pPr>
            <w:r>
              <w:rPr>
                <w:b/>
                <w:bCs/>
                <w:sz w:val="20"/>
              </w:rPr>
              <w:lastRenderedPageBreak/>
              <w:t xml:space="preserve">IV. </w:t>
            </w:r>
            <w:r w:rsidR="00E063A7">
              <w:rPr>
                <w:b/>
                <w:bCs/>
                <w:sz w:val="20"/>
              </w:rPr>
              <w:t>Old Business</w:t>
            </w:r>
          </w:p>
        </w:tc>
      </w:tr>
      <w:tr w:rsidR="00793657" w14:paraId="1B71EE06" w14:textId="77777777">
        <w:trPr>
          <w:trHeight w:val="593"/>
        </w:trPr>
        <w:tc>
          <w:tcPr>
            <w:tcW w:w="10440" w:type="dxa"/>
          </w:tcPr>
          <w:p w14:paraId="767B2EF4" w14:textId="77777777" w:rsidR="00793657" w:rsidRDefault="00793657" w:rsidP="00793657">
            <w:pPr>
              <w:pStyle w:val="ListParagraph"/>
              <w:numPr>
                <w:ilvl w:val="0"/>
                <w:numId w:val="1"/>
              </w:numPr>
              <w:rPr>
                <w:b/>
                <w:bCs/>
                <w:sz w:val="20"/>
              </w:rPr>
            </w:pPr>
            <w:r>
              <w:rPr>
                <w:b/>
                <w:bCs/>
                <w:sz w:val="20"/>
              </w:rPr>
              <w:t>Work Group Report: Faculty concerns over not receiving department chair’s IFR evaluation</w:t>
            </w:r>
          </w:p>
          <w:p w14:paraId="6EC52E90" w14:textId="77777777" w:rsidR="00793657" w:rsidRDefault="00793657" w:rsidP="00793657">
            <w:pPr>
              <w:rPr>
                <w:sz w:val="20"/>
              </w:rPr>
            </w:pPr>
          </w:p>
          <w:p w14:paraId="1D98481F" w14:textId="77777777" w:rsidR="00793657" w:rsidRDefault="00793657" w:rsidP="00793657">
            <w:pPr>
              <w:rPr>
                <w:sz w:val="20"/>
              </w:rPr>
            </w:pPr>
            <w:r>
              <w:rPr>
                <w:sz w:val="20"/>
              </w:rPr>
              <w:t xml:space="preserve">Discussions &amp; Conclusions: FAPC chair investigated protocol in his home department, indications are there is a uniform protocol and timeline for faculty meeting with chairs to discuss evaluation, then signed </w:t>
            </w:r>
            <w:proofErr w:type="spellStart"/>
            <w:r>
              <w:rPr>
                <w:sz w:val="20"/>
              </w:rPr>
              <w:t>eval</w:t>
            </w:r>
            <w:proofErr w:type="spellEnd"/>
            <w:r>
              <w:rPr>
                <w:sz w:val="20"/>
              </w:rPr>
              <w:t xml:space="preserve">. </w:t>
            </w:r>
            <w:proofErr w:type="gramStart"/>
            <w:r>
              <w:rPr>
                <w:sz w:val="20"/>
              </w:rPr>
              <w:t>forms</w:t>
            </w:r>
            <w:proofErr w:type="gramEnd"/>
            <w:r>
              <w:rPr>
                <w:sz w:val="20"/>
              </w:rPr>
              <w:t xml:space="preserve"> are sent to the dean.  With university-wide changes to the evaluation process and lack of uniformity to evaluation formats seen as challenges, this past year’s timelines have required flexibility in some departments.</w:t>
            </w:r>
          </w:p>
          <w:p w14:paraId="76137FD6" w14:textId="77777777" w:rsidR="00793657" w:rsidRDefault="00793657" w:rsidP="00793657">
            <w:pPr>
              <w:rPr>
                <w:sz w:val="20"/>
              </w:rPr>
            </w:pPr>
          </w:p>
          <w:p w14:paraId="651C25E2" w14:textId="77777777" w:rsidR="00793657" w:rsidRDefault="00793657" w:rsidP="00793657">
            <w:pPr>
              <w:spacing w:after="200" w:line="276" w:lineRule="auto"/>
              <w:rPr>
                <w:sz w:val="20"/>
              </w:rPr>
            </w:pPr>
            <w:r>
              <w:rPr>
                <w:sz w:val="20"/>
              </w:rPr>
              <w:t xml:space="preserve">Action or Recommendations: Recommended that FAPC </w:t>
            </w:r>
            <w:r w:rsidR="00D8267D">
              <w:rPr>
                <w:sz w:val="20"/>
              </w:rPr>
              <w:t xml:space="preserve">rep </w:t>
            </w:r>
            <w:proofErr w:type="gramStart"/>
            <w:r>
              <w:rPr>
                <w:sz w:val="20"/>
              </w:rPr>
              <w:t>consults</w:t>
            </w:r>
            <w:proofErr w:type="gramEnd"/>
            <w:r>
              <w:rPr>
                <w:sz w:val="20"/>
              </w:rPr>
              <w:t xml:space="preserve"> with individual faculty member who expressed the issue. Work Group to be disbanded.</w:t>
            </w:r>
          </w:p>
          <w:p w14:paraId="03E633BC" w14:textId="77777777" w:rsidR="00793657" w:rsidRPr="00F5610A" w:rsidRDefault="00793657" w:rsidP="00793657">
            <w:pPr>
              <w:spacing w:after="200" w:line="276" w:lineRule="auto"/>
              <w:rPr>
                <w:sz w:val="20"/>
              </w:rPr>
            </w:pPr>
            <w:r>
              <w:rPr>
                <w:sz w:val="20"/>
              </w:rPr>
              <w:t xml:space="preserve">Follow-Up: </w:t>
            </w:r>
            <w:r w:rsidR="006312C5">
              <w:rPr>
                <w:sz w:val="20"/>
              </w:rPr>
              <w:t>None</w:t>
            </w:r>
          </w:p>
          <w:p w14:paraId="315B649A" w14:textId="77777777" w:rsidR="00793657" w:rsidRPr="00793657" w:rsidRDefault="00793657" w:rsidP="00793657">
            <w:pPr>
              <w:pStyle w:val="ListParagraph"/>
              <w:numPr>
                <w:ilvl w:val="0"/>
                <w:numId w:val="1"/>
              </w:numPr>
              <w:spacing w:after="200" w:line="276" w:lineRule="auto"/>
              <w:rPr>
                <w:b/>
                <w:sz w:val="20"/>
              </w:rPr>
            </w:pPr>
            <w:r w:rsidRPr="00793657">
              <w:rPr>
                <w:b/>
                <w:sz w:val="20"/>
              </w:rPr>
              <w:t>Work Group Report: Concern expressed over summer pay proration, no signed agreements</w:t>
            </w:r>
          </w:p>
          <w:p w14:paraId="1A2F2F5B" w14:textId="77777777" w:rsidR="006312C5" w:rsidRDefault="00C151CE" w:rsidP="006312C5">
            <w:pPr>
              <w:spacing w:after="200" w:line="276" w:lineRule="auto"/>
              <w:rPr>
                <w:sz w:val="20"/>
              </w:rPr>
            </w:pPr>
            <w:r w:rsidRPr="00C151CE">
              <w:rPr>
                <w:sz w:val="20"/>
              </w:rPr>
              <w:t xml:space="preserve">Discussion &amp; Conclusions: </w:t>
            </w:r>
            <w:r w:rsidR="006312C5">
              <w:rPr>
                <w:sz w:val="20"/>
              </w:rPr>
              <w:t xml:space="preserve">There is diversity among colleges as to how summer salaries are calculated, minimum enrollments, and general procedures.  Uniformity is desired to address faculty concerns. </w:t>
            </w:r>
          </w:p>
          <w:p w14:paraId="1F386D82" w14:textId="77777777" w:rsidR="006312C5" w:rsidRDefault="006312C5" w:rsidP="006312C5">
            <w:pPr>
              <w:spacing w:after="200" w:line="276" w:lineRule="auto"/>
              <w:rPr>
                <w:sz w:val="20"/>
              </w:rPr>
            </w:pPr>
            <w:r>
              <w:rPr>
                <w:sz w:val="20"/>
              </w:rPr>
              <w:t>Action or Recommendations: Doug Goings will attend the Dean’s Council meeting, 11/22/13 to discuss and collect specifics.</w:t>
            </w:r>
          </w:p>
          <w:p w14:paraId="52CDD796" w14:textId="77777777" w:rsidR="006312C5" w:rsidRPr="00F5610A" w:rsidRDefault="006312C5" w:rsidP="006312C5">
            <w:pPr>
              <w:spacing w:after="200" w:line="276" w:lineRule="auto"/>
              <w:rPr>
                <w:sz w:val="20"/>
              </w:rPr>
            </w:pPr>
            <w:r>
              <w:rPr>
                <w:sz w:val="20"/>
              </w:rPr>
              <w:t>Follow-Up: Work Group will report at next FAPC meeting.</w:t>
            </w:r>
          </w:p>
          <w:p w14:paraId="3DD47AA5" w14:textId="77777777" w:rsidR="00793657" w:rsidRPr="00C151CE" w:rsidRDefault="006312C5" w:rsidP="006312C5">
            <w:pPr>
              <w:spacing w:after="200" w:line="276" w:lineRule="auto"/>
              <w:rPr>
                <w:sz w:val="20"/>
              </w:rPr>
            </w:pPr>
            <w:r>
              <w:rPr>
                <w:sz w:val="20"/>
              </w:rPr>
              <w:t xml:space="preserve"> </w:t>
            </w:r>
          </w:p>
        </w:tc>
      </w:tr>
      <w:tr w:rsidR="00793657" w14:paraId="098D6EE4" w14:textId="77777777">
        <w:trPr>
          <w:trHeight w:val="540"/>
        </w:trPr>
        <w:tc>
          <w:tcPr>
            <w:tcW w:w="10440" w:type="dxa"/>
            <w:tcBorders>
              <w:left w:val="double" w:sz="4" w:space="0" w:color="auto"/>
            </w:tcBorders>
          </w:tcPr>
          <w:p w14:paraId="7CC52D19" w14:textId="77777777" w:rsidR="00793657" w:rsidRDefault="00793657" w:rsidP="00793657">
            <w:pPr>
              <w:tabs>
                <w:tab w:val="left" w:pos="0"/>
              </w:tabs>
              <w:rPr>
                <w:b/>
                <w:bCs/>
                <w:sz w:val="20"/>
              </w:rPr>
            </w:pPr>
            <w:r>
              <w:rPr>
                <w:b/>
                <w:bCs/>
                <w:sz w:val="20"/>
              </w:rPr>
              <w:t xml:space="preserve">V. New Business </w:t>
            </w:r>
          </w:p>
          <w:p w14:paraId="33601EE1" w14:textId="77777777" w:rsidR="00793657" w:rsidRDefault="00793657" w:rsidP="00793657">
            <w:pPr>
              <w:tabs>
                <w:tab w:val="left" w:pos="0"/>
              </w:tabs>
              <w:rPr>
                <w:sz w:val="20"/>
              </w:rPr>
            </w:pPr>
          </w:p>
        </w:tc>
      </w:tr>
      <w:tr w:rsidR="00793657" w14:paraId="17688313" w14:textId="77777777">
        <w:trPr>
          <w:trHeight w:val="503"/>
        </w:trPr>
        <w:tc>
          <w:tcPr>
            <w:tcW w:w="10440" w:type="dxa"/>
            <w:tcBorders>
              <w:left w:val="double" w:sz="4" w:space="0" w:color="auto"/>
            </w:tcBorders>
          </w:tcPr>
          <w:p w14:paraId="11E3C971" w14:textId="77777777" w:rsidR="00793657" w:rsidRDefault="006312C5" w:rsidP="00DE353A">
            <w:pPr>
              <w:rPr>
                <w:b/>
                <w:bCs/>
                <w:sz w:val="20"/>
              </w:rPr>
            </w:pPr>
            <w:r>
              <w:rPr>
                <w:b/>
                <w:bCs/>
                <w:sz w:val="20"/>
              </w:rPr>
              <w:t>a</w:t>
            </w:r>
            <w:r w:rsidR="00793657">
              <w:rPr>
                <w:b/>
                <w:bCs/>
                <w:sz w:val="20"/>
              </w:rPr>
              <w:t xml:space="preserve">. </w:t>
            </w:r>
            <w:r>
              <w:rPr>
                <w:b/>
                <w:bCs/>
                <w:sz w:val="20"/>
              </w:rPr>
              <w:t>Agenda for the Coming Year, potential issues from the Senate Retreat, assign work groups</w:t>
            </w:r>
            <w:r w:rsidR="00793657">
              <w:rPr>
                <w:b/>
                <w:bCs/>
                <w:sz w:val="20"/>
              </w:rPr>
              <w:t xml:space="preserve"> </w:t>
            </w:r>
          </w:p>
          <w:p w14:paraId="6AB3B8C2" w14:textId="77777777" w:rsidR="003D60D0" w:rsidRDefault="00182007" w:rsidP="00DE353A">
            <w:pPr>
              <w:rPr>
                <w:b/>
                <w:bCs/>
                <w:sz w:val="20"/>
              </w:rPr>
            </w:pPr>
            <w:r>
              <w:rPr>
                <w:b/>
                <w:bCs/>
                <w:sz w:val="20"/>
              </w:rPr>
              <w:t xml:space="preserve">      </w:t>
            </w:r>
          </w:p>
          <w:p w14:paraId="0BC3D9F9" w14:textId="77777777" w:rsidR="00793657" w:rsidRDefault="003D60D0" w:rsidP="00DE353A">
            <w:pPr>
              <w:rPr>
                <w:b/>
                <w:bCs/>
                <w:sz w:val="20"/>
              </w:rPr>
            </w:pPr>
            <w:r>
              <w:rPr>
                <w:b/>
                <w:bCs/>
                <w:sz w:val="20"/>
              </w:rPr>
              <w:t xml:space="preserve">      </w:t>
            </w:r>
            <w:proofErr w:type="spellStart"/>
            <w:r w:rsidR="00182007">
              <w:rPr>
                <w:b/>
                <w:bCs/>
                <w:sz w:val="20"/>
              </w:rPr>
              <w:t>i</w:t>
            </w:r>
            <w:proofErr w:type="spellEnd"/>
            <w:r w:rsidR="00182007">
              <w:rPr>
                <w:b/>
                <w:bCs/>
                <w:sz w:val="20"/>
              </w:rPr>
              <w:t xml:space="preserve">. </w:t>
            </w:r>
            <w:proofErr w:type="gramStart"/>
            <w:r w:rsidR="00182007">
              <w:rPr>
                <w:b/>
                <w:bCs/>
                <w:sz w:val="20"/>
              </w:rPr>
              <w:t>workload</w:t>
            </w:r>
            <w:proofErr w:type="gramEnd"/>
            <w:r w:rsidR="00182007">
              <w:rPr>
                <w:b/>
                <w:bCs/>
                <w:sz w:val="20"/>
              </w:rPr>
              <w:t xml:space="preserve"> issues, parity across colleges, overloads, extra comp, etc.</w:t>
            </w:r>
          </w:p>
          <w:p w14:paraId="738DE3B8" w14:textId="77777777" w:rsidR="00182007" w:rsidRDefault="00182007" w:rsidP="00DE353A">
            <w:pPr>
              <w:rPr>
                <w:bCs/>
                <w:sz w:val="20"/>
              </w:rPr>
            </w:pPr>
          </w:p>
          <w:p w14:paraId="256607E0" w14:textId="77777777" w:rsidR="00793657" w:rsidRDefault="00793657" w:rsidP="00D42644">
            <w:pPr>
              <w:rPr>
                <w:bCs/>
                <w:sz w:val="20"/>
              </w:rPr>
            </w:pPr>
            <w:r>
              <w:rPr>
                <w:bCs/>
                <w:sz w:val="20"/>
              </w:rPr>
              <w:t xml:space="preserve">Discussions &amp; Conclusions: </w:t>
            </w:r>
            <w:r w:rsidR="00D42644">
              <w:rPr>
                <w:bCs/>
                <w:sz w:val="20"/>
              </w:rPr>
              <w:t xml:space="preserve">Expansion of core and service courses, growing </w:t>
            </w:r>
            <w:r w:rsidR="00650636">
              <w:rPr>
                <w:bCs/>
                <w:sz w:val="20"/>
              </w:rPr>
              <w:t xml:space="preserve">enrollment in some majors, lack of uniformity in course contact hours and enrollment numbers, and operating with limited resources create disparity in faculty compensation across </w:t>
            </w:r>
            <w:r w:rsidR="00DB193C">
              <w:rPr>
                <w:bCs/>
                <w:sz w:val="20"/>
              </w:rPr>
              <w:t xml:space="preserve">departments and </w:t>
            </w:r>
            <w:r w:rsidR="00650636">
              <w:rPr>
                <w:bCs/>
                <w:sz w:val="20"/>
              </w:rPr>
              <w:t>colleges.</w:t>
            </w:r>
            <w:r w:rsidR="00DB193C">
              <w:rPr>
                <w:bCs/>
                <w:sz w:val="20"/>
              </w:rPr>
              <w:t xml:space="preserve"> Departmental issue: incumbent on chair to advocate for additional resources and faculty to allow for course releases, etc.  Departments can tighten entry requirements and employ other stopgap measures to decrease number of majors, finding balance between existing resources and student need.  </w:t>
            </w:r>
            <w:r w:rsidR="00AF634E">
              <w:rPr>
                <w:bCs/>
                <w:sz w:val="20"/>
              </w:rPr>
              <w:t xml:space="preserve">Deans’ issue: deans can strive for providing equitable resources for overloads, faculty hires, etc. where workload disparity exists.  Colleges could develop uniform policies to address the issue. </w:t>
            </w:r>
          </w:p>
          <w:p w14:paraId="5648E3EE" w14:textId="77777777" w:rsidR="00793657" w:rsidRDefault="00793657" w:rsidP="00DE353A">
            <w:pPr>
              <w:rPr>
                <w:bCs/>
                <w:sz w:val="20"/>
              </w:rPr>
            </w:pPr>
          </w:p>
          <w:p w14:paraId="455D0D35" w14:textId="77777777" w:rsidR="00793657" w:rsidRDefault="00793657" w:rsidP="00DE353A">
            <w:pPr>
              <w:rPr>
                <w:sz w:val="20"/>
                <w:szCs w:val="20"/>
              </w:rPr>
            </w:pPr>
            <w:r>
              <w:rPr>
                <w:sz w:val="20"/>
                <w:szCs w:val="20"/>
              </w:rPr>
              <w:t xml:space="preserve">Action or Recommendations: </w:t>
            </w:r>
            <w:r w:rsidR="00AF634E">
              <w:rPr>
                <w:sz w:val="20"/>
                <w:szCs w:val="20"/>
              </w:rPr>
              <w:t xml:space="preserve">Create workgroup with Julia, Tom and Alex. </w:t>
            </w:r>
            <w:proofErr w:type="gramStart"/>
            <w:r w:rsidR="00AF634E">
              <w:rPr>
                <w:sz w:val="20"/>
                <w:szCs w:val="20"/>
              </w:rPr>
              <w:t>See minutes from APC meeting</w:t>
            </w:r>
            <w:proofErr w:type="gramEnd"/>
            <w:r w:rsidR="00D8267D">
              <w:rPr>
                <w:sz w:val="20"/>
                <w:szCs w:val="20"/>
              </w:rPr>
              <w:t xml:space="preserve"> (</w:t>
            </w:r>
            <w:r w:rsidR="00AF634E">
              <w:rPr>
                <w:sz w:val="20"/>
                <w:szCs w:val="20"/>
              </w:rPr>
              <w:t>Ken McGill’s proposal</w:t>
            </w:r>
            <w:r w:rsidR="00D8267D">
              <w:rPr>
                <w:sz w:val="20"/>
                <w:szCs w:val="20"/>
              </w:rPr>
              <w:t>)</w:t>
            </w:r>
            <w:r w:rsidR="00AF634E">
              <w:rPr>
                <w:sz w:val="20"/>
                <w:szCs w:val="20"/>
              </w:rPr>
              <w:t xml:space="preserve">, </w:t>
            </w:r>
            <w:proofErr w:type="gramStart"/>
            <w:r w:rsidR="00AF634E">
              <w:rPr>
                <w:sz w:val="20"/>
                <w:szCs w:val="20"/>
              </w:rPr>
              <w:t>refloat it to the provost</w:t>
            </w:r>
            <w:proofErr w:type="gramEnd"/>
            <w:r w:rsidR="00AF634E">
              <w:rPr>
                <w:sz w:val="20"/>
                <w:szCs w:val="20"/>
              </w:rPr>
              <w:t>.  Look to the AAUP for policy models.</w:t>
            </w:r>
          </w:p>
          <w:p w14:paraId="1DD08BBD" w14:textId="77777777" w:rsidR="00793657" w:rsidRDefault="00793657" w:rsidP="00DE353A">
            <w:pPr>
              <w:rPr>
                <w:sz w:val="20"/>
                <w:szCs w:val="20"/>
              </w:rPr>
            </w:pPr>
          </w:p>
          <w:p w14:paraId="648D9133" w14:textId="77777777" w:rsidR="00793657" w:rsidRDefault="00793657" w:rsidP="00876F96">
            <w:pPr>
              <w:rPr>
                <w:sz w:val="20"/>
                <w:szCs w:val="20"/>
              </w:rPr>
            </w:pPr>
            <w:r>
              <w:rPr>
                <w:sz w:val="20"/>
                <w:szCs w:val="20"/>
              </w:rPr>
              <w:t xml:space="preserve">Follow-Up: </w:t>
            </w:r>
            <w:r w:rsidR="00AF634E">
              <w:rPr>
                <w:sz w:val="20"/>
                <w:szCs w:val="20"/>
              </w:rPr>
              <w:t>Discuss at next FAPC meeting</w:t>
            </w:r>
            <w:r>
              <w:rPr>
                <w:sz w:val="20"/>
                <w:szCs w:val="20"/>
              </w:rPr>
              <w:t xml:space="preserve"> </w:t>
            </w:r>
          </w:p>
          <w:p w14:paraId="26082C91" w14:textId="77777777" w:rsidR="003D60D0" w:rsidRDefault="003D60D0" w:rsidP="00876F96">
            <w:pPr>
              <w:rPr>
                <w:sz w:val="20"/>
                <w:szCs w:val="20"/>
              </w:rPr>
            </w:pPr>
          </w:p>
          <w:p w14:paraId="22A284C1" w14:textId="77777777" w:rsidR="003D60D0" w:rsidRDefault="003D60D0" w:rsidP="00876F96">
            <w:pPr>
              <w:rPr>
                <w:b/>
                <w:sz w:val="20"/>
                <w:szCs w:val="20"/>
              </w:rPr>
            </w:pPr>
            <w:r w:rsidRPr="003D60D0">
              <w:rPr>
                <w:b/>
                <w:sz w:val="20"/>
                <w:szCs w:val="20"/>
              </w:rPr>
              <w:t xml:space="preserve">b. </w:t>
            </w:r>
            <w:r>
              <w:rPr>
                <w:b/>
                <w:sz w:val="20"/>
                <w:szCs w:val="20"/>
              </w:rPr>
              <w:t xml:space="preserve"> Pre-tenure Review concerns: whose responsibility?</w:t>
            </w:r>
          </w:p>
          <w:p w14:paraId="4FCB9DEE" w14:textId="77777777" w:rsidR="003D60D0" w:rsidRPr="003D60D0" w:rsidRDefault="003D60D0" w:rsidP="00876F96">
            <w:pPr>
              <w:rPr>
                <w:b/>
                <w:sz w:val="20"/>
                <w:szCs w:val="20"/>
              </w:rPr>
            </w:pPr>
          </w:p>
          <w:p w14:paraId="517687AE" w14:textId="77777777" w:rsidR="003D60D0" w:rsidRDefault="003D60D0" w:rsidP="003D60D0">
            <w:pPr>
              <w:rPr>
                <w:bCs/>
                <w:sz w:val="20"/>
              </w:rPr>
            </w:pPr>
            <w:r>
              <w:rPr>
                <w:bCs/>
                <w:sz w:val="20"/>
              </w:rPr>
              <w:t>Discussions &amp; Conclusions: A department chair did not receive notification from the provost that a faculty member was approved for the in-house pre-tenure review process, and decided it was not required due to lack of notification (or refused to conduct the review on these grounds).  The GC policy manual indicates that it is the provost’s responsibility to notify the department that the pre-tenure review is due</w:t>
            </w:r>
            <w:r w:rsidR="00BB3131">
              <w:rPr>
                <w:bCs/>
                <w:sz w:val="20"/>
              </w:rPr>
              <w:t xml:space="preserve">, </w:t>
            </w:r>
            <w:r w:rsidR="00BB3131" w:rsidRPr="00BB3131">
              <w:rPr>
                <w:bCs/>
                <w:sz w:val="20"/>
                <w:u w:val="single"/>
              </w:rPr>
              <w:t>and</w:t>
            </w:r>
            <w:r w:rsidR="00BB3131">
              <w:rPr>
                <w:bCs/>
                <w:sz w:val="20"/>
              </w:rPr>
              <w:t xml:space="preserve"> the review is mandatory regardless of notification by the provost/Office of Academic Affairs (Item II), so in this case there are two questions: why is the OAA not sending notifications of eligibility and why is the department chair not facilitating a pre-tenure review for this faculty member.</w:t>
            </w:r>
          </w:p>
          <w:p w14:paraId="4B3FFE58" w14:textId="77777777" w:rsidR="003D60D0" w:rsidRDefault="003D60D0" w:rsidP="003D60D0">
            <w:pPr>
              <w:rPr>
                <w:bCs/>
                <w:sz w:val="20"/>
              </w:rPr>
            </w:pPr>
          </w:p>
          <w:p w14:paraId="710D5187" w14:textId="77777777" w:rsidR="003D60D0" w:rsidRDefault="003D60D0" w:rsidP="003D60D0">
            <w:pPr>
              <w:rPr>
                <w:sz w:val="20"/>
                <w:szCs w:val="20"/>
              </w:rPr>
            </w:pPr>
            <w:r>
              <w:rPr>
                <w:sz w:val="20"/>
                <w:szCs w:val="20"/>
              </w:rPr>
              <w:t xml:space="preserve">Action or Recommendations: </w:t>
            </w:r>
            <w:r w:rsidR="00BB3131">
              <w:rPr>
                <w:sz w:val="20"/>
                <w:szCs w:val="20"/>
              </w:rPr>
              <w:t>FAPC reps will speak with OAA and department chair(s) for clarification</w:t>
            </w:r>
          </w:p>
          <w:p w14:paraId="26FDA6E6" w14:textId="77777777" w:rsidR="003D60D0" w:rsidRDefault="003D60D0" w:rsidP="003D60D0">
            <w:pPr>
              <w:rPr>
                <w:sz w:val="20"/>
                <w:szCs w:val="20"/>
              </w:rPr>
            </w:pPr>
          </w:p>
          <w:p w14:paraId="6BF88CF6" w14:textId="77777777" w:rsidR="003D60D0" w:rsidRDefault="003D60D0" w:rsidP="003D60D0">
            <w:pPr>
              <w:rPr>
                <w:sz w:val="20"/>
                <w:szCs w:val="20"/>
              </w:rPr>
            </w:pPr>
            <w:r>
              <w:rPr>
                <w:sz w:val="20"/>
                <w:szCs w:val="20"/>
              </w:rPr>
              <w:t xml:space="preserve">Follow-Up: Discuss at next FAPC meeting </w:t>
            </w:r>
          </w:p>
          <w:p w14:paraId="3944972E" w14:textId="77777777" w:rsidR="00793657" w:rsidRPr="00F5610A" w:rsidRDefault="00793657" w:rsidP="00BB3131">
            <w:pPr>
              <w:rPr>
                <w:sz w:val="20"/>
                <w:szCs w:val="20"/>
              </w:rPr>
            </w:pPr>
          </w:p>
        </w:tc>
      </w:tr>
      <w:tr w:rsidR="00793657" w:rsidRPr="008B1877" w14:paraId="07011E63" w14:textId="77777777">
        <w:trPr>
          <w:trHeight w:val="530"/>
        </w:trPr>
        <w:tc>
          <w:tcPr>
            <w:tcW w:w="10440" w:type="dxa"/>
            <w:tcBorders>
              <w:left w:val="double" w:sz="4" w:space="0" w:color="auto"/>
            </w:tcBorders>
          </w:tcPr>
          <w:p w14:paraId="1F792EB2" w14:textId="77777777" w:rsidR="00793657" w:rsidRPr="00960236" w:rsidRDefault="00793657" w:rsidP="00BB3131"/>
        </w:tc>
      </w:tr>
      <w:tr w:rsidR="00793657" w:rsidRPr="008B1877" w14:paraId="2CF5409C" w14:textId="77777777">
        <w:trPr>
          <w:trHeight w:val="530"/>
        </w:trPr>
        <w:tc>
          <w:tcPr>
            <w:tcW w:w="10440" w:type="dxa"/>
            <w:tcBorders>
              <w:left w:val="double" w:sz="4" w:space="0" w:color="auto"/>
            </w:tcBorders>
          </w:tcPr>
          <w:p w14:paraId="50F76686" w14:textId="77777777" w:rsidR="00793657" w:rsidRPr="008B1877" w:rsidRDefault="00793657" w:rsidP="00DE353A">
            <w:pPr>
              <w:pStyle w:val="Heading1"/>
              <w:rPr>
                <w:sz w:val="20"/>
              </w:rPr>
            </w:pPr>
            <w:r w:rsidRPr="008B1877">
              <w:rPr>
                <w:sz w:val="20"/>
              </w:rPr>
              <w:lastRenderedPageBreak/>
              <w:t>V</w:t>
            </w:r>
            <w:r>
              <w:rPr>
                <w:sz w:val="20"/>
              </w:rPr>
              <w:t>I</w:t>
            </w:r>
            <w:r w:rsidRPr="008B1877">
              <w:rPr>
                <w:sz w:val="20"/>
              </w:rPr>
              <w:t>.  Next Meeting</w:t>
            </w:r>
          </w:p>
          <w:p w14:paraId="3E25031D" w14:textId="77777777" w:rsidR="00793657" w:rsidRPr="008B1877" w:rsidRDefault="00D8267D" w:rsidP="00D8267D">
            <w:pPr>
              <w:rPr>
                <w:sz w:val="20"/>
              </w:rPr>
            </w:pPr>
            <w:r>
              <w:rPr>
                <w:sz w:val="20"/>
              </w:rPr>
              <w:t>01</w:t>
            </w:r>
            <w:r w:rsidR="00793657">
              <w:rPr>
                <w:sz w:val="20"/>
              </w:rPr>
              <w:t>/</w:t>
            </w:r>
            <w:r>
              <w:rPr>
                <w:sz w:val="20"/>
              </w:rPr>
              <w:t>24</w:t>
            </w:r>
            <w:r w:rsidR="00793657">
              <w:rPr>
                <w:sz w:val="20"/>
              </w:rPr>
              <w:t>/1</w:t>
            </w:r>
            <w:r>
              <w:rPr>
                <w:sz w:val="20"/>
              </w:rPr>
              <w:t>4</w:t>
            </w:r>
          </w:p>
        </w:tc>
      </w:tr>
      <w:tr w:rsidR="00793657" w:rsidRPr="008B1877" w14:paraId="508A02C0" w14:textId="77777777">
        <w:trPr>
          <w:trHeight w:val="548"/>
        </w:trPr>
        <w:tc>
          <w:tcPr>
            <w:tcW w:w="10440" w:type="dxa"/>
            <w:tcBorders>
              <w:left w:val="double" w:sz="4" w:space="0" w:color="auto"/>
            </w:tcBorders>
          </w:tcPr>
          <w:p w14:paraId="57BC68AD" w14:textId="77777777" w:rsidR="00793657" w:rsidRPr="008B1877" w:rsidRDefault="00793657" w:rsidP="00DE353A">
            <w:pPr>
              <w:pStyle w:val="Heading1"/>
              <w:rPr>
                <w:sz w:val="20"/>
              </w:rPr>
            </w:pPr>
            <w:r w:rsidRPr="008B1877">
              <w:rPr>
                <w:sz w:val="20"/>
              </w:rPr>
              <w:t>VI</w:t>
            </w:r>
            <w:r>
              <w:rPr>
                <w:sz w:val="20"/>
              </w:rPr>
              <w:t>I</w:t>
            </w:r>
            <w:r w:rsidRPr="008B1877">
              <w:rPr>
                <w:sz w:val="20"/>
              </w:rPr>
              <w:t>.  Adjournment</w:t>
            </w:r>
          </w:p>
          <w:p w14:paraId="7208A40A" w14:textId="77777777" w:rsidR="00793657" w:rsidRPr="008B1877" w:rsidRDefault="00BB3131" w:rsidP="00BB3131">
            <w:pPr>
              <w:rPr>
                <w:sz w:val="20"/>
              </w:rPr>
            </w:pPr>
            <w:r>
              <w:rPr>
                <w:sz w:val="20"/>
              </w:rPr>
              <w:t>2</w:t>
            </w:r>
            <w:r w:rsidR="00793657">
              <w:rPr>
                <w:sz w:val="20"/>
              </w:rPr>
              <w:t>:</w:t>
            </w:r>
            <w:r>
              <w:rPr>
                <w:sz w:val="20"/>
              </w:rPr>
              <w:t>56</w:t>
            </w:r>
            <w:r w:rsidR="00793657">
              <w:rPr>
                <w:sz w:val="20"/>
              </w:rPr>
              <w:t xml:space="preserve"> PM</w:t>
            </w:r>
          </w:p>
        </w:tc>
      </w:tr>
    </w:tbl>
    <w:p w14:paraId="599867F9" w14:textId="77777777" w:rsidR="00784B38" w:rsidRPr="008B1877" w:rsidRDefault="00784B38" w:rsidP="00784B38">
      <w:pPr>
        <w:tabs>
          <w:tab w:val="left" w:pos="8500"/>
        </w:tabs>
        <w:rPr>
          <w:sz w:val="20"/>
        </w:rPr>
      </w:pPr>
      <w:r w:rsidRPr="008B1877">
        <w:rPr>
          <w:sz w:val="20"/>
        </w:rPr>
        <w:tab/>
      </w:r>
    </w:p>
    <w:p w14:paraId="46D9AEB2" w14:textId="77777777" w:rsidR="00784B38" w:rsidRPr="001E511A" w:rsidRDefault="00784B38" w:rsidP="00784B38">
      <w:pPr>
        <w:rPr>
          <w:color w:val="FF0000"/>
          <w:sz w:val="20"/>
        </w:rPr>
      </w:pPr>
      <w:r w:rsidRPr="008B1877">
        <w:rPr>
          <w:sz w:val="20"/>
        </w:rPr>
        <w:br w:type="page"/>
      </w:r>
    </w:p>
    <w:p w14:paraId="280FCA71" w14:textId="77777777" w:rsidR="00784B38" w:rsidRPr="00B11C50" w:rsidRDefault="00784B38" w:rsidP="00784B38">
      <w:pPr>
        <w:rPr>
          <w:b/>
          <w:bCs/>
          <w:smallCaps/>
          <w:sz w:val="28"/>
          <w:szCs w:val="28"/>
          <w:u w:val="single"/>
        </w:rPr>
      </w:pPr>
      <w:r w:rsidRPr="00B11C50">
        <w:rPr>
          <w:b/>
          <w:bCs/>
          <w:smallCaps/>
          <w:sz w:val="28"/>
          <w:szCs w:val="28"/>
        </w:rPr>
        <w:lastRenderedPageBreak/>
        <w:t xml:space="preserve">Committee Name:  </w:t>
      </w:r>
    </w:p>
    <w:p w14:paraId="00D61A7C" w14:textId="77777777" w:rsidR="00784B38" w:rsidRPr="00B11C50" w:rsidRDefault="00784B38" w:rsidP="00784B38">
      <w:pPr>
        <w:rPr>
          <w:b/>
          <w:bCs/>
          <w:smallCaps/>
          <w:sz w:val="28"/>
          <w:szCs w:val="28"/>
          <w:u w:val="single"/>
        </w:rPr>
      </w:pPr>
      <w:r w:rsidRPr="00B11C50">
        <w:rPr>
          <w:b/>
          <w:bCs/>
          <w:smallCaps/>
          <w:sz w:val="28"/>
          <w:szCs w:val="28"/>
        </w:rPr>
        <w:t xml:space="preserve">Committee Officers: </w:t>
      </w:r>
    </w:p>
    <w:p w14:paraId="30C2BAD3" w14:textId="77777777" w:rsidR="00784B38" w:rsidRPr="00B11C50" w:rsidRDefault="00784B38" w:rsidP="00784B38">
      <w:pPr>
        <w:rPr>
          <w:b/>
          <w:bCs/>
          <w:smallCaps/>
          <w:sz w:val="28"/>
          <w:szCs w:val="28"/>
          <w:u w:val="single"/>
        </w:rPr>
      </w:pPr>
      <w:r w:rsidRPr="00B11C50">
        <w:rPr>
          <w:b/>
          <w:bCs/>
          <w:smallCaps/>
          <w:sz w:val="28"/>
          <w:szCs w:val="28"/>
        </w:rPr>
        <w:t>Academic Year:</w:t>
      </w:r>
      <w:r w:rsidRPr="00B11C50">
        <w:rPr>
          <w:b/>
          <w:bCs/>
          <w:smallCaps/>
          <w:sz w:val="28"/>
          <w:szCs w:val="28"/>
          <w:u w:val="single"/>
        </w:rPr>
        <w:t xml:space="preserve"> </w:t>
      </w:r>
    </w:p>
    <w:p w14:paraId="3985F7D6" w14:textId="77777777" w:rsidR="00784B38" w:rsidRPr="00B11C50" w:rsidRDefault="00784B38" w:rsidP="00784B38">
      <w:pPr>
        <w:rPr>
          <w:b/>
          <w:sz w:val="28"/>
          <w:szCs w:val="28"/>
        </w:rPr>
      </w:pPr>
    </w:p>
    <w:p w14:paraId="6381A126" w14:textId="77777777" w:rsidR="00784B38" w:rsidRPr="00B11C50" w:rsidRDefault="00784B38" w:rsidP="00784B38">
      <w:pPr>
        <w:rPr>
          <w:b/>
          <w:bCs/>
          <w:smallCaps/>
          <w:sz w:val="28"/>
          <w:szCs w:val="28"/>
        </w:rPr>
      </w:pPr>
      <w:r>
        <w:rPr>
          <w:b/>
          <w:bCs/>
          <w:smallCaps/>
          <w:sz w:val="28"/>
          <w:szCs w:val="28"/>
        </w:rPr>
        <w:t xml:space="preserve">Aggregate </w:t>
      </w:r>
      <w:r w:rsidRPr="00B11C50">
        <w:rPr>
          <w:b/>
          <w:bCs/>
          <w:smallCaps/>
          <w:sz w:val="28"/>
          <w:szCs w:val="28"/>
        </w:rPr>
        <w:t>Member Attendance at Committee Meetings for the Academic Year:</w:t>
      </w:r>
    </w:p>
    <w:p w14:paraId="7F100D36" w14:textId="77777777" w:rsidR="00784B38" w:rsidRPr="00B11C50" w:rsidRDefault="00784B38" w:rsidP="00784B38">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w:t>
      </w:r>
      <w:proofErr w:type="gramStart"/>
      <w:r w:rsidRPr="00B11C50">
        <w:rPr>
          <w:b/>
          <w:sz w:val="28"/>
          <w:szCs w:val="28"/>
        </w:rPr>
        <w:t>Present,</w:t>
      </w:r>
      <w:proofErr w:type="gramEnd"/>
      <w:r w:rsidRPr="00B11C50">
        <w:rPr>
          <w:b/>
          <w:sz w:val="28"/>
          <w:szCs w:val="28"/>
        </w:rPr>
        <w:t xml:space="preserve">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363"/>
        <w:gridCol w:w="1439"/>
        <w:gridCol w:w="955"/>
        <w:gridCol w:w="978"/>
        <w:gridCol w:w="978"/>
        <w:gridCol w:w="868"/>
        <w:gridCol w:w="868"/>
        <w:gridCol w:w="868"/>
        <w:gridCol w:w="868"/>
        <w:gridCol w:w="868"/>
        <w:gridCol w:w="869"/>
      </w:tblGrid>
      <w:tr w:rsidR="00784B38" w:rsidRPr="0014666D" w14:paraId="7D6F4B0F" w14:textId="77777777">
        <w:trPr>
          <w:trHeight w:val="329"/>
        </w:trPr>
        <w:tc>
          <w:tcPr>
            <w:tcW w:w="1552" w:type="dxa"/>
          </w:tcPr>
          <w:p w14:paraId="25D7CBBA" w14:textId="77777777" w:rsidR="00784B38" w:rsidRPr="0014666D" w:rsidRDefault="00784B38" w:rsidP="00DE353A">
            <w:pPr>
              <w:ind w:left="180"/>
              <w:rPr>
                <w:sz w:val="20"/>
                <w:highlight w:val="lightGray"/>
              </w:rPr>
            </w:pPr>
          </w:p>
        </w:tc>
        <w:tc>
          <w:tcPr>
            <w:tcW w:w="11325" w:type="dxa"/>
            <w:gridSpan w:val="10"/>
          </w:tcPr>
          <w:p w14:paraId="62AF62D4" w14:textId="77777777" w:rsidR="00784B38" w:rsidRPr="0014666D" w:rsidRDefault="00784B38" w:rsidP="00DE353A">
            <w:pPr>
              <w:ind w:left="180"/>
              <w:rPr>
                <w:sz w:val="20"/>
                <w:highlight w:val="lightGray"/>
              </w:rPr>
            </w:pPr>
          </w:p>
        </w:tc>
      </w:tr>
      <w:tr w:rsidR="00784B38" w:rsidRPr="0014666D" w14:paraId="7DC018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left w:val="double" w:sz="4" w:space="0" w:color="auto"/>
              <w:bottom w:val="single" w:sz="4" w:space="0" w:color="auto"/>
            </w:tcBorders>
          </w:tcPr>
          <w:p w14:paraId="319F7BCE" w14:textId="77777777" w:rsidR="00784B38" w:rsidRPr="0014666D" w:rsidRDefault="00784B38" w:rsidP="00DE353A">
            <w:pPr>
              <w:rPr>
                <w:sz w:val="20"/>
              </w:rPr>
            </w:pPr>
            <w:r w:rsidRPr="0014666D">
              <w:rPr>
                <w:sz w:val="20"/>
              </w:rPr>
              <w:t>Meeting Dates</w:t>
            </w:r>
          </w:p>
        </w:tc>
        <w:tc>
          <w:tcPr>
            <w:tcW w:w="1060" w:type="dxa"/>
            <w:tcBorders>
              <w:bottom w:val="single" w:sz="4" w:space="0" w:color="auto"/>
            </w:tcBorders>
            <w:vAlign w:val="center"/>
          </w:tcPr>
          <w:p w14:paraId="4E5D6354" w14:textId="77777777" w:rsidR="00784B38" w:rsidRPr="0014666D" w:rsidRDefault="00784B38" w:rsidP="00DE353A">
            <w:pPr>
              <w:jc w:val="center"/>
              <w:rPr>
                <w:sz w:val="20"/>
              </w:rPr>
            </w:pPr>
            <w:r>
              <w:rPr>
                <w:sz w:val="20"/>
              </w:rPr>
              <w:t>Date 1</w:t>
            </w:r>
          </w:p>
        </w:tc>
        <w:tc>
          <w:tcPr>
            <w:tcW w:w="1060" w:type="dxa"/>
            <w:tcBorders>
              <w:bottom w:val="single" w:sz="4" w:space="0" w:color="auto"/>
            </w:tcBorders>
            <w:vAlign w:val="center"/>
          </w:tcPr>
          <w:p w14:paraId="6FB87105" w14:textId="77777777" w:rsidR="00784B38" w:rsidRPr="0014666D" w:rsidRDefault="00784B38" w:rsidP="00DE353A">
            <w:pPr>
              <w:jc w:val="center"/>
              <w:rPr>
                <w:sz w:val="20"/>
              </w:rPr>
            </w:pPr>
            <w:r>
              <w:rPr>
                <w:sz w:val="20"/>
              </w:rPr>
              <w:t>Date2</w:t>
            </w:r>
          </w:p>
        </w:tc>
        <w:tc>
          <w:tcPr>
            <w:tcW w:w="1060" w:type="dxa"/>
            <w:tcBorders>
              <w:bottom w:val="single" w:sz="4" w:space="0" w:color="auto"/>
            </w:tcBorders>
            <w:vAlign w:val="center"/>
          </w:tcPr>
          <w:p w14:paraId="11D4AF0D" w14:textId="77777777" w:rsidR="00784B38" w:rsidRPr="0014666D" w:rsidRDefault="00784B38" w:rsidP="00DE353A">
            <w:pPr>
              <w:jc w:val="center"/>
              <w:rPr>
                <w:sz w:val="20"/>
              </w:rPr>
            </w:pPr>
            <w:r>
              <w:rPr>
                <w:sz w:val="20"/>
              </w:rPr>
              <w:t>Date3</w:t>
            </w:r>
          </w:p>
        </w:tc>
        <w:tc>
          <w:tcPr>
            <w:tcW w:w="1060" w:type="dxa"/>
            <w:tcBorders>
              <w:bottom w:val="single" w:sz="4" w:space="0" w:color="auto"/>
            </w:tcBorders>
            <w:vAlign w:val="center"/>
          </w:tcPr>
          <w:p w14:paraId="274C3E4C" w14:textId="77777777" w:rsidR="00784B38" w:rsidRPr="0014666D" w:rsidRDefault="00784B38" w:rsidP="00DE353A">
            <w:pPr>
              <w:jc w:val="center"/>
              <w:rPr>
                <w:sz w:val="20"/>
              </w:rPr>
            </w:pPr>
          </w:p>
        </w:tc>
        <w:tc>
          <w:tcPr>
            <w:tcW w:w="1060" w:type="dxa"/>
            <w:tcBorders>
              <w:bottom w:val="single" w:sz="4" w:space="0" w:color="auto"/>
            </w:tcBorders>
            <w:vAlign w:val="center"/>
          </w:tcPr>
          <w:p w14:paraId="32FEA268" w14:textId="77777777" w:rsidR="00784B38" w:rsidRPr="0014666D" w:rsidRDefault="00784B38" w:rsidP="00DE353A">
            <w:pPr>
              <w:jc w:val="center"/>
              <w:rPr>
                <w:sz w:val="20"/>
              </w:rPr>
            </w:pPr>
          </w:p>
        </w:tc>
        <w:tc>
          <w:tcPr>
            <w:tcW w:w="1060" w:type="dxa"/>
            <w:tcBorders>
              <w:bottom w:val="single" w:sz="4" w:space="0" w:color="auto"/>
            </w:tcBorders>
            <w:vAlign w:val="center"/>
          </w:tcPr>
          <w:p w14:paraId="6DA93D7B" w14:textId="77777777" w:rsidR="00784B38" w:rsidRPr="0014666D" w:rsidRDefault="00784B38" w:rsidP="00DE353A">
            <w:pPr>
              <w:jc w:val="center"/>
              <w:rPr>
                <w:sz w:val="20"/>
              </w:rPr>
            </w:pPr>
          </w:p>
        </w:tc>
        <w:tc>
          <w:tcPr>
            <w:tcW w:w="1060" w:type="dxa"/>
            <w:tcBorders>
              <w:bottom w:val="single" w:sz="4" w:space="0" w:color="auto"/>
            </w:tcBorders>
            <w:vAlign w:val="center"/>
          </w:tcPr>
          <w:p w14:paraId="10A87F63" w14:textId="77777777" w:rsidR="00784B38" w:rsidRPr="0014666D" w:rsidRDefault="00784B38" w:rsidP="00DE353A">
            <w:pPr>
              <w:jc w:val="center"/>
              <w:rPr>
                <w:sz w:val="20"/>
              </w:rPr>
            </w:pPr>
          </w:p>
        </w:tc>
        <w:tc>
          <w:tcPr>
            <w:tcW w:w="1060" w:type="dxa"/>
            <w:tcBorders>
              <w:bottom w:val="single" w:sz="4" w:space="0" w:color="auto"/>
            </w:tcBorders>
            <w:vAlign w:val="center"/>
          </w:tcPr>
          <w:p w14:paraId="2B2BBB6E" w14:textId="77777777" w:rsidR="00784B38" w:rsidRPr="0014666D" w:rsidRDefault="00784B38" w:rsidP="00DE353A">
            <w:pPr>
              <w:jc w:val="center"/>
              <w:rPr>
                <w:sz w:val="20"/>
              </w:rPr>
            </w:pPr>
          </w:p>
        </w:tc>
        <w:tc>
          <w:tcPr>
            <w:tcW w:w="1061" w:type="dxa"/>
            <w:tcBorders>
              <w:bottom w:val="single" w:sz="4" w:space="0" w:color="auto"/>
              <w:right w:val="double" w:sz="4" w:space="0" w:color="auto"/>
            </w:tcBorders>
            <w:vAlign w:val="center"/>
          </w:tcPr>
          <w:p w14:paraId="47C222DB" w14:textId="77777777" w:rsidR="00784B38" w:rsidRPr="0014666D" w:rsidRDefault="00784B38" w:rsidP="00DE353A">
            <w:pPr>
              <w:jc w:val="center"/>
              <w:rPr>
                <w:sz w:val="20"/>
              </w:rPr>
            </w:pPr>
          </w:p>
        </w:tc>
      </w:tr>
      <w:tr w:rsidR="00784B38" w:rsidRPr="0014666D" w14:paraId="7EA39A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4D818A5C" w14:textId="77777777" w:rsidR="00784B38" w:rsidRPr="0014666D" w:rsidRDefault="00784B38" w:rsidP="00DE353A">
            <w:r>
              <w:t>Member Name 1</w:t>
            </w:r>
          </w:p>
        </w:tc>
        <w:tc>
          <w:tcPr>
            <w:tcW w:w="1060" w:type="dxa"/>
            <w:tcBorders>
              <w:bottom w:val="single" w:sz="4" w:space="0" w:color="auto"/>
            </w:tcBorders>
            <w:shd w:val="clear" w:color="auto" w:fill="FFFFFF"/>
            <w:vAlign w:val="bottom"/>
          </w:tcPr>
          <w:p w14:paraId="7DA5CFBF" w14:textId="77777777" w:rsidR="00784B38" w:rsidRPr="000507F8" w:rsidRDefault="00784B38" w:rsidP="00DE353A">
            <w:pPr>
              <w:rPr>
                <w:sz w:val="36"/>
                <w:szCs w:val="36"/>
              </w:rPr>
            </w:pPr>
          </w:p>
        </w:tc>
        <w:tc>
          <w:tcPr>
            <w:tcW w:w="1060" w:type="dxa"/>
            <w:tcBorders>
              <w:bottom w:val="single" w:sz="4" w:space="0" w:color="auto"/>
            </w:tcBorders>
            <w:shd w:val="clear" w:color="auto" w:fill="FFFFFF"/>
            <w:vAlign w:val="center"/>
          </w:tcPr>
          <w:p w14:paraId="5D1FDAE8" w14:textId="77777777" w:rsidR="00784B38" w:rsidRPr="000507F8" w:rsidRDefault="00784B38" w:rsidP="00DE353A">
            <w:pPr>
              <w:jc w:val="center"/>
              <w:rPr>
                <w:sz w:val="36"/>
                <w:szCs w:val="36"/>
              </w:rPr>
            </w:pPr>
          </w:p>
        </w:tc>
        <w:tc>
          <w:tcPr>
            <w:tcW w:w="1060" w:type="dxa"/>
            <w:tcBorders>
              <w:bottom w:val="single" w:sz="4" w:space="0" w:color="auto"/>
            </w:tcBorders>
            <w:shd w:val="clear" w:color="auto" w:fill="FFFFFF"/>
            <w:vAlign w:val="center"/>
          </w:tcPr>
          <w:p w14:paraId="2A1DCE53" w14:textId="77777777" w:rsidR="00784B38" w:rsidRPr="000507F8" w:rsidRDefault="00784B38" w:rsidP="00DE353A">
            <w:pPr>
              <w:jc w:val="center"/>
              <w:rPr>
                <w:sz w:val="36"/>
                <w:szCs w:val="36"/>
              </w:rPr>
            </w:pPr>
          </w:p>
        </w:tc>
        <w:tc>
          <w:tcPr>
            <w:tcW w:w="1060" w:type="dxa"/>
            <w:tcBorders>
              <w:bottom w:val="single" w:sz="4" w:space="0" w:color="auto"/>
            </w:tcBorders>
            <w:shd w:val="clear" w:color="auto" w:fill="FFFFFF"/>
            <w:vAlign w:val="bottom"/>
          </w:tcPr>
          <w:p w14:paraId="54810A09" w14:textId="77777777" w:rsidR="00784B38" w:rsidRPr="000507F8" w:rsidRDefault="00784B38" w:rsidP="00DE353A">
            <w:pPr>
              <w:rPr>
                <w:sz w:val="36"/>
                <w:szCs w:val="36"/>
              </w:rPr>
            </w:pPr>
          </w:p>
        </w:tc>
        <w:tc>
          <w:tcPr>
            <w:tcW w:w="1060" w:type="dxa"/>
            <w:tcBorders>
              <w:bottom w:val="single" w:sz="4" w:space="0" w:color="auto"/>
            </w:tcBorders>
            <w:shd w:val="clear" w:color="auto" w:fill="FFFFFF"/>
            <w:vAlign w:val="bottom"/>
          </w:tcPr>
          <w:p w14:paraId="756AEAD6" w14:textId="77777777" w:rsidR="00784B38" w:rsidRPr="000507F8" w:rsidRDefault="00784B38" w:rsidP="00DE353A">
            <w:pPr>
              <w:rPr>
                <w:sz w:val="36"/>
                <w:szCs w:val="36"/>
              </w:rPr>
            </w:pPr>
          </w:p>
        </w:tc>
        <w:tc>
          <w:tcPr>
            <w:tcW w:w="1060" w:type="dxa"/>
            <w:shd w:val="clear" w:color="auto" w:fill="FFFFFF"/>
            <w:vAlign w:val="bottom"/>
          </w:tcPr>
          <w:p w14:paraId="21BFFF57" w14:textId="77777777" w:rsidR="00784B38" w:rsidRPr="000507F8" w:rsidRDefault="00784B38" w:rsidP="00DE353A">
            <w:pPr>
              <w:rPr>
                <w:sz w:val="36"/>
                <w:szCs w:val="36"/>
              </w:rPr>
            </w:pPr>
          </w:p>
        </w:tc>
        <w:tc>
          <w:tcPr>
            <w:tcW w:w="1060" w:type="dxa"/>
            <w:shd w:val="clear" w:color="auto" w:fill="FFFFFF"/>
            <w:vAlign w:val="bottom"/>
          </w:tcPr>
          <w:p w14:paraId="5DB38026" w14:textId="77777777" w:rsidR="00784B38" w:rsidRPr="000507F8" w:rsidRDefault="00784B38" w:rsidP="00DE353A">
            <w:pPr>
              <w:rPr>
                <w:sz w:val="36"/>
                <w:szCs w:val="36"/>
              </w:rPr>
            </w:pPr>
          </w:p>
        </w:tc>
        <w:tc>
          <w:tcPr>
            <w:tcW w:w="1060" w:type="dxa"/>
            <w:shd w:val="clear" w:color="auto" w:fill="FFFFFF"/>
            <w:vAlign w:val="bottom"/>
          </w:tcPr>
          <w:p w14:paraId="4A481FF3" w14:textId="77777777" w:rsidR="00784B38" w:rsidRPr="000507F8" w:rsidRDefault="00784B38" w:rsidP="00DE353A">
            <w:pPr>
              <w:rPr>
                <w:sz w:val="36"/>
                <w:szCs w:val="36"/>
              </w:rPr>
            </w:pPr>
          </w:p>
        </w:tc>
        <w:tc>
          <w:tcPr>
            <w:tcW w:w="1061" w:type="dxa"/>
            <w:tcBorders>
              <w:right w:val="double" w:sz="4" w:space="0" w:color="auto"/>
            </w:tcBorders>
            <w:shd w:val="clear" w:color="auto" w:fill="FFFFFF"/>
            <w:vAlign w:val="bottom"/>
          </w:tcPr>
          <w:p w14:paraId="4BFE8791" w14:textId="77777777" w:rsidR="00784B38" w:rsidRPr="000507F8" w:rsidRDefault="00784B38" w:rsidP="00DE353A">
            <w:pPr>
              <w:rPr>
                <w:sz w:val="36"/>
                <w:szCs w:val="36"/>
              </w:rPr>
            </w:pPr>
          </w:p>
        </w:tc>
      </w:tr>
      <w:tr w:rsidR="00784B38" w:rsidRPr="0014666D" w14:paraId="7E3137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right w:val="single" w:sz="4" w:space="0" w:color="auto"/>
            </w:tcBorders>
            <w:shd w:val="clear" w:color="auto" w:fill="FFFFFF"/>
            <w:vAlign w:val="bottom"/>
          </w:tcPr>
          <w:p w14:paraId="657644C5" w14:textId="77777777" w:rsidR="00784B38" w:rsidRPr="0014666D" w:rsidRDefault="00784B38" w:rsidP="00DE353A">
            <w:r>
              <w:t>Member Name 2</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0539307B" w14:textId="77777777" w:rsidR="00784B38" w:rsidRPr="000507F8" w:rsidRDefault="00784B38" w:rsidP="00DE353A">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7E059C45" w14:textId="77777777" w:rsidR="00784B38" w:rsidRPr="000507F8" w:rsidRDefault="00784B38" w:rsidP="00DE353A">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38490F1C" w14:textId="77777777" w:rsidR="00784B38" w:rsidRPr="000507F8" w:rsidRDefault="00784B38" w:rsidP="00DE353A">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65D56B61" w14:textId="77777777" w:rsidR="00784B38" w:rsidRPr="000507F8" w:rsidRDefault="00784B38" w:rsidP="00DE353A">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478549A5" w14:textId="77777777" w:rsidR="00784B38" w:rsidRPr="000507F8" w:rsidRDefault="00784B38" w:rsidP="00DE353A">
            <w:pPr>
              <w:rPr>
                <w:sz w:val="36"/>
                <w:szCs w:val="36"/>
              </w:rPr>
            </w:pPr>
          </w:p>
        </w:tc>
        <w:tc>
          <w:tcPr>
            <w:tcW w:w="1060" w:type="dxa"/>
            <w:tcBorders>
              <w:left w:val="single" w:sz="4" w:space="0" w:color="auto"/>
            </w:tcBorders>
            <w:shd w:val="clear" w:color="auto" w:fill="FFFFFF"/>
            <w:vAlign w:val="bottom"/>
          </w:tcPr>
          <w:p w14:paraId="5F671DE0" w14:textId="77777777" w:rsidR="00784B38" w:rsidRPr="000507F8" w:rsidRDefault="00784B38" w:rsidP="00DE353A">
            <w:pPr>
              <w:rPr>
                <w:sz w:val="36"/>
                <w:szCs w:val="36"/>
              </w:rPr>
            </w:pPr>
          </w:p>
        </w:tc>
        <w:tc>
          <w:tcPr>
            <w:tcW w:w="1060" w:type="dxa"/>
            <w:shd w:val="clear" w:color="auto" w:fill="FFFFFF"/>
            <w:vAlign w:val="bottom"/>
          </w:tcPr>
          <w:p w14:paraId="11F1F989" w14:textId="77777777" w:rsidR="00784B38" w:rsidRPr="000507F8" w:rsidRDefault="00784B38" w:rsidP="00DE353A">
            <w:pPr>
              <w:rPr>
                <w:sz w:val="36"/>
                <w:szCs w:val="36"/>
              </w:rPr>
            </w:pPr>
          </w:p>
        </w:tc>
        <w:tc>
          <w:tcPr>
            <w:tcW w:w="1060" w:type="dxa"/>
            <w:shd w:val="clear" w:color="auto" w:fill="FFFFFF"/>
            <w:vAlign w:val="bottom"/>
          </w:tcPr>
          <w:p w14:paraId="0AFECA79" w14:textId="77777777" w:rsidR="00784B38" w:rsidRPr="000507F8" w:rsidRDefault="00784B38" w:rsidP="00DE353A">
            <w:pPr>
              <w:rPr>
                <w:sz w:val="36"/>
                <w:szCs w:val="36"/>
              </w:rPr>
            </w:pPr>
          </w:p>
        </w:tc>
        <w:tc>
          <w:tcPr>
            <w:tcW w:w="1061" w:type="dxa"/>
            <w:tcBorders>
              <w:right w:val="double" w:sz="4" w:space="0" w:color="auto"/>
            </w:tcBorders>
            <w:shd w:val="clear" w:color="auto" w:fill="FFFFFF"/>
            <w:vAlign w:val="bottom"/>
          </w:tcPr>
          <w:p w14:paraId="6BAA454B" w14:textId="77777777" w:rsidR="00784B38" w:rsidRPr="000507F8" w:rsidRDefault="00784B38" w:rsidP="00DE353A">
            <w:pPr>
              <w:rPr>
                <w:sz w:val="36"/>
                <w:szCs w:val="36"/>
              </w:rPr>
            </w:pPr>
          </w:p>
        </w:tc>
      </w:tr>
      <w:tr w:rsidR="00784B38" w:rsidRPr="0014666D" w14:paraId="4B828D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411A8BE0" w14:textId="77777777" w:rsidR="00784B38" w:rsidRPr="0014666D" w:rsidRDefault="00784B38" w:rsidP="00DE353A">
            <w:r>
              <w:t>Member Name 3</w:t>
            </w:r>
          </w:p>
        </w:tc>
        <w:tc>
          <w:tcPr>
            <w:tcW w:w="1060" w:type="dxa"/>
            <w:tcBorders>
              <w:top w:val="single" w:sz="4" w:space="0" w:color="auto"/>
            </w:tcBorders>
            <w:shd w:val="clear" w:color="auto" w:fill="FFFFFF"/>
            <w:vAlign w:val="bottom"/>
          </w:tcPr>
          <w:p w14:paraId="3274DE3A" w14:textId="77777777" w:rsidR="00784B38" w:rsidRPr="000507F8" w:rsidRDefault="00784B38" w:rsidP="00DE353A">
            <w:pPr>
              <w:rPr>
                <w:sz w:val="36"/>
                <w:szCs w:val="36"/>
              </w:rPr>
            </w:pPr>
          </w:p>
        </w:tc>
        <w:tc>
          <w:tcPr>
            <w:tcW w:w="1060" w:type="dxa"/>
            <w:tcBorders>
              <w:top w:val="single" w:sz="4" w:space="0" w:color="auto"/>
            </w:tcBorders>
            <w:shd w:val="clear" w:color="auto" w:fill="FFFFFF"/>
            <w:vAlign w:val="bottom"/>
          </w:tcPr>
          <w:p w14:paraId="487E2658" w14:textId="77777777" w:rsidR="00784B38" w:rsidRPr="000507F8" w:rsidRDefault="00784B38" w:rsidP="00DE353A">
            <w:pPr>
              <w:rPr>
                <w:sz w:val="36"/>
                <w:szCs w:val="36"/>
              </w:rPr>
            </w:pPr>
          </w:p>
        </w:tc>
        <w:tc>
          <w:tcPr>
            <w:tcW w:w="1060" w:type="dxa"/>
            <w:tcBorders>
              <w:top w:val="single" w:sz="4" w:space="0" w:color="auto"/>
            </w:tcBorders>
            <w:shd w:val="clear" w:color="auto" w:fill="FFFFFF"/>
            <w:vAlign w:val="bottom"/>
          </w:tcPr>
          <w:p w14:paraId="2A91DE8E" w14:textId="77777777" w:rsidR="00784B38" w:rsidRPr="000507F8" w:rsidRDefault="00784B38" w:rsidP="00DE353A">
            <w:pPr>
              <w:rPr>
                <w:sz w:val="36"/>
                <w:szCs w:val="36"/>
              </w:rPr>
            </w:pPr>
          </w:p>
        </w:tc>
        <w:tc>
          <w:tcPr>
            <w:tcW w:w="1060" w:type="dxa"/>
            <w:tcBorders>
              <w:top w:val="single" w:sz="4" w:space="0" w:color="auto"/>
            </w:tcBorders>
            <w:shd w:val="clear" w:color="auto" w:fill="FFFFFF"/>
            <w:vAlign w:val="bottom"/>
          </w:tcPr>
          <w:p w14:paraId="3913A63C" w14:textId="77777777" w:rsidR="00784B38" w:rsidRPr="000507F8" w:rsidRDefault="00784B38" w:rsidP="00DE353A">
            <w:pPr>
              <w:rPr>
                <w:sz w:val="36"/>
                <w:szCs w:val="36"/>
              </w:rPr>
            </w:pPr>
          </w:p>
        </w:tc>
        <w:tc>
          <w:tcPr>
            <w:tcW w:w="1060" w:type="dxa"/>
            <w:tcBorders>
              <w:top w:val="single" w:sz="4" w:space="0" w:color="auto"/>
            </w:tcBorders>
            <w:shd w:val="clear" w:color="auto" w:fill="FFFFFF"/>
            <w:vAlign w:val="bottom"/>
          </w:tcPr>
          <w:p w14:paraId="41DD0B90" w14:textId="77777777" w:rsidR="00784B38" w:rsidRPr="000507F8" w:rsidRDefault="00784B38" w:rsidP="00DE353A">
            <w:pPr>
              <w:rPr>
                <w:sz w:val="36"/>
                <w:szCs w:val="36"/>
              </w:rPr>
            </w:pPr>
          </w:p>
        </w:tc>
        <w:tc>
          <w:tcPr>
            <w:tcW w:w="1060" w:type="dxa"/>
            <w:shd w:val="clear" w:color="auto" w:fill="FFFFFF"/>
            <w:vAlign w:val="bottom"/>
          </w:tcPr>
          <w:p w14:paraId="58115CE4" w14:textId="77777777" w:rsidR="00784B38" w:rsidRPr="000507F8" w:rsidRDefault="00784B38" w:rsidP="00DE353A">
            <w:pPr>
              <w:rPr>
                <w:sz w:val="36"/>
                <w:szCs w:val="36"/>
              </w:rPr>
            </w:pPr>
          </w:p>
        </w:tc>
        <w:tc>
          <w:tcPr>
            <w:tcW w:w="1060" w:type="dxa"/>
            <w:shd w:val="clear" w:color="auto" w:fill="FFFFFF"/>
            <w:vAlign w:val="bottom"/>
          </w:tcPr>
          <w:p w14:paraId="2D257EE8" w14:textId="77777777" w:rsidR="00784B38" w:rsidRPr="000507F8" w:rsidRDefault="00784B38" w:rsidP="00DE353A">
            <w:pPr>
              <w:rPr>
                <w:sz w:val="36"/>
                <w:szCs w:val="36"/>
              </w:rPr>
            </w:pPr>
          </w:p>
        </w:tc>
        <w:tc>
          <w:tcPr>
            <w:tcW w:w="1060" w:type="dxa"/>
            <w:shd w:val="clear" w:color="auto" w:fill="FFFFFF"/>
            <w:vAlign w:val="bottom"/>
          </w:tcPr>
          <w:p w14:paraId="12824939" w14:textId="77777777" w:rsidR="00784B38" w:rsidRPr="000507F8" w:rsidRDefault="00784B38" w:rsidP="00DE353A">
            <w:pPr>
              <w:rPr>
                <w:sz w:val="36"/>
                <w:szCs w:val="36"/>
              </w:rPr>
            </w:pPr>
          </w:p>
        </w:tc>
        <w:tc>
          <w:tcPr>
            <w:tcW w:w="1061" w:type="dxa"/>
            <w:tcBorders>
              <w:right w:val="double" w:sz="4" w:space="0" w:color="auto"/>
            </w:tcBorders>
            <w:shd w:val="clear" w:color="auto" w:fill="FFFFFF"/>
            <w:vAlign w:val="bottom"/>
          </w:tcPr>
          <w:p w14:paraId="2B3FD95D" w14:textId="77777777" w:rsidR="00784B38" w:rsidRPr="000507F8" w:rsidRDefault="00784B38" w:rsidP="00DE353A">
            <w:pPr>
              <w:rPr>
                <w:sz w:val="36"/>
                <w:szCs w:val="36"/>
              </w:rPr>
            </w:pPr>
          </w:p>
        </w:tc>
      </w:tr>
      <w:tr w:rsidR="00784B38" w:rsidRPr="0014666D" w14:paraId="6D90F3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6A79EF69" w14:textId="77777777" w:rsidR="00784B38" w:rsidRPr="0014666D" w:rsidRDefault="00784B38" w:rsidP="00DE353A">
            <w:pPr>
              <w:rPr>
                <w:sz w:val="20"/>
              </w:rPr>
            </w:pPr>
          </w:p>
        </w:tc>
        <w:tc>
          <w:tcPr>
            <w:tcW w:w="1060" w:type="dxa"/>
            <w:shd w:val="clear" w:color="auto" w:fill="auto"/>
            <w:vAlign w:val="bottom"/>
          </w:tcPr>
          <w:p w14:paraId="62E27F89" w14:textId="77777777" w:rsidR="00784B38" w:rsidRPr="000507F8" w:rsidRDefault="00784B38" w:rsidP="00DE353A">
            <w:pPr>
              <w:rPr>
                <w:sz w:val="36"/>
                <w:szCs w:val="36"/>
              </w:rPr>
            </w:pPr>
          </w:p>
        </w:tc>
        <w:tc>
          <w:tcPr>
            <w:tcW w:w="1060" w:type="dxa"/>
            <w:shd w:val="clear" w:color="auto" w:fill="FFFFFF"/>
            <w:vAlign w:val="bottom"/>
          </w:tcPr>
          <w:p w14:paraId="2643964B" w14:textId="77777777" w:rsidR="00784B38" w:rsidRPr="000507F8" w:rsidRDefault="00784B38" w:rsidP="00DE353A">
            <w:pPr>
              <w:rPr>
                <w:sz w:val="36"/>
                <w:szCs w:val="36"/>
              </w:rPr>
            </w:pPr>
          </w:p>
        </w:tc>
        <w:tc>
          <w:tcPr>
            <w:tcW w:w="1060" w:type="dxa"/>
            <w:shd w:val="clear" w:color="auto" w:fill="FFFFFF"/>
            <w:vAlign w:val="bottom"/>
          </w:tcPr>
          <w:p w14:paraId="09E987D4" w14:textId="77777777" w:rsidR="00784B38" w:rsidRPr="000507F8" w:rsidRDefault="00784B38" w:rsidP="00DE353A">
            <w:pPr>
              <w:rPr>
                <w:sz w:val="36"/>
                <w:szCs w:val="36"/>
              </w:rPr>
            </w:pPr>
          </w:p>
        </w:tc>
        <w:tc>
          <w:tcPr>
            <w:tcW w:w="1060" w:type="dxa"/>
            <w:shd w:val="clear" w:color="auto" w:fill="FFFFFF"/>
            <w:vAlign w:val="bottom"/>
          </w:tcPr>
          <w:p w14:paraId="5F0C758E" w14:textId="77777777" w:rsidR="00784B38" w:rsidRPr="000507F8" w:rsidRDefault="00784B38" w:rsidP="00DE353A">
            <w:pPr>
              <w:rPr>
                <w:sz w:val="36"/>
                <w:szCs w:val="36"/>
              </w:rPr>
            </w:pPr>
          </w:p>
        </w:tc>
        <w:tc>
          <w:tcPr>
            <w:tcW w:w="1060" w:type="dxa"/>
            <w:shd w:val="clear" w:color="auto" w:fill="FFFFFF"/>
            <w:vAlign w:val="bottom"/>
          </w:tcPr>
          <w:p w14:paraId="7C06A27F" w14:textId="77777777" w:rsidR="00784B38" w:rsidRPr="000507F8" w:rsidRDefault="00784B38" w:rsidP="00DE353A">
            <w:pPr>
              <w:rPr>
                <w:sz w:val="36"/>
                <w:szCs w:val="36"/>
              </w:rPr>
            </w:pPr>
          </w:p>
        </w:tc>
        <w:tc>
          <w:tcPr>
            <w:tcW w:w="1060" w:type="dxa"/>
            <w:tcBorders>
              <w:bottom w:val="single" w:sz="4" w:space="0" w:color="auto"/>
            </w:tcBorders>
            <w:shd w:val="clear" w:color="auto" w:fill="FFFFFF"/>
            <w:vAlign w:val="bottom"/>
          </w:tcPr>
          <w:p w14:paraId="2594E124" w14:textId="77777777" w:rsidR="00784B38" w:rsidRPr="000507F8" w:rsidRDefault="00784B38" w:rsidP="00DE353A">
            <w:pPr>
              <w:rPr>
                <w:sz w:val="36"/>
                <w:szCs w:val="36"/>
              </w:rPr>
            </w:pPr>
          </w:p>
        </w:tc>
        <w:tc>
          <w:tcPr>
            <w:tcW w:w="1060" w:type="dxa"/>
            <w:tcBorders>
              <w:bottom w:val="single" w:sz="4" w:space="0" w:color="auto"/>
            </w:tcBorders>
            <w:shd w:val="clear" w:color="auto" w:fill="FFFFFF"/>
            <w:vAlign w:val="bottom"/>
          </w:tcPr>
          <w:p w14:paraId="5B8DF76C" w14:textId="77777777" w:rsidR="00784B38" w:rsidRPr="000507F8" w:rsidRDefault="00784B38" w:rsidP="00DE353A">
            <w:pPr>
              <w:rPr>
                <w:sz w:val="36"/>
                <w:szCs w:val="36"/>
              </w:rPr>
            </w:pPr>
          </w:p>
        </w:tc>
        <w:tc>
          <w:tcPr>
            <w:tcW w:w="1060" w:type="dxa"/>
            <w:tcBorders>
              <w:bottom w:val="single" w:sz="4" w:space="0" w:color="auto"/>
            </w:tcBorders>
            <w:shd w:val="clear" w:color="auto" w:fill="FFFFFF"/>
            <w:vAlign w:val="bottom"/>
          </w:tcPr>
          <w:p w14:paraId="7059BFCD" w14:textId="77777777" w:rsidR="00784B38" w:rsidRPr="000507F8" w:rsidRDefault="00784B38" w:rsidP="00DE353A">
            <w:pPr>
              <w:rPr>
                <w:sz w:val="36"/>
                <w:szCs w:val="36"/>
              </w:rPr>
            </w:pPr>
          </w:p>
        </w:tc>
        <w:tc>
          <w:tcPr>
            <w:tcW w:w="1061" w:type="dxa"/>
            <w:tcBorders>
              <w:bottom w:val="single" w:sz="4" w:space="0" w:color="auto"/>
              <w:right w:val="double" w:sz="4" w:space="0" w:color="auto"/>
            </w:tcBorders>
            <w:shd w:val="clear" w:color="auto" w:fill="FFFFFF"/>
            <w:vAlign w:val="bottom"/>
          </w:tcPr>
          <w:p w14:paraId="3E2005F2" w14:textId="77777777" w:rsidR="00784B38" w:rsidRPr="000507F8" w:rsidRDefault="00784B38" w:rsidP="00DE353A">
            <w:pPr>
              <w:rPr>
                <w:sz w:val="36"/>
                <w:szCs w:val="36"/>
              </w:rPr>
            </w:pPr>
          </w:p>
        </w:tc>
      </w:tr>
      <w:tr w:rsidR="00784B38" w:rsidRPr="0014666D" w14:paraId="12FB6A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6CCAEC48" w14:textId="77777777" w:rsidR="00784B38" w:rsidRPr="0014666D" w:rsidRDefault="00784B38" w:rsidP="00DE353A">
            <w:pPr>
              <w:rPr>
                <w:sz w:val="20"/>
              </w:rPr>
            </w:pPr>
          </w:p>
        </w:tc>
        <w:tc>
          <w:tcPr>
            <w:tcW w:w="1060" w:type="dxa"/>
            <w:tcBorders>
              <w:bottom w:val="single" w:sz="4" w:space="0" w:color="auto"/>
            </w:tcBorders>
            <w:shd w:val="clear" w:color="auto" w:fill="FFFFFF"/>
            <w:vAlign w:val="bottom"/>
          </w:tcPr>
          <w:p w14:paraId="3FD77D11" w14:textId="77777777" w:rsidR="00784B38" w:rsidRPr="000507F8" w:rsidRDefault="00784B38" w:rsidP="00DE353A">
            <w:pPr>
              <w:rPr>
                <w:sz w:val="36"/>
                <w:szCs w:val="36"/>
              </w:rPr>
            </w:pPr>
          </w:p>
        </w:tc>
        <w:tc>
          <w:tcPr>
            <w:tcW w:w="1060" w:type="dxa"/>
            <w:tcBorders>
              <w:bottom w:val="single" w:sz="4" w:space="0" w:color="auto"/>
            </w:tcBorders>
            <w:shd w:val="clear" w:color="auto" w:fill="FFFFFF"/>
            <w:vAlign w:val="bottom"/>
          </w:tcPr>
          <w:p w14:paraId="48E5D934" w14:textId="77777777" w:rsidR="00784B38" w:rsidRPr="000507F8" w:rsidRDefault="00784B38" w:rsidP="00DE353A">
            <w:pPr>
              <w:rPr>
                <w:sz w:val="36"/>
                <w:szCs w:val="36"/>
              </w:rPr>
            </w:pPr>
          </w:p>
        </w:tc>
        <w:tc>
          <w:tcPr>
            <w:tcW w:w="1060" w:type="dxa"/>
            <w:tcBorders>
              <w:bottom w:val="single" w:sz="4" w:space="0" w:color="auto"/>
            </w:tcBorders>
            <w:shd w:val="clear" w:color="auto" w:fill="FFFFFF"/>
            <w:vAlign w:val="bottom"/>
          </w:tcPr>
          <w:p w14:paraId="34CA8C8A" w14:textId="77777777" w:rsidR="00784B38" w:rsidRPr="000507F8" w:rsidRDefault="00784B38" w:rsidP="00DE353A">
            <w:pPr>
              <w:rPr>
                <w:sz w:val="36"/>
                <w:szCs w:val="36"/>
              </w:rPr>
            </w:pPr>
          </w:p>
        </w:tc>
        <w:tc>
          <w:tcPr>
            <w:tcW w:w="1060" w:type="dxa"/>
            <w:tcBorders>
              <w:bottom w:val="single" w:sz="4" w:space="0" w:color="auto"/>
            </w:tcBorders>
            <w:shd w:val="clear" w:color="auto" w:fill="FFFFFF"/>
            <w:vAlign w:val="bottom"/>
          </w:tcPr>
          <w:p w14:paraId="597E4C25" w14:textId="77777777" w:rsidR="00784B38" w:rsidRPr="000507F8" w:rsidRDefault="00784B38" w:rsidP="00DE353A">
            <w:pPr>
              <w:rPr>
                <w:sz w:val="36"/>
                <w:szCs w:val="36"/>
              </w:rPr>
            </w:pPr>
          </w:p>
        </w:tc>
        <w:tc>
          <w:tcPr>
            <w:tcW w:w="1060" w:type="dxa"/>
            <w:tcBorders>
              <w:bottom w:val="single" w:sz="4" w:space="0" w:color="auto"/>
            </w:tcBorders>
            <w:shd w:val="clear" w:color="auto" w:fill="FFFFFF"/>
            <w:vAlign w:val="bottom"/>
          </w:tcPr>
          <w:p w14:paraId="5D3C0241" w14:textId="77777777" w:rsidR="00784B38" w:rsidRPr="000507F8" w:rsidRDefault="00784B38" w:rsidP="00DE353A">
            <w:pPr>
              <w:rPr>
                <w:sz w:val="36"/>
                <w:szCs w:val="36"/>
              </w:rPr>
            </w:pPr>
          </w:p>
        </w:tc>
        <w:tc>
          <w:tcPr>
            <w:tcW w:w="1060" w:type="dxa"/>
            <w:tcBorders>
              <w:bottom w:val="single" w:sz="4" w:space="0" w:color="auto"/>
            </w:tcBorders>
            <w:shd w:val="clear" w:color="auto" w:fill="FFFFFF"/>
            <w:vAlign w:val="bottom"/>
          </w:tcPr>
          <w:p w14:paraId="622F5725" w14:textId="77777777" w:rsidR="00784B38" w:rsidRPr="000507F8" w:rsidRDefault="00784B38" w:rsidP="00DE353A">
            <w:pPr>
              <w:rPr>
                <w:sz w:val="36"/>
                <w:szCs w:val="36"/>
              </w:rPr>
            </w:pPr>
          </w:p>
        </w:tc>
        <w:tc>
          <w:tcPr>
            <w:tcW w:w="1060" w:type="dxa"/>
            <w:tcBorders>
              <w:bottom w:val="single" w:sz="4" w:space="0" w:color="auto"/>
            </w:tcBorders>
            <w:shd w:val="clear" w:color="auto" w:fill="FFFFFF"/>
            <w:vAlign w:val="bottom"/>
          </w:tcPr>
          <w:p w14:paraId="4D2F16FC" w14:textId="77777777" w:rsidR="00784B38" w:rsidRPr="000507F8" w:rsidRDefault="00784B38" w:rsidP="00DE353A">
            <w:pPr>
              <w:rPr>
                <w:sz w:val="36"/>
                <w:szCs w:val="36"/>
              </w:rPr>
            </w:pPr>
          </w:p>
        </w:tc>
        <w:tc>
          <w:tcPr>
            <w:tcW w:w="1060" w:type="dxa"/>
            <w:tcBorders>
              <w:bottom w:val="single" w:sz="4" w:space="0" w:color="auto"/>
            </w:tcBorders>
            <w:shd w:val="clear" w:color="auto" w:fill="FFFFFF"/>
            <w:vAlign w:val="bottom"/>
          </w:tcPr>
          <w:p w14:paraId="229194A5" w14:textId="77777777" w:rsidR="00784B38" w:rsidRPr="000507F8" w:rsidRDefault="00784B38" w:rsidP="00DE353A">
            <w:pPr>
              <w:rPr>
                <w:sz w:val="36"/>
                <w:szCs w:val="36"/>
              </w:rPr>
            </w:pPr>
          </w:p>
        </w:tc>
        <w:tc>
          <w:tcPr>
            <w:tcW w:w="1061" w:type="dxa"/>
            <w:tcBorders>
              <w:bottom w:val="single" w:sz="4" w:space="0" w:color="auto"/>
              <w:right w:val="double" w:sz="4" w:space="0" w:color="auto"/>
            </w:tcBorders>
            <w:shd w:val="clear" w:color="auto" w:fill="FFFFFF"/>
            <w:vAlign w:val="bottom"/>
          </w:tcPr>
          <w:p w14:paraId="46004247" w14:textId="77777777" w:rsidR="00784B38" w:rsidRPr="000507F8" w:rsidRDefault="00784B38" w:rsidP="00DE353A">
            <w:pPr>
              <w:rPr>
                <w:sz w:val="36"/>
                <w:szCs w:val="36"/>
              </w:rPr>
            </w:pPr>
          </w:p>
        </w:tc>
      </w:tr>
      <w:tr w:rsidR="00784B38" w:rsidRPr="0014666D" w14:paraId="6342A7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522F6A49" w14:textId="77777777" w:rsidR="00784B38" w:rsidRPr="0014666D" w:rsidRDefault="00784B38" w:rsidP="00DE353A">
            <w:pPr>
              <w:rPr>
                <w:sz w:val="20"/>
              </w:rPr>
            </w:pPr>
          </w:p>
        </w:tc>
        <w:tc>
          <w:tcPr>
            <w:tcW w:w="1060" w:type="dxa"/>
            <w:shd w:val="clear" w:color="auto" w:fill="FFFFFF"/>
            <w:vAlign w:val="bottom"/>
          </w:tcPr>
          <w:p w14:paraId="000D4851" w14:textId="77777777" w:rsidR="00784B38" w:rsidRPr="000507F8" w:rsidRDefault="00784B38" w:rsidP="00DE353A">
            <w:pPr>
              <w:rPr>
                <w:sz w:val="36"/>
                <w:szCs w:val="36"/>
              </w:rPr>
            </w:pPr>
          </w:p>
        </w:tc>
        <w:tc>
          <w:tcPr>
            <w:tcW w:w="1060" w:type="dxa"/>
            <w:shd w:val="clear" w:color="auto" w:fill="FFFFFF"/>
            <w:vAlign w:val="bottom"/>
          </w:tcPr>
          <w:p w14:paraId="189BFE14" w14:textId="77777777" w:rsidR="00784B38" w:rsidRPr="000507F8" w:rsidRDefault="00784B38" w:rsidP="00DE353A">
            <w:pPr>
              <w:rPr>
                <w:sz w:val="36"/>
                <w:szCs w:val="36"/>
              </w:rPr>
            </w:pPr>
          </w:p>
        </w:tc>
        <w:tc>
          <w:tcPr>
            <w:tcW w:w="1060" w:type="dxa"/>
            <w:shd w:val="clear" w:color="auto" w:fill="FFFFFF"/>
            <w:vAlign w:val="bottom"/>
          </w:tcPr>
          <w:p w14:paraId="336F1704" w14:textId="77777777" w:rsidR="00784B38" w:rsidRPr="000507F8" w:rsidRDefault="00784B38" w:rsidP="00DE353A">
            <w:pPr>
              <w:rPr>
                <w:sz w:val="36"/>
                <w:szCs w:val="36"/>
              </w:rPr>
            </w:pPr>
          </w:p>
        </w:tc>
        <w:tc>
          <w:tcPr>
            <w:tcW w:w="1060" w:type="dxa"/>
            <w:shd w:val="clear" w:color="auto" w:fill="FFFFFF"/>
            <w:vAlign w:val="bottom"/>
          </w:tcPr>
          <w:p w14:paraId="47D2BC1A" w14:textId="77777777" w:rsidR="00784B38" w:rsidRPr="000507F8" w:rsidRDefault="00784B38" w:rsidP="00DE353A">
            <w:pPr>
              <w:rPr>
                <w:sz w:val="36"/>
                <w:szCs w:val="36"/>
              </w:rPr>
            </w:pPr>
          </w:p>
        </w:tc>
        <w:tc>
          <w:tcPr>
            <w:tcW w:w="1060" w:type="dxa"/>
            <w:shd w:val="clear" w:color="auto" w:fill="FFFFFF"/>
            <w:vAlign w:val="bottom"/>
          </w:tcPr>
          <w:p w14:paraId="7A871C4A" w14:textId="77777777" w:rsidR="00784B38" w:rsidRPr="000507F8" w:rsidRDefault="00784B38" w:rsidP="00DE353A">
            <w:pPr>
              <w:rPr>
                <w:sz w:val="36"/>
                <w:szCs w:val="36"/>
              </w:rPr>
            </w:pPr>
          </w:p>
        </w:tc>
        <w:tc>
          <w:tcPr>
            <w:tcW w:w="1060" w:type="dxa"/>
            <w:shd w:val="clear" w:color="auto" w:fill="FFFFFF"/>
            <w:vAlign w:val="bottom"/>
          </w:tcPr>
          <w:p w14:paraId="2C5543D6" w14:textId="77777777" w:rsidR="00784B38" w:rsidRPr="000507F8" w:rsidRDefault="00784B38" w:rsidP="00DE353A">
            <w:pPr>
              <w:rPr>
                <w:sz w:val="36"/>
                <w:szCs w:val="36"/>
              </w:rPr>
            </w:pPr>
          </w:p>
        </w:tc>
        <w:tc>
          <w:tcPr>
            <w:tcW w:w="1060" w:type="dxa"/>
            <w:shd w:val="clear" w:color="auto" w:fill="FFFFFF"/>
            <w:vAlign w:val="bottom"/>
          </w:tcPr>
          <w:p w14:paraId="5E183372" w14:textId="77777777" w:rsidR="00784B38" w:rsidRPr="000507F8" w:rsidRDefault="00784B38" w:rsidP="00DE353A">
            <w:pPr>
              <w:rPr>
                <w:sz w:val="36"/>
                <w:szCs w:val="36"/>
              </w:rPr>
            </w:pPr>
          </w:p>
        </w:tc>
        <w:tc>
          <w:tcPr>
            <w:tcW w:w="1060" w:type="dxa"/>
            <w:shd w:val="clear" w:color="auto" w:fill="FFFFFF"/>
            <w:vAlign w:val="bottom"/>
          </w:tcPr>
          <w:p w14:paraId="617A79EC" w14:textId="77777777" w:rsidR="00784B38" w:rsidRPr="000507F8" w:rsidRDefault="00784B38" w:rsidP="00DE353A">
            <w:pPr>
              <w:rPr>
                <w:sz w:val="36"/>
                <w:szCs w:val="36"/>
              </w:rPr>
            </w:pPr>
          </w:p>
        </w:tc>
        <w:tc>
          <w:tcPr>
            <w:tcW w:w="1061" w:type="dxa"/>
            <w:tcBorders>
              <w:right w:val="double" w:sz="4" w:space="0" w:color="auto"/>
            </w:tcBorders>
            <w:shd w:val="clear" w:color="auto" w:fill="FFFFFF"/>
            <w:vAlign w:val="bottom"/>
          </w:tcPr>
          <w:p w14:paraId="32A446F3" w14:textId="77777777" w:rsidR="00784B38" w:rsidRPr="000507F8" w:rsidRDefault="00784B38" w:rsidP="00DE353A">
            <w:pPr>
              <w:rPr>
                <w:sz w:val="36"/>
                <w:szCs w:val="36"/>
              </w:rPr>
            </w:pPr>
          </w:p>
        </w:tc>
      </w:tr>
      <w:tr w:rsidR="00784B38" w:rsidRPr="0014666D" w14:paraId="0F6E24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0F22ACCF" w14:textId="77777777" w:rsidR="00784B38" w:rsidRPr="0014666D" w:rsidRDefault="00784B38" w:rsidP="00DE353A"/>
        </w:tc>
        <w:tc>
          <w:tcPr>
            <w:tcW w:w="1060" w:type="dxa"/>
            <w:tcBorders>
              <w:bottom w:val="single" w:sz="4" w:space="0" w:color="auto"/>
            </w:tcBorders>
            <w:shd w:val="clear" w:color="auto" w:fill="auto"/>
            <w:vAlign w:val="bottom"/>
          </w:tcPr>
          <w:p w14:paraId="404C39D8" w14:textId="77777777" w:rsidR="00784B38" w:rsidRPr="000507F8" w:rsidRDefault="00784B38" w:rsidP="00DE353A">
            <w:pPr>
              <w:rPr>
                <w:sz w:val="36"/>
                <w:szCs w:val="36"/>
              </w:rPr>
            </w:pPr>
          </w:p>
        </w:tc>
        <w:tc>
          <w:tcPr>
            <w:tcW w:w="1060" w:type="dxa"/>
            <w:tcBorders>
              <w:bottom w:val="single" w:sz="4" w:space="0" w:color="auto"/>
            </w:tcBorders>
            <w:shd w:val="clear" w:color="auto" w:fill="FFFFFF"/>
            <w:vAlign w:val="bottom"/>
          </w:tcPr>
          <w:p w14:paraId="4753F999" w14:textId="77777777" w:rsidR="00784B38" w:rsidRPr="000507F8" w:rsidRDefault="00784B38" w:rsidP="00DE353A">
            <w:pPr>
              <w:rPr>
                <w:sz w:val="36"/>
                <w:szCs w:val="36"/>
              </w:rPr>
            </w:pPr>
          </w:p>
        </w:tc>
        <w:tc>
          <w:tcPr>
            <w:tcW w:w="1060" w:type="dxa"/>
            <w:tcBorders>
              <w:bottom w:val="single" w:sz="4" w:space="0" w:color="auto"/>
            </w:tcBorders>
            <w:shd w:val="clear" w:color="auto" w:fill="FFFFFF"/>
            <w:vAlign w:val="bottom"/>
          </w:tcPr>
          <w:p w14:paraId="7B9B2C29" w14:textId="77777777" w:rsidR="00784B38" w:rsidRPr="000507F8" w:rsidRDefault="00784B38" w:rsidP="00DE353A">
            <w:pPr>
              <w:rPr>
                <w:sz w:val="36"/>
                <w:szCs w:val="36"/>
              </w:rPr>
            </w:pPr>
          </w:p>
        </w:tc>
        <w:tc>
          <w:tcPr>
            <w:tcW w:w="1060" w:type="dxa"/>
            <w:tcBorders>
              <w:bottom w:val="single" w:sz="4" w:space="0" w:color="auto"/>
            </w:tcBorders>
            <w:shd w:val="clear" w:color="auto" w:fill="FFFFFF"/>
            <w:vAlign w:val="bottom"/>
          </w:tcPr>
          <w:p w14:paraId="0AFA08F9" w14:textId="77777777" w:rsidR="00784B38" w:rsidRPr="000507F8" w:rsidRDefault="00784B38" w:rsidP="00DE353A">
            <w:pPr>
              <w:rPr>
                <w:sz w:val="36"/>
                <w:szCs w:val="36"/>
              </w:rPr>
            </w:pPr>
          </w:p>
        </w:tc>
        <w:tc>
          <w:tcPr>
            <w:tcW w:w="1060" w:type="dxa"/>
            <w:tcBorders>
              <w:bottom w:val="single" w:sz="4" w:space="0" w:color="auto"/>
            </w:tcBorders>
            <w:shd w:val="clear" w:color="auto" w:fill="FFFFFF"/>
            <w:vAlign w:val="bottom"/>
          </w:tcPr>
          <w:p w14:paraId="3536F779" w14:textId="77777777" w:rsidR="00784B38" w:rsidRPr="000507F8" w:rsidRDefault="00784B38" w:rsidP="00DE353A">
            <w:pPr>
              <w:rPr>
                <w:sz w:val="36"/>
                <w:szCs w:val="36"/>
              </w:rPr>
            </w:pPr>
          </w:p>
        </w:tc>
        <w:tc>
          <w:tcPr>
            <w:tcW w:w="1060" w:type="dxa"/>
            <w:tcBorders>
              <w:bottom w:val="single" w:sz="4" w:space="0" w:color="auto"/>
            </w:tcBorders>
            <w:shd w:val="clear" w:color="auto" w:fill="FFFFFF"/>
            <w:vAlign w:val="bottom"/>
          </w:tcPr>
          <w:p w14:paraId="18C0AD95" w14:textId="77777777" w:rsidR="00784B38" w:rsidRPr="000507F8" w:rsidRDefault="00784B38" w:rsidP="00DE353A">
            <w:pPr>
              <w:rPr>
                <w:sz w:val="36"/>
                <w:szCs w:val="36"/>
              </w:rPr>
            </w:pPr>
          </w:p>
        </w:tc>
        <w:tc>
          <w:tcPr>
            <w:tcW w:w="1060" w:type="dxa"/>
            <w:tcBorders>
              <w:bottom w:val="single" w:sz="4" w:space="0" w:color="auto"/>
            </w:tcBorders>
            <w:shd w:val="clear" w:color="auto" w:fill="FFFFFF"/>
            <w:vAlign w:val="bottom"/>
          </w:tcPr>
          <w:p w14:paraId="32CFF1B0" w14:textId="77777777" w:rsidR="00784B38" w:rsidRPr="000507F8" w:rsidRDefault="00784B38" w:rsidP="00DE353A">
            <w:pPr>
              <w:rPr>
                <w:sz w:val="36"/>
                <w:szCs w:val="36"/>
              </w:rPr>
            </w:pPr>
          </w:p>
        </w:tc>
        <w:tc>
          <w:tcPr>
            <w:tcW w:w="1060" w:type="dxa"/>
            <w:tcBorders>
              <w:bottom w:val="single" w:sz="4" w:space="0" w:color="auto"/>
            </w:tcBorders>
            <w:shd w:val="clear" w:color="auto" w:fill="FFFFFF"/>
            <w:vAlign w:val="bottom"/>
          </w:tcPr>
          <w:p w14:paraId="6E77CE7E" w14:textId="77777777" w:rsidR="00784B38" w:rsidRPr="000507F8" w:rsidRDefault="00784B38" w:rsidP="00DE353A">
            <w:pPr>
              <w:rPr>
                <w:sz w:val="36"/>
                <w:szCs w:val="36"/>
              </w:rPr>
            </w:pPr>
          </w:p>
        </w:tc>
        <w:tc>
          <w:tcPr>
            <w:tcW w:w="1061" w:type="dxa"/>
            <w:tcBorders>
              <w:bottom w:val="single" w:sz="4" w:space="0" w:color="auto"/>
              <w:right w:val="double" w:sz="4" w:space="0" w:color="auto"/>
            </w:tcBorders>
            <w:shd w:val="clear" w:color="auto" w:fill="FFFFFF"/>
            <w:vAlign w:val="bottom"/>
          </w:tcPr>
          <w:p w14:paraId="0539A4A6" w14:textId="77777777" w:rsidR="00784B38" w:rsidRPr="000507F8" w:rsidRDefault="00784B38" w:rsidP="00DE353A">
            <w:pPr>
              <w:rPr>
                <w:sz w:val="36"/>
                <w:szCs w:val="36"/>
              </w:rPr>
            </w:pPr>
          </w:p>
        </w:tc>
      </w:tr>
      <w:tr w:rsidR="00784B38" w:rsidRPr="0014666D" w14:paraId="2B29B3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0F8BBA3F" w14:textId="77777777" w:rsidR="00784B38" w:rsidRPr="0014666D" w:rsidRDefault="00784B38" w:rsidP="00DE353A">
            <w:pPr>
              <w:rPr>
                <w:sz w:val="20"/>
              </w:rPr>
            </w:pPr>
          </w:p>
        </w:tc>
        <w:tc>
          <w:tcPr>
            <w:tcW w:w="1060" w:type="dxa"/>
            <w:shd w:val="clear" w:color="auto" w:fill="auto"/>
            <w:vAlign w:val="bottom"/>
          </w:tcPr>
          <w:p w14:paraId="7E74B90E" w14:textId="77777777" w:rsidR="00784B38" w:rsidRPr="000507F8" w:rsidRDefault="00784B38" w:rsidP="00DE353A">
            <w:pPr>
              <w:rPr>
                <w:sz w:val="36"/>
                <w:szCs w:val="36"/>
              </w:rPr>
            </w:pPr>
          </w:p>
        </w:tc>
        <w:tc>
          <w:tcPr>
            <w:tcW w:w="1060" w:type="dxa"/>
            <w:tcBorders>
              <w:bottom w:val="single" w:sz="4" w:space="0" w:color="auto"/>
            </w:tcBorders>
            <w:shd w:val="clear" w:color="auto" w:fill="auto"/>
            <w:vAlign w:val="bottom"/>
          </w:tcPr>
          <w:p w14:paraId="5EEC5ACD" w14:textId="77777777" w:rsidR="00784B38" w:rsidRPr="000507F8" w:rsidRDefault="00784B38" w:rsidP="00DE353A">
            <w:pPr>
              <w:rPr>
                <w:sz w:val="36"/>
                <w:szCs w:val="36"/>
              </w:rPr>
            </w:pPr>
          </w:p>
        </w:tc>
        <w:tc>
          <w:tcPr>
            <w:tcW w:w="1060" w:type="dxa"/>
            <w:tcBorders>
              <w:bottom w:val="single" w:sz="4" w:space="0" w:color="auto"/>
            </w:tcBorders>
            <w:shd w:val="clear" w:color="auto" w:fill="auto"/>
            <w:vAlign w:val="bottom"/>
          </w:tcPr>
          <w:p w14:paraId="2C64491C" w14:textId="77777777" w:rsidR="00784B38" w:rsidRPr="000507F8" w:rsidRDefault="00784B38" w:rsidP="00DE353A">
            <w:pPr>
              <w:rPr>
                <w:sz w:val="36"/>
                <w:szCs w:val="36"/>
              </w:rPr>
            </w:pPr>
          </w:p>
        </w:tc>
        <w:tc>
          <w:tcPr>
            <w:tcW w:w="1060" w:type="dxa"/>
            <w:tcBorders>
              <w:bottom w:val="single" w:sz="4" w:space="0" w:color="auto"/>
            </w:tcBorders>
            <w:shd w:val="clear" w:color="auto" w:fill="auto"/>
            <w:vAlign w:val="bottom"/>
          </w:tcPr>
          <w:p w14:paraId="1E557A76" w14:textId="77777777" w:rsidR="00784B38" w:rsidRPr="000507F8" w:rsidRDefault="00784B38" w:rsidP="00DE353A">
            <w:pPr>
              <w:rPr>
                <w:sz w:val="36"/>
                <w:szCs w:val="36"/>
              </w:rPr>
            </w:pPr>
          </w:p>
        </w:tc>
        <w:tc>
          <w:tcPr>
            <w:tcW w:w="1060" w:type="dxa"/>
            <w:tcBorders>
              <w:bottom w:val="single" w:sz="4" w:space="0" w:color="auto"/>
            </w:tcBorders>
            <w:shd w:val="clear" w:color="auto" w:fill="auto"/>
            <w:vAlign w:val="bottom"/>
          </w:tcPr>
          <w:p w14:paraId="5047B8B0" w14:textId="77777777" w:rsidR="00784B38" w:rsidRPr="000507F8" w:rsidRDefault="00784B38" w:rsidP="00DE353A">
            <w:pPr>
              <w:rPr>
                <w:sz w:val="36"/>
                <w:szCs w:val="36"/>
              </w:rPr>
            </w:pPr>
          </w:p>
        </w:tc>
        <w:tc>
          <w:tcPr>
            <w:tcW w:w="1060" w:type="dxa"/>
            <w:tcBorders>
              <w:bottom w:val="single" w:sz="4" w:space="0" w:color="auto"/>
            </w:tcBorders>
            <w:shd w:val="clear" w:color="auto" w:fill="auto"/>
            <w:vAlign w:val="bottom"/>
          </w:tcPr>
          <w:p w14:paraId="6A851E23" w14:textId="77777777" w:rsidR="00784B38" w:rsidRPr="000507F8" w:rsidRDefault="00784B38" w:rsidP="00DE353A">
            <w:pPr>
              <w:rPr>
                <w:sz w:val="36"/>
                <w:szCs w:val="36"/>
              </w:rPr>
            </w:pPr>
          </w:p>
        </w:tc>
        <w:tc>
          <w:tcPr>
            <w:tcW w:w="1060" w:type="dxa"/>
            <w:tcBorders>
              <w:bottom w:val="single" w:sz="4" w:space="0" w:color="auto"/>
            </w:tcBorders>
            <w:shd w:val="clear" w:color="auto" w:fill="auto"/>
            <w:vAlign w:val="bottom"/>
          </w:tcPr>
          <w:p w14:paraId="0FE21BA1" w14:textId="77777777" w:rsidR="00784B38" w:rsidRPr="000507F8" w:rsidRDefault="00784B38" w:rsidP="00DE353A">
            <w:pPr>
              <w:rPr>
                <w:sz w:val="36"/>
                <w:szCs w:val="36"/>
              </w:rPr>
            </w:pPr>
          </w:p>
        </w:tc>
        <w:tc>
          <w:tcPr>
            <w:tcW w:w="1060" w:type="dxa"/>
            <w:tcBorders>
              <w:bottom w:val="single" w:sz="4" w:space="0" w:color="auto"/>
            </w:tcBorders>
            <w:shd w:val="clear" w:color="auto" w:fill="auto"/>
            <w:vAlign w:val="bottom"/>
          </w:tcPr>
          <w:p w14:paraId="704AAD14" w14:textId="77777777" w:rsidR="00784B38" w:rsidRPr="000507F8" w:rsidRDefault="00784B38" w:rsidP="00DE353A">
            <w:pPr>
              <w:rPr>
                <w:sz w:val="36"/>
                <w:szCs w:val="36"/>
              </w:rPr>
            </w:pPr>
          </w:p>
        </w:tc>
        <w:tc>
          <w:tcPr>
            <w:tcW w:w="1061" w:type="dxa"/>
            <w:tcBorders>
              <w:bottom w:val="single" w:sz="4" w:space="0" w:color="auto"/>
              <w:right w:val="double" w:sz="4" w:space="0" w:color="auto"/>
            </w:tcBorders>
            <w:shd w:val="clear" w:color="auto" w:fill="auto"/>
            <w:vAlign w:val="bottom"/>
          </w:tcPr>
          <w:p w14:paraId="7BDEBDF1" w14:textId="77777777" w:rsidR="00784B38" w:rsidRPr="000507F8" w:rsidRDefault="00784B38" w:rsidP="00DE353A">
            <w:pPr>
              <w:rPr>
                <w:sz w:val="36"/>
                <w:szCs w:val="36"/>
              </w:rPr>
            </w:pPr>
          </w:p>
        </w:tc>
      </w:tr>
      <w:tr w:rsidR="00784B38" w:rsidRPr="0014666D" w14:paraId="6E7B70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79C98DBD" w14:textId="77777777" w:rsidR="00784B38" w:rsidRPr="0014666D" w:rsidRDefault="00784B38" w:rsidP="00DE353A">
            <w:pPr>
              <w:rPr>
                <w:sz w:val="20"/>
              </w:rPr>
            </w:pPr>
          </w:p>
        </w:tc>
        <w:tc>
          <w:tcPr>
            <w:tcW w:w="1060" w:type="dxa"/>
            <w:shd w:val="clear" w:color="auto" w:fill="auto"/>
            <w:vAlign w:val="bottom"/>
          </w:tcPr>
          <w:p w14:paraId="444F97ED" w14:textId="77777777" w:rsidR="00784B38" w:rsidRPr="000507F8" w:rsidRDefault="00784B38" w:rsidP="00DE353A">
            <w:pPr>
              <w:rPr>
                <w:sz w:val="36"/>
                <w:szCs w:val="36"/>
              </w:rPr>
            </w:pPr>
          </w:p>
        </w:tc>
        <w:tc>
          <w:tcPr>
            <w:tcW w:w="1060" w:type="dxa"/>
            <w:shd w:val="clear" w:color="auto" w:fill="auto"/>
            <w:vAlign w:val="bottom"/>
          </w:tcPr>
          <w:p w14:paraId="3C843A23" w14:textId="77777777" w:rsidR="00784B38" w:rsidRPr="000507F8" w:rsidRDefault="00784B38" w:rsidP="00DE353A">
            <w:pPr>
              <w:rPr>
                <w:sz w:val="36"/>
                <w:szCs w:val="36"/>
              </w:rPr>
            </w:pPr>
          </w:p>
        </w:tc>
        <w:tc>
          <w:tcPr>
            <w:tcW w:w="1060" w:type="dxa"/>
            <w:shd w:val="clear" w:color="auto" w:fill="auto"/>
            <w:vAlign w:val="bottom"/>
          </w:tcPr>
          <w:p w14:paraId="37B71ECA" w14:textId="77777777" w:rsidR="00784B38" w:rsidRPr="000507F8" w:rsidRDefault="00784B38" w:rsidP="00DE353A">
            <w:pPr>
              <w:rPr>
                <w:sz w:val="36"/>
                <w:szCs w:val="36"/>
              </w:rPr>
            </w:pPr>
          </w:p>
        </w:tc>
        <w:tc>
          <w:tcPr>
            <w:tcW w:w="1060" w:type="dxa"/>
            <w:shd w:val="clear" w:color="auto" w:fill="auto"/>
            <w:vAlign w:val="bottom"/>
          </w:tcPr>
          <w:p w14:paraId="07250F91" w14:textId="77777777" w:rsidR="00784B38" w:rsidRPr="000507F8" w:rsidRDefault="00784B38" w:rsidP="00DE353A">
            <w:pPr>
              <w:rPr>
                <w:sz w:val="36"/>
                <w:szCs w:val="36"/>
              </w:rPr>
            </w:pPr>
          </w:p>
        </w:tc>
        <w:tc>
          <w:tcPr>
            <w:tcW w:w="1060" w:type="dxa"/>
            <w:shd w:val="clear" w:color="auto" w:fill="auto"/>
            <w:vAlign w:val="bottom"/>
          </w:tcPr>
          <w:p w14:paraId="33D2DB88" w14:textId="77777777" w:rsidR="00784B38" w:rsidRPr="000507F8" w:rsidRDefault="00784B38" w:rsidP="00DE353A">
            <w:pPr>
              <w:rPr>
                <w:sz w:val="36"/>
                <w:szCs w:val="36"/>
              </w:rPr>
            </w:pPr>
          </w:p>
        </w:tc>
        <w:tc>
          <w:tcPr>
            <w:tcW w:w="1060" w:type="dxa"/>
            <w:shd w:val="clear" w:color="auto" w:fill="auto"/>
            <w:vAlign w:val="bottom"/>
          </w:tcPr>
          <w:p w14:paraId="3B3CD08A" w14:textId="77777777" w:rsidR="00784B38" w:rsidRPr="000507F8" w:rsidRDefault="00784B38" w:rsidP="00DE353A">
            <w:pPr>
              <w:rPr>
                <w:sz w:val="36"/>
                <w:szCs w:val="36"/>
              </w:rPr>
            </w:pPr>
          </w:p>
        </w:tc>
        <w:tc>
          <w:tcPr>
            <w:tcW w:w="1060" w:type="dxa"/>
            <w:shd w:val="clear" w:color="auto" w:fill="auto"/>
            <w:vAlign w:val="bottom"/>
          </w:tcPr>
          <w:p w14:paraId="271919B2" w14:textId="77777777" w:rsidR="00784B38" w:rsidRPr="000507F8" w:rsidRDefault="00784B38" w:rsidP="00DE353A">
            <w:pPr>
              <w:rPr>
                <w:sz w:val="36"/>
                <w:szCs w:val="36"/>
              </w:rPr>
            </w:pPr>
          </w:p>
        </w:tc>
        <w:tc>
          <w:tcPr>
            <w:tcW w:w="1060" w:type="dxa"/>
            <w:shd w:val="clear" w:color="auto" w:fill="auto"/>
            <w:vAlign w:val="bottom"/>
          </w:tcPr>
          <w:p w14:paraId="08FB9A28" w14:textId="77777777" w:rsidR="00784B38" w:rsidRPr="000507F8" w:rsidRDefault="00784B38" w:rsidP="00DE353A">
            <w:pPr>
              <w:rPr>
                <w:sz w:val="36"/>
                <w:szCs w:val="36"/>
              </w:rPr>
            </w:pPr>
          </w:p>
        </w:tc>
        <w:tc>
          <w:tcPr>
            <w:tcW w:w="1061" w:type="dxa"/>
            <w:tcBorders>
              <w:right w:val="double" w:sz="4" w:space="0" w:color="auto"/>
            </w:tcBorders>
            <w:shd w:val="clear" w:color="auto" w:fill="auto"/>
            <w:vAlign w:val="bottom"/>
          </w:tcPr>
          <w:p w14:paraId="3755B7DD" w14:textId="77777777" w:rsidR="00784B38" w:rsidRPr="000507F8" w:rsidRDefault="00784B38" w:rsidP="00DE353A">
            <w:pPr>
              <w:rPr>
                <w:sz w:val="36"/>
                <w:szCs w:val="36"/>
              </w:rPr>
            </w:pPr>
          </w:p>
        </w:tc>
      </w:tr>
      <w:tr w:rsidR="00784B38" w:rsidRPr="0014666D" w14:paraId="14E72A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10896979" w14:textId="77777777" w:rsidR="00784B38" w:rsidRPr="0014666D" w:rsidRDefault="00784B38" w:rsidP="00DE353A">
            <w:pPr>
              <w:rPr>
                <w:sz w:val="20"/>
              </w:rPr>
            </w:pPr>
          </w:p>
        </w:tc>
        <w:tc>
          <w:tcPr>
            <w:tcW w:w="1060" w:type="dxa"/>
            <w:tcBorders>
              <w:bottom w:val="single" w:sz="4" w:space="0" w:color="auto"/>
            </w:tcBorders>
            <w:shd w:val="clear" w:color="auto" w:fill="auto"/>
            <w:vAlign w:val="bottom"/>
          </w:tcPr>
          <w:p w14:paraId="02A00587" w14:textId="77777777" w:rsidR="00784B38" w:rsidRPr="000507F8" w:rsidRDefault="00784B38" w:rsidP="00DE353A">
            <w:pPr>
              <w:rPr>
                <w:sz w:val="36"/>
                <w:szCs w:val="36"/>
              </w:rPr>
            </w:pPr>
          </w:p>
        </w:tc>
        <w:tc>
          <w:tcPr>
            <w:tcW w:w="1060" w:type="dxa"/>
            <w:shd w:val="clear" w:color="auto" w:fill="auto"/>
            <w:vAlign w:val="bottom"/>
          </w:tcPr>
          <w:p w14:paraId="5000B2DB" w14:textId="77777777" w:rsidR="00784B38" w:rsidRPr="000507F8" w:rsidRDefault="00784B38" w:rsidP="00DE353A">
            <w:pPr>
              <w:rPr>
                <w:sz w:val="36"/>
                <w:szCs w:val="36"/>
              </w:rPr>
            </w:pPr>
          </w:p>
        </w:tc>
        <w:tc>
          <w:tcPr>
            <w:tcW w:w="1060" w:type="dxa"/>
            <w:shd w:val="clear" w:color="auto" w:fill="auto"/>
            <w:vAlign w:val="bottom"/>
          </w:tcPr>
          <w:p w14:paraId="45DA58D9" w14:textId="77777777" w:rsidR="00784B38" w:rsidRPr="000507F8" w:rsidRDefault="00784B38" w:rsidP="00DE353A">
            <w:pPr>
              <w:rPr>
                <w:sz w:val="36"/>
                <w:szCs w:val="36"/>
              </w:rPr>
            </w:pPr>
          </w:p>
        </w:tc>
        <w:tc>
          <w:tcPr>
            <w:tcW w:w="1060" w:type="dxa"/>
            <w:shd w:val="clear" w:color="auto" w:fill="auto"/>
            <w:vAlign w:val="bottom"/>
          </w:tcPr>
          <w:p w14:paraId="648F4CC7" w14:textId="77777777" w:rsidR="00784B38" w:rsidRPr="000507F8" w:rsidRDefault="00784B38" w:rsidP="00DE353A">
            <w:pPr>
              <w:rPr>
                <w:sz w:val="36"/>
                <w:szCs w:val="36"/>
              </w:rPr>
            </w:pPr>
          </w:p>
        </w:tc>
        <w:tc>
          <w:tcPr>
            <w:tcW w:w="1060" w:type="dxa"/>
            <w:shd w:val="clear" w:color="auto" w:fill="auto"/>
            <w:vAlign w:val="bottom"/>
          </w:tcPr>
          <w:p w14:paraId="6881673A" w14:textId="77777777" w:rsidR="00784B38" w:rsidRPr="000507F8" w:rsidRDefault="00784B38" w:rsidP="00DE353A">
            <w:pPr>
              <w:rPr>
                <w:sz w:val="36"/>
                <w:szCs w:val="36"/>
              </w:rPr>
            </w:pPr>
          </w:p>
        </w:tc>
        <w:tc>
          <w:tcPr>
            <w:tcW w:w="1060" w:type="dxa"/>
            <w:shd w:val="clear" w:color="auto" w:fill="auto"/>
            <w:vAlign w:val="bottom"/>
          </w:tcPr>
          <w:p w14:paraId="4761FC5A" w14:textId="77777777" w:rsidR="00784B38" w:rsidRPr="000507F8" w:rsidRDefault="00784B38" w:rsidP="00DE353A">
            <w:pPr>
              <w:rPr>
                <w:sz w:val="36"/>
                <w:szCs w:val="36"/>
              </w:rPr>
            </w:pPr>
          </w:p>
        </w:tc>
        <w:tc>
          <w:tcPr>
            <w:tcW w:w="1060" w:type="dxa"/>
            <w:shd w:val="clear" w:color="auto" w:fill="auto"/>
            <w:vAlign w:val="bottom"/>
          </w:tcPr>
          <w:p w14:paraId="151AF233" w14:textId="77777777" w:rsidR="00784B38" w:rsidRPr="000507F8" w:rsidRDefault="00784B38" w:rsidP="00DE353A">
            <w:pPr>
              <w:rPr>
                <w:sz w:val="36"/>
                <w:szCs w:val="36"/>
              </w:rPr>
            </w:pPr>
          </w:p>
        </w:tc>
        <w:tc>
          <w:tcPr>
            <w:tcW w:w="1060" w:type="dxa"/>
            <w:shd w:val="clear" w:color="auto" w:fill="auto"/>
            <w:vAlign w:val="bottom"/>
          </w:tcPr>
          <w:p w14:paraId="45CA386A" w14:textId="77777777" w:rsidR="00784B38" w:rsidRPr="000507F8" w:rsidRDefault="00784B38" w:rsidP="00DE353A">
            <w:pPr>
              <w:rPr>
                <w:sz w:val="36"/>
                <w:szCs w:val="36"/>
              </w:rPr>
            </w:pPr>
          </w:p>
        </w:tc>
        <w:tc>
          <w:tcPr>
            <w:tcW w:w="1061" w:type="dxa"/>
            <w:tcBorders>
              <w:right w:val="double" w:sz="4" w:space="0" w:color="auto"/>
            </w:tcBorders>
            <w:shd w:val="clear" w:color="auto" w:fill="auto"/>
            <w:vAlign w:val="bottom"/>
          </w:tcPr>
          <w:p w14:paraId="79E30296" w14:textId="77777777" w:rsidR="00784B38" w:rsidRPr="000507F8" w:rsidRDefault="00784B38" w:rsidP="00DE353A">
            <w:pPr>
              <w:rPr>
                <w:sz w:val="36"/>
                <w:szCs w:val="36"/>
              </w:rPr>
            </w:pPr>
          </w:p>
        </w:tc>
      </w:tr>
      <w:tr w:rsidR="00784B38" w:rsidRPr="0014666D" w14:paraId="6F633E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14:paraId="035C33BF" w14:textId="77777777" w:rsidR="00784B38" w:rsidRPr="0014666D" w:rsidRDefault="00784B38" w:rsidP="00DE353A">
            <w:pPr>
              <w:rPr>
                <w:sz w:val="20"/>
              </w:rPr>
            </w:pPr>
          </w:p>
        </w:tc>
        <w:tc>
          <w:tcPr>
            <w:tcW w:w="1060" w:type="dxa"/>
            <w:tcBorders>
              <w:bottom w:val="single" w:sz="4" w:space="0" w:color="auto"/>
            </w:tcBorders>
            <w:shd w:val="clear" w:color="auto" w:fill="auto"/>
            <w:vAlign w:val="bottom"/>
          </w:tcPr>
          <w:p w14:paraId="0339C928" w14:textId="77777777" w:rsidR="00784B38" w:rsidRPr="000507F8" w:rsidRDefault="00784B38" w:rsidP="00DE353A">
            <w:pPr>
              <w:rPr>
                <w:sz w:val="36"/>
                <w:szCs w:val="36"/>
              </w:rPr>
            </w:pPr>
          </w:p>
        </w:tc>
        <w:tc>
          <w:tcPr>
            <w:tcW w:w="1060" w:type="dxa"/>
            <w:shd w:val="clear" w:color="auto" w:fill="auto"/>
            <w:vAlign w:val="bottom"/>
          </w:tcPr>
          <w:p w14:paraId="5AE6C1CC" w14:textId="77777777" w:rsidR="00784B38" w:rsidRPr="000507F8" w:rsidRDefault="00784B38" w:rsidP="00DE353A">
            <w:pPr>
              <w:rPr>
                <w:sz w:val="36"/>
                <w:szCs w:val="36"/>
              </w:rPr>
            </w:pPr>
          </w:p>
        </w:tc>
        <w:tc>
          <w:tcPr>
            <w:tcW w:w="1060" w:type="dxa"/>
            <w:shd w:val="clear" w:color="auto" w:fill="auto"/>
            <w:vAlign w:val="bottom"/>
          </w:tcPr>
          <w:p w14:paraId="61A586C7" w14:textId="77777777" w:rsidR="00784B38" w:rsidRPr="000507F8" w:rsidRDefault="00784B38" w:rsidP="00DE353A">
            <w:pPr>
              <w:rPr>
                <w:sz w:val="36"/>
                <w:szCs w:val="36"/>
              </w:rPr>
            </w:pPr>
          </w:p>
        </w:tc>
        <w:tc>
          <w:tcPr>
            <w:tcW w:w="1060" w:type="dxa"/>
            <w:shd w:val="clear" w:color="auto" w:fill="auto"/>
            <w:vAlign w:val="bottom"/>
          </w:tcPr>
          <w:p w14:paraId="26305EB4" w14:textId="77777777" w:rsidR="00784B38" w:rsidRPr="000507F8" w:rsidRDefault="00784B38" w:rsidP="00DE353A">
            <w:pPr>
              <w:rPr>
                <w:sz w:val="36"/>
                <w:szCs w:val="36"/>
              </w:rPr>
            </w:pPr>
          </w:p>
        </w:tc>
        <w:tc>
          <w:tcPr>
            <w:tcW w:w="1060" w:type="dxa"/>
            <w:shd w:val="clear" w:color="auto" w:fill="auto"/>
            <w:vAlign w:val="bottom"/>
          </w:tcPr>
          <w:p w14:paraId="28ADF423" w14:textId="77777777" w:rsidR="00784B38" w:rsidRPr="000507F8" w:rsidRDefault="00784B38" w:rsidP="00DE353A">
            <w:pPr>
              <w:rPr>
                <w:sz w:val="36"/>
                <w:szCs w:val="36"/>
              </w:rPr>
            </w:pPr>
          </w:p>
        </w:tc>
        <w:tc>
          <w:tcPr>
            <w:tcW w:w="1060" w:type="dxa"/>
            <w:shd w:val="clear" w:color="auto" w:fill="auto"/>
            <w:vAlign w:val="bottom"/>
          </w:tcPr>
          <w:p w14:paraId="347BA6E7" w14:textId="77777777" w:rsidR="00784B38" w:rsidRPr="000507F8" w:rsidRDefault="00784B38" w:rsidP="00DE353A">
            <w:pPr>
              <w:rPr>
                <w:sz w:val="36"/>
                <w:szCs w:val="36"/>
              </w:rPr>
            </w:pPr>
          </w:p>
        </w:tc>
        <w:tc>
          <w:tcPr>
            <w:tcW w:w="1060" w:type="dxa"/>
            <w:shd w:val="clear" w:color="auto" w:fill="auto"/>
            <w:vAlign w:val="bottom"/>
          </w:tcPr>
          <w:p w14:paraId="06BEAAA3" w14:textId="77777777" w:rsidR="00784B38" w:rsidRPr="000507F8" w:rsidRDefault="00784B38" w:rsidP="00DE353A">
            <w:pPr>
              <w:rPr>
                <w:sz w:val="36"/>
                <w:szCs w:val="36"/>
              </w:rPr>
            </w:pPr>
          </w:p>
        </w:tc>
        <w:tc>
          <w:tcPr>
            <w:tcW w:w="1060" w:type="dxa"/>
            <w:shd w:val="clear" w:color="auto" w:fill="auto"/>
            <w:vAlign w:val="bottom"/>
          </w:tcPr>
          <w:p w14:paraId="5BA4E3F7" w14:textId="77777777" w:rsidR="00784B38" w:rsidRPr="000507F8" w:rsidRDefault="00784B38" w:rsidP="00DE353A">
            <w:pPr>
              <w:rPr>
                <w:sz w:val="36"/>
                <w:szCs w:val="36"/>
              </w:rPr>
            </w:pPr>
          </w:p>
        </w:tc>
        <w:tc>
          <w:tcPr>
            <w:tcW w:w="1061" w:type="dxa"/>
            <w:tcBorders>
              <w:right w:val="double" w:sz="4" w:space="0" w:color="auto"/>
            </w:tcBorders>
            <w:shd w:val="clear" w:color="auto" w:fill="auto"/>
            <w:vAlign w:val="bottom"/>
          </w:tcPr>
          <w:p w14:paraId="5FCA4FC6" w14:textId="77777777" w:rsidR="00784B38" w:rsidRPr="000507F8" w:rsidRDefault="00784B38" w:rsidP="00DE353A">
            <w:pPr>
              <w:rPr>
                <w:sz w:val="36"/>
                <w:szCs w:val="36"/>
              </w:rPr>
            </w:pPr>
          </w:p>
        </w:tc>
      </w:tr>
      <w:tr w:rsidR="00784B38" w:rsidRPr="0014666D" w14:paraId="500ABB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14:paraId="4D744481" w14:textId="77777777" w:rsidR="00784B38" w:rsidRPr="0014666D" w:rsidRDefault="00784B38" w:rsidP="00DE353A">
            <w:pPr>
              <w:rPr>
                <w:sz w:val="20"/>
              </w:rPr>
            </w:pPr>
          </w:p>
        </w:tc>
        <w:tc>
          <w:tcPr>
            <w:tcW w:w="1060" w:type="dxa"/>
            <w:shd w:val="clear" w:color="auto" w:fill="auto"/>
            <w:vAlign w:val="bottom"/>
          </w:tcPr>
          <w:p w14:paraId="0074E58E" w14:textId="77777777" w:rsidR="00784B38" w:rsidRPr="000507F8" w:rsidRDefault="00784B38" w:rsidP="00DE353A">
            <w:pPr>
              <w:rPr>
                <w:sz w:val="36"/>
                <w:szCs w:val="36"/>
              </w:rPr>
            </w:pPr>
          </w:p>
        </w:tc>
        <w:tc>
          <w:tcPr>
            <w:tcW w:w="1060" w:type="dxa"/>
            <w:shd w:val="clear" w:color="auto" w:fill="auto"/>
            <w:vAlign w:val="bottom"/>
          </w:tcPr>
          <w:p w14:paraId="1F972026" w14:textId="77777777" w:rsidR="00784B38" w:rsidRPr="000507F8" w:rsidRDefault="00784B38" w:rsidP="00DE353A">
            <w:pPr>
              <w:rPr>
                <w:sz w:val="36"/>
                <w:szCs w:val="36"/>
              </w:rPr>
            </w:pPr>
          </w:p>
        </w:tc>
        <w:tc>
          <w:tcPr>
            <w:tcW w:w="1060" w:type="dxa"/>
            <w:shd w:val="clear" w:color="auto" w:fill="auto"/>
            <w:vAlign w:val="bottom"/>
          </w:tcPr>
          <w:p w14:paraId="03B9280D" w14:textId="77777777" w:rsidR="00784B38" w:rsidRPr="000507F8" w:rsidRDefault="00784B38" w:rsidP="00DE353A">
            <w:pPr>
              <w:rPr>
                <w:sz w:val="36"/>
                <w:szCs w:val="36"/>
              </w:rPr>
            </w:pPr>
          </w:p>
        </w:tc>
        <w:tc>
          <w:tcPr>
            <w:tcW w:w="1060" w:type="dxa"/>
            <w:shd w:val="clear" w:color="auto" w:fill="auto"/>
            <w:vAlign w:val="bottom"/>
          </w:tcPr>
          <w:p w14:paraId="71423C52" w14:textId="77777777" w:rsidR="00784B38" w:rsidRPr="000507F8" w:rsidRDefault="00784B38" w:rsidP="00DE353A">
            <w:pPr>
              <w:rPr>
                <w:sz w:val="36"/>
                <w:szCs w:val="36"/>
              </w:rPr>
            </w:pPr>
          </w:p>
        </w:tc>
        <w:tc>
          <w:tcPr>
            <w:tcW w:w="1060" w:type="dxa"/>
            <w:shd w:val="clear" w:color="auto" w:fill="auto"/>
            <w:vAlign w:val="bottom"/>
          </w:tcPr>
          <w:p w14:paraId="151103D3" w14:textId="77777777" w:rsidR="00784B38" w:rsidRPr="000507F8" w:rsidRDefault="00784B38" w:rsidP="00DE353A">
            <w:pPr>
              <w:rPr>
                <w:sz w:val="36"/>
                <w:szCs w:val="36"/>
              </w:rPr>
            </w:pPr>
          </w:p>
        </w:tc>
        <w:tc>
          <w:tcPr>
            <w:tcW w:w="1060" w:type="dxa"/>
            <w:tcBorders>
              <w:bottom w:val="single" w:sz="4" w:space="0" w:color="auto"/>
            </w:tcBorders>
            <w:shd w:val="clear" w:color="auto" w:fill="auto"/>
            <w:vAlign w:val="bottom"/>
          </w:tcPr>
          <w:p w14:paraId="48CC726B" w14:textId="77777777" w:rsidR="00784B38" w:rsidRPr="000507F8" w:rsidRDefault="00784B38" w:rsidP="00DE353A">
            <w:pPr>
              <w:rPr>
                <w:sz w:val="36"/>
                <w:szCs w:val="36"/>
              </w:rPr>
            </w:pPr>
          </w:p>
        </w:tc>
        <w:tc>
          <w:tcPr>
            <w:tcW w:w="1060" w:type="dxa"/>
            <w:tcBorders>
              <w:bottom w:val="single" w:sz="4" w:space="0" w:color="auto"/>
            </w:tcBorders>
            <w:shd w:val="clear" w:color="auto" w:fill="auto"/>
            <w:vAlign w:val="bottom"/>
          </w:tcPr>
          <w:p w14:paraId="664E589F" w14:textId="77777777" w:rsidR="00784B38" w:rsidRPr="000507F8" w:rsidRDefault="00784B38" w:rsidP="00DE353A">
            <w:pPr>
              <w:rPr>
                <w:sz w:val="36"/>
                <w:szCs w:val="36"/>
              </w:rPr>
            </w:pPr>
          </w:p>
        </w:tc>
        <w:tc>
          <w:tcPr>
            <w:tcW w:w="1060" w:type="dxa"/>
            <w:tcBorders>
              <w:bottom w:val="single" w:sz="4" w:space="0" w:color="auto"/>
            </w:tcBorders>
            <w:shd w:val="clear" w:color="auto" w:fill="auto"/>
            <w:vAlign w:val="bottom"/>
          </w:tcPr>
          <w:p w14:paraId="66AABF39" w14:textId="77777777" w:rsidR="00784B38" w:rsidRPr="000507F8" w:rsidRDefault="00784B38" w:rsidP="00DE353A">
            <w:pPr>
              <w:rPr>
                <w:sz w:val="36"/>
                <w:szCs w:val="36"/>
              </w:rPr>
            </w:pPr>
          </w:p>
        </w:tc>
        <w:tc>
          <w:tcPr>
            <w:tcW w:w="1061" w:type="dxa"/>
            <w:tcBorders>
              <w:bottom w:val="single" w:sz="4" w:space="0" w:color="auto"/>
              <w:right w:val="double" w:sz="4" w:space="0" w:color="auto"/>
            </w:tcBorders>
            <w:shd w:val="clear" w:color="auto" w:fill="auto"/>
            <w:vAlign w:val="bottom"/>
          </w:tcPr>
          <w:p w14:paraId="3F76EA63" w14:textId="77777777" w:rsidR="00784B38" w:rsidRPr="000507F8" w:rsidRDefault="00784B38" w:rsidP="00DE353A">
            <w:pPr>
              <w:rPr>
                <w:sz w:val="36"/>
                <w:szCs w:val="36"/>
              </w:rPr>
            </w:pPr>
          </w:p>
        </w:tc>
      </w:tr>
      <w:tr w:rsidR="00784B38" w:rsidRPr="0014666D" w14:paraId="552098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14:paraId="46C3ECF4" w14:textId="77777777" w:rsidR="00784B38" w:rsidRPr="0014666D" w:rsidRDefault="00784B38" w:rsidP="00DE353A">
            <w:pPr>
              <w:rPr>
                <w:sz w:val="20"/>
              </w:rPr>
            </w:pPr>
          </w:p>
        </w:tc>
        <w:tc>
          <w:tcPr>
            <w:tcW w:w="1060" w:type="dxa"/>
            <w:tcBorders>
              <w:bottom w:val="single" w:sz="4" w:space="0" w:color="auto"/>
            </w:tcBorders>
            <w:shd w:val="clear" w:color="auto" w:fill="auto"/>
            <w:vAlign w:val="bottom"/>
          </w:tcPr>
          <w:p w14:paraId="65662F9E" w14:textId="77777777" w:rsidR="00784B38" w:rsidRPr="000507F8" w:rsidRDefault="00784B38" w:rsidP="00DE353A">
            <w:pPr>
              <w:rPr>
                <w:sz w:val="36"/>
                <w:szCs w:val="36"/>
              </w:rPr>
            </w:pPr>
          </w:p>
        </w:tc>
        <w:tc>
          <w:tcPr>
            <w:tcW w:w="1060" w:type="dxa"/>
            <w:tcBorders>
              <w:bottom w:val="single" w:sz="4" w:space="0" w:color="auto"/>
            </w:tcBorders>
            <w:shd w:val="clear" w:color="auto" w:fill="auto"/>
            <w:vAlign w:val="bottom"/>
          </w:tcPr>
          <w:p w14:paraId="1C3DBE95" w14:textId="77777777" w:rsidR="00784B38" w:rsidRPr="000507F8" w:rsidRDefault="00784B38" w:rsidP="00DE353A">
            <w:pPr>
              <w:rPr>
                <w:sz w:val="36"/>
                <w:szCs w:val="36"/>
              </w:rPr>
            </w:pPr>
          </w:p>
        </w:tc>
        <w:tc>
          <w:tcPr>
            <w:tcW w:w="1060" w:type="dxa"/>
            <w:tcBorders>
              <w:bottom w:val="single" w:sz="4" w:space="0" w:color="auto"/>
            </w:tcBorders>
            <w:shd w:val="clear" w:color="auto" w:fill="auto"/>
            <w:vAlign w:val="bottom"/>
          </w:tcPr>
          <w:p w14:paraId="07C5091D" w14:textId="77777777" w:rsidR="00784B38" w:rsidRPr="000507F8" w:rsidRDefault="00784B38" w:rsidP="00DE353A">
            <w:pPr>
              <w:rPr>
                <w:sz w:val="36"/>
                <w:szCs w:val="36"/>
              </w:rPr>
            </w:pPr>
          </w:p>
        </w:tc>
        <w:tc>
          <w:tcPr>
            <w:tcW w:w="1060" w:type="dxa"/>
            <w:tcBorders>
              <w:bottom w:val="single" w:sz="4" w:space="0" w:color="auto"/>
            </w:tcBorders>
            <w:shd w:val="clear" w:color="auto" w:fill="auto"/>
            <w:vAlign w:val="bottom"/>
          </w:tcPr>
          <w:p w14:paraId="2CFB4CBE" w14:textId="77777777" w:rsidR="00784B38" w:rsidRPr="000507F8" w:rsidRDefault="00784B38" w:rsidP="00DE353A">
            <w:pPr>
              <w:rPr>
                <w:sz w:val="36"/>
                <w:szCs w:val="36"/>
              </w:rPr>
            </w:pPr>
          </w:p>
        </w:tc>
        <w:tc>
          <w:tcPr>
            <w:tcW w:w="1060" w:type="dxa"/>
            <w:tcBorders>
              <w:bottom w:val="single" w:sz="4" w:space="0" w:color="auto"/>
            </w:tcBorders>
            <w:shd w:val="clear" w:color="auto" w:fill="auto"/>
            <w:vAlign w:val="bottom"/>
          </w:tcPr>
          <w:p w14:paraId="3FBBD922" w14:textId="77777777" w:rsidR="00784B38" w:rsidRPr="000507F8" w:rsidRDefault="00784B38" w:rsidP="00DE353A">
            <w:pPr>
              <w:rPr>
                <w:sz w:val="36"/>
                <w:szCs w:val="36"/>
              </w:rPr>
            </w:pPr>
          </w:p>
        </w:tc>
        <w:tc>
          <w:tcPr>
            <w:tcW w:w="1060" w:type="dxa"/>
            <w:tcBorders>
              <w:bottom w:val="single" w:sz="4" w:space="0" w:color="auto"/>
            </w:tcBorders>
            <w:shd w:val="clear" w:color="auto" w:fill="auto"/>
            <w:vAlign w:val="bottom"/>
          </w:tcPr>
          <w:p w14:paraId="2485CB77" w14:textId="77777777" w:rsidR="00784B38" w:rsidRPr="000507F8" w:rsidRDefault="00784B38" w:rsidP="00DE353A">
            <w:pPr>
              <w:rPr>
                <w:sz w:val="36"/>
                <w:szCs w:val="36"/>
              </w:rPr>
            </w:pPr>
          </w:p>
        </w:tc>
        <w:tc>
          <w:tcPr>
            <w:tcW w:w="1060" w:type="dxa"/>
            <w:tcBorders>
              <w:bottom w:val="single" w:sz="4" w:space="0" w:color="auto"/>
            </w:tcBorders>
            <w:shd w:val="clear" w:color="auto" w:fill="auto"/>
            <w:vAlign w:val="bottom"/>
          </w:tcPr>
          <w:p w14:paraId="3BDB4D1A" w14:textId="77777777" w:rsidR="00784B38" w:rsidRPr="000507F8" w:rsidRDefault="00784B38" w:rsidP="00DE353A">
            <w:pPr>
              <w:rPr>
                <w:sz w:val="36"/>
                <w:szCs w:val="36"/>
              </w:rPr>
            </w:pPr>
          </w:p>
        </w:tc>
        <w:tc>
          <w:tcPr>
            <w:tcW w:w="1060" w:type="dxa"/>
            <w:tcBorders>
              <w:bottom w:val="single" w:sz="4" w:space="0" w:color="auto"/>
            </w:tcBorders>
            <w:shd w:val="clear" w:color="auto" w:fill="auto"/>
            <w:vAlign w:val="bottom"/>
          </w:tcPr>
          <w:p w14:paraId="6729B31D" w14:textId="77777777" w:rsidR="00784B38" w:rsidRPr="000507F8" w:rsidRDefault="00784B38" w:rsidP="00DE353A">
            <w:pPr>
              <w:rPr>
                <w:sz w:val="36"/>
                <w:szCs w:val="36"/>
              </w:rPr>
            </w:pPr>
          </w:p>
        </w:tc>
        <w:tc>
          <w:tcPr>
            <w:tcW w:w="1061" w:type="dxa"/>
            <w:tcBorders>
              <w:bottom w:val="single" w:sz="4" w:space="0" w:color="auto"/>
              <w:right w:val="double" w:sz="4" w:space="0" w:color="auto"/>
            </w:tcBorders>
            <w:shd w:val="clear" w:color="auto" w:fill="auto"/>
            <w:vAlign w:val="bottom"/>
          </w:tcPr>
          <w:p w14:paraId="45C9431D" w14:textId="77777777" w:rsidR="00784B38" w:rsidRPr="000507F8" w:rsidRDefault="00784B38" w:rsidP="00DE353A">
            <w:pPr>
              <w:rPr>
                <w:sz w:val="36"/>
                <w:szCs w:val="36"/>
              </w:rPr>
            </w:pPr>
          </w:p>
        </w:tc>
      </w:tr>
      <w:tr w:rsidR="00784B38" w:rsidRPr="0014666D" w14:paraId="50F82C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bottom w:val="double" w:sz="4" w:space="0" w:color="auto"/>
            </w:tcBorders>
            <w:vAlign w:val="bottom"/>
          </w:tcPr>
          <w:p w14:paraId="5E903F09" w14:textId="77777777" w:rsidR="00784B38" w:rsidRPr="0014666D" w:rsidRDefault="00784B38" w:rsidP="00DE353A">
            <w:pPr>
              <w:rPr>
                <w:sz w:val="20"/>
              </w:rPr>
            </w:pPr>
          </w:p>
        </w:tc>
        <w:tc>
          <w:tcPr>
            <w:tcW w:w="1060" w:type="dxa"/>
            <w:tcBorders>
              <w:bottom w:val="double" w:sz="4" w:space="0" w:color="auto"/>
            </w:tcBorders>
            <w:shd w:val="clear" w:color="auto" w:fill="auto"/>
            <w:vAlign w:val="bottom"/>
          </w:tcPr>
          <w:p w14:paraId="5ECF14D5" w14:textId="77777777" w:rsidR="00784B38" w:rsidRPr="0014666D" w:rsidRDefault="00784B38" w:rsidP="00DE353A">
            <w:pPr>
              <w:rPr>
                <w:sz w:val="20"/>
              </w:rPr>
            </w:pPr>
          </w:p>
        </w:tc>
        <w:tc>
          <w:tcPr>
            <w:tcW w:w="1060" w:type="dxa"/>
            <w:tcBorders>
              <w:bottom w:val="double" w:sz="4" w:space="0" w:color="auto"/>
            </w:tcBorders>
            <w:shd w:val="clear" w:color="auto" w:fill="auto"/>
            <w:vAlign w:val="bottom"/>
          </w:tcPr>
          <w:p w14:paraId="495F240B" w14:textId="77777777" w:rsidR="00784B38" w:rsidRPr="0014666D" w:rsidRDefault="00784B38" w:rsidP="00DE353A">
            <w:pPr>
              <w:rPr>
                <w:sz w:val="20"/>
              </w:rPr>
            </w:pPr>
          </w:p>
        </w:tc>
        <w:tc>
          <w:tcPr>
            <w:tcW w:w="1060" w:type="dxa"/>
            <w:tcBorders>
              <w:bottom w:val="double" w:sz="4" w:space="0" w:color="auto"/>
            </w:tcBorders>
            <w:shd w:val="clear" w:color="auto" w:fill="auto"/>
            <w:vAlign w:val="bottom"/>
          </w:tcPr>
          <w:p w14:paraId="61F68CB7" w14:textId="77777777" w:rsidR="00784B38" w:rsidRPr="0014666D" w:rsidRDefault="00784B38" w:rsidP="00DE353A">
            <w:pPr>
              <w:rPr>
                <w:sz w:val="20"/>
              </w:rPr>
            </w:pPr>
          </w:p>
        </w:tc>
        <w:tc>
          <w:tcPr>
            <w:tcW w:w="1060" w:type="dxa"/>
            <w:tcBorders>
              <w:bottom w:val="double" w:sz="4" w:space="0" w:color="auto"/>
            </w:tcBorders>
            <w:shd w:val="clear" w:color="auto" w:fill="auto"/>
            <w:vAlign w:val="bottom"/>
          </w:tcPr>
          <w:p w14:paraId="4A8136B3" w14:textId="77777777" w:rsidR="00784B38" w:rsidRPr="0014666D" w:rsidRDefault="00784B38" w:rsidP="00DE353A">
            <w:pPr>
              <w:rPr>
                <w:sz w:val="20"/>
              </w:rPr>
            </w:pPr>
          </w:p>
        </w:tc>
        <w:tc>
          <w:tcPr>
            <w:tcW w:w="1060" w:type="dxa"/>
            <w:tcBorders>
              <w:bottom w:val="double" w:sz="4" w:space="0" w:color="auto"/>
            </w:tcBorders>
            <w:shd w:val="clear" w:color="auto" w:fill="auto"/>
            <w:vAlign w:val="bottom"/>
          </w:tcPr>
          <w:p w14:paraId="5A1C5248" w14:textId="77777777" w:rsidR="00784B38" w:rsidRPr="0014666D" w:rsidRDefault="00784B38" w:rsidP="00DE353A">
            <w:pPr>
              <w:rPr>
                <w:sz w:val="20"/>
              </w:rPr>
            </w:pPr>
          </w:p>
        </w:tc>
        <w:tc>
          <w:tcPr>
            <w:tcW w:w="1060" w:type="dxa"/>
            <w:tcBorders>
              <w:bottom w:val="double" w:sz="4" w:space="0" w:color="auto"/>
            </w:tcBorders>
            <w:shd w:val="clear" w:color="auto" w:fill="auto"/>
            <w:vAlign w:val="bottom"/>
          </w:tcPr>
          <w:p w14:paraId="0B8D8B85" w14:textId="77777777" w:rsidR="00784B38" w:rsidRPr="0014666D" w:rsidRDefault="00784B38" w:rsidP="00DE353A">
            <w:pPr>
              <w:rPr>
                <w:sz w:val="20"/>
              </w:rPr>
            </w:pPr>
          </w:p>
        </w:tc>
        <w:tc>
          <w:tcPr>
            <w:tcW w:w="1060" w:type="dxa"/>
            <w:tcBorders>
              <w:bottom w:val="double" w:sz="4" w:space="0" w:color="auto"/>
            </w:tcBorders>
            <w:shd w:val="clear" w:color="auto" w:fill="auto"/>
            <w:vAlign w:val="bottom"/>
          </w:tcPr>
          <w:p w14:paraId="502E2E5A" w14:textId="77777777" w:rsidR="00784B38" w:rsidRPr="0014666D" w:rsidRDefault="00784B38" w:rsidP="00DE353A">
            <w:pPr>
              <w:rPr>
                <w:sz w:val="20"/>
              </w:rPr>
            </w:pPr>
          </w:p>
        </w:tc>
        <w:tc>
          <w:tcPr>
            <w:tcW w:w="1060" w:type="dxa"/>
            <w:tcBorders>
              <w:bottom w:val="double" w:sz="4" w:space="0" w:color="auto"/>
            </w:tcBorders>
            <w:shd w:val="clear" w:color="auto" w:fill="auto"/>
            <w:vAlign w:val="bottom"/>
          </w:tcPr>
          <w:p w14:paraId="16B52603" w14:textId="77777777" w:rsidR="00784B38" w:rsidRPr="0014666D" w:rsidRDefault="00784B38" w:rsidP="00DE353A">
            <w:pPr>
              <w:rPr>
                <w:sz w:val="20"/>
              </w:rPr>
            </w:pPr>
          </w:p>
        </w:tc>
        <w:tc>
          <w:tcPr>
            <w:tcW w:w="1061" w:type="dxa"/>
            <w:tcBorders>
              <w:bottom w:val="double" w:sz="4" w:space="0" w:color="auto"/>
              <w:right w:val="double" w:sz="4" w:space="0" w:color="auto"/>
            </w:tcBorders>
            <w:shd w:val="clear" w:color="auto" w:fill="auto"/>
            <w:vAlign w:val="bottom"/>
          </w:tcPr>
          <w:p w14:paraId="3E800979" w14:textId="77777777" w:rsidR="00784B38" w:rsidRPr="0014666D" w:rsidRDefault="00784B38" w:rsidP="00DE353A">
            <w:pPr>
              <w:rPr>
                <w:sz w:val="20"/>
              </w:rPr>
            </w:pPr>
          </w:p>
        </w:tc>
      </w:tr>
    </w:tbl>
    <w:p w14:paraId="5BC70737" w14:textId="77777777" w:rsidR="00784B38" w:rsidRPr="0014666D" w:rsidRDefault="00784B38" w:rsidP="00784B38">
      <w:pPr>
        <w:tabs>
          <w:tab w:val="left" w:pos="7665"/>
        </w:tabs>
        <w:rPr>
          <w:sz w:val="20"/>
        </w:rPr>
      </w:pPr>
      <w:r w:rsidRPr="0014666D">
        <w:rPr>
          <w:sz w:val="20"/>
        </w:rPr>
        <w:tab/>
      </w:r>
    </w:p>
    <w:p w14:paraId="7D6CB300" w14:textId="77777777" w:rsidR="00784B38" w:rsidRPr="0014666D" w:rsidRDefault="00784B38" w:rsidP="00784B38">
      <w:pPr>
        <w:rPr>
          <w:sz w:val="20"/>
        </w:rPr>
      </w:pPr>
    </w:p>
    <w:p w14:paraId="4E1C0807" w14:textId="77777777" w:rsidR="00784B38" w:rsidRPr="0014666D" w:rsidRDefault="00784B38" w:rsidP="00784B38">
      <w:pPr>
        <w:tabs>
          <w:tab w:val="right" w:pos="14314"/>
        </w:tabs>
        <w:rPr>
          <w:sz w:val="20"/>
        </w:rPr>
      </w:pPr>
    </w:p>
    <w:p w14:paraId="246CC64B" w14:textId="77777777" w:rsidR="00784B38" w:rsidRPr="0014666D" w:rsidRDefault="00784B38" w:rsidP="00784B38">
      <w:pPr>
        <w:tabs>
          <w:tab w:val="right" w:pos="14314"/>
        </w:tabs>
        <w:rPr>
          <w:sz w:val="20"/>
          <w:u w:val="single"/>
        </w:rPr>
      </w:pPr>
      <w:r w:rsidRPr="0014666D">
        <w:rPr>
          <w:sz w:val="20"/>
        </w:rPr>
        <w:t xml:space="preserve">__________________________________________                                                                        </w:t>
      </w:r>
    </w:p>
    <w:p w14:paraId="7BFFE53D" w14:textId="77777777" w:rsidR="00784B38" w:rsidRPr="0014666D" w:rsidRDefault="00784B38" w:rsidP="00784B38">
      <w:pPr>
        <w:rPr>
          <w:sz w:val="20"/>
        </w:rPr>
      </w:pPr>
      <w:r w:rsidRPr="0014666D">
        <w:rPr>
          <w:sz w:val="20"/>
        </w:rPr>
        <w:t>CHAIRPERSON SIGNATURE                                                                                                            DATE  ________________________________-</w:t>
      </w:r>
    </w:p>
    <w:p w14:paraId="230A45A1" w14:textId="77777777" w:rsidR="00784B38" w:rsidRPr="0014666D" w:rsidRDefault="00784B38" w:rsidP="00784B38">
      <w:pPr>
        <w:rPr>
          <w:sz w:val="20"/>
        </w:rPr>
      </w:pPr>
    </w:p>
    <w:p w14:paraId="5C1DFDB0" w14:textId="77777777" w:rsidR="00784B38" w:rsidRPr="0014666D" w:rsidRDefault="00784B38" w:rsidP="00784B38">
      <w:pPr>
        <w:rPr>
          <w:sz w:val="20"/>
        </w:rPr>
      </w:pPr>
      <w:r>
        <w:rPr>
          <w:sz w:val="20"/>
        </w:rPr>
        <w:t>(Including this Approval by chair at committee discretion)</w:t>
      </w:r>
    </w:p>
    <w:p w14:paraId="059A3EBB" w14:textId="77777777" w:rsidR="00784B38" w:rsidRPr="0014666D" w:rsidRDefault="00784B38" w:rsidP="00784B38">
      <w:pPr>
        <w:rPr>
          <w:sz w:val="20"/>
        </w:rPr>
      </w:pPr>
    </w:p>
    <w:p w14:paraId="09652DBB" w14:textId="77777777" w:rsidR="00126935" w:rsidRDefault="00126935"/>
    <w:sectPr w:rsidR="00126935" w:rsidSect="00DE353A">
      <w:pgSz w:w="12240" w:h="15840" w:code="1"/>
      <w:pgMar w:top="864" w:right="576" w:bottom="66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17EE1"/>
    <w:multiLevelType w:val="hybridMultilevel"/>
    <w:tmpl w:val="52C6E4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6670BC"/>
    <w:multiLevelType w:val="hybridMultilevel"/>
    <w:tmpl w:val="F3EAD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B38"/>
    <w:rsid w:val="00063B57"/>
    <w:rsid w:val="00075902"/>
    <w:rsid w:val="000A68C9"/>
    <w:rsid w:val="000F42B5"/>
    <w:rsid w:val="00126935"/>
    <w:rsid w:val="00144746"/>
    <w:rsid w:val="00182007"/>
    <w:rsid w:val="001D0D29"/>
    <w:rsid w:val="0025443B"/>
    <w:rsid w:val="003B7B72"/>
    <w:rsid w:val="003D60D0"/>
    <w:rsid w:val="003E1057"/>
    <w:rsid w:val="004376BD"/>
    <w:rsid w:val="00482C1D"/>
    <w:rsid w:val="005849B2"/>
    <w:rsid w:val="006312C5"/>
    <w:rsid w:val="00650636"/>
    <w:rsid w:val="006E09DD"/>
    <w:rsid w:val="00784B38"/>
    <w:rsid w:val="00793657"/>
    <w:rsid w:val="00793B08"/>
    <w:rsid w:val="007E4108"/>
    <w:rsid w:val="007F1F75"/>
    <w:rsid w:val="008136D6"/>
    <w:rsid w:val="00825796"/>
    <w:rsid w:val="00826C1E"/>
    <w:rsid w:val="00876F96"/>
    <w:rsid w:val="008A4147"/>
    <w:rsid w:val="00932F90"/>
    <w:rsid w:val="00933C03"/>
    <w:rsid w:val="00960236"/>
    <w:rsid w:val="009D76D0"/>
    <w:rsid w:val="009F2478"/>
    <w:rsid w:val="00A44050"/>
    <w:rsid w:val="00AA6B42"/>
    <w:rsid w:val="00AE2A38"/>
    <w:rsid w:val="00AF634E"/>
    <w:rsid w:val="00BB1878"/>
    <w:rsid w:val="00BB3131"/>
    <w:rsid w:val="00BF7311"/>
    <w:rsid w:val="00C151CE"/>
    <w:rsid w:val="00C2700E"/>
    <w:rsid w:val="00CE2A78"/>
    <w:rsid w:val="00D42644"/>
    <w:rsid w:val="00D8267D"/>
    <w:rsid w:val="00DB193C"/>
    <w:rsid w:val="00DE353A"/>
    <w:rsid w:val="00DF1FAA"/>
    <w:rsid w:val="00E017C8"/>
    <w:rsid w:val="00E063A7"/>
    <w:rsid w:val="00EC7874"/>
    <w:rsid w:val="00ED45FA"/>
    <w:rsid w:val="00F01A99"/>
    <w:rsid w:val="00F26CD0"/>
    <w:rsid w:val="00FB3333"/>
    <w:rsid w:val="00FC6F2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91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B38"/>
    <w:rPr>
      <w:rFonts w:ascii="Times New Roman" w:eastAsia="Times New Roman" w:hAnsi="Times New Roman" w:cs="Times New Roman"/>
    </w:rPr>
  </w:style>
  <w:style w:type="paragraph" w:styleId="Heading1">
    <w:name w:val="heading 1"/>
    <w:basedOn w:val="Normal"/>
    <w:next w:val="Normal"/>
    <w:link w:val="Heading1Char"/>
    <w:qFormat/>
    <w:rsid w:val="00784B3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4B38"/>
    <w:rPr>
      <w:rFonts w:ascii="Times New Roman" w:eastAsia="Times New Roman" w:hAnsi="Times New Roman" w:cs="Times New Roman"/>
      <w:b/>
      <w:bCs/>
    </w:rPr>
  </w:style>
  <w:style w:type="paragraph" w:styleId="ListParagraph">
    <w:name w:val="List Paragraph"/>
    <w:basedOn w:val="Normal"/>
    <w:uiPriority w:val="34"/>
    <w:qFormat/>
    <w:rsid w:val="00784B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B38"/>
    <w:rPr>
      <w:rFonts w:ascii="Times New Roman" w:eastAsia="Times New Roman" w:hAnsi="Times New Roman" w:cs="Times New Roman"/>
    </w:rPr>
  </w:style>
  <w:style w:type="paragraph" w:styleId="Heading1">
    <w:name w:val="heading 1"/>
    <w:basedOn w:val="Normal"/>
    <w:next w:val="Normal"/>
    <w:link w:val="Heading1Char"/>
    <w:qFormat/>
    <w:rsid w:val="00784B3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4B38"/>
    <w:rPr>
      <w:rFonts w:ascii="Times New Roman" w:eastAsia="Times New Roman" w:hAnsi="Times New Roman" w:cs="Times New Roman"/>
      <w:b/>
      <w:bCs/>
    </w:rPr>
  </w:style>
  <w:style w:type="paragraph" w:styleId="ListParagraph">
    <w:name w:val="List Paragraph"/>
    <w:basedOn w:val="Normal"/>
    <w:uiPriority w:val="34"/>
    <w:qFormat/>
    <w:rsid w:val="00784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735</Words>
  <Characters>4196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Fisher</dc:creator>
  <cp:lastModifiedBy>William Fisher</cp:lastModifiedBy>
  <cp:revision>2</cp:revision>
  <cp:lastPrinted>2013-11-15T17:35:00Z</cp:lastPrinted>
  <dcterms:created xsi:type="dcterms:W3CDTF">2013-11-23T06:05:00Z</dcterms:created>
  <dcterms:modified xsi:type="dcterms:W3CDTF">2013-11-23T06:05:00Z</dcterms:modified>
</cp:coreProperties>
</file>