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C75940">
      <w:pPr>
        <w:rPr>
          <w:bCs/>
          <w:smallCaps/>
          <w:sz w:val="28"/>
          <w:szCs w:val="28"/>
        </w:rPr>
      </w:pPr>
      <w:bookmarkStart w:id="0" w:name="_GoBack"/>
      <w:bookmarkEnd w:id="0"/>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BE70A8">
        <w:rPr>
          <w:bCs/>
          <w:smallCaps/>
          <w:sz w:val="28"/>
          <w:szCs w:val="28"/>
        </w:rPr>
        <w:t>15 Novem</w:t>
      </w:r>
      <w:r w:rsidR="008923C9">
        <w:rPr>
          <w:bCs/>
          <w:smallCaps/>
          <w:sz w:val="28"/>
          <w:szCs w:val="28"/>
        </w:rPr>
        <w:t>ber</w:t>
      </w:r>
      <w:r w:rsidR="00647006">
        <w:rPr>
          <w:bCs/>
          <w:smallCaps/>
          <w:sz w:val="28"/>
          <w:szCs w:val="28"/>
        </w:rPr>
        <w:t xml:space="preserve"> </w:t>
      </w:r>
      <w:r w:rsidR="00973B2D">
        <w:rPr>
          <w:bCs/>
          <w:smallCaps/>
          <w:sz w:val="28"/>
          <w:szCs w:val="28"/>
        </w:rPr>
        <w:t>201</w:t>
      </w:r>
      <w:r w:rsidR="00C30147">
        <w:rPr>
          <w:bCs/>
          <w:smallCaps/>
          <w:sz w:val="28"/>
          <w:szCs w:val="28"/>
        </w:rPr>
        <w:t>3</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C75940">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211299" w:rsidTr="00B37796">
        <w:trPr>
          <w:trHeight w:val="243"/>
        </w:trPr>
        <w:tc>
          <w:tcPr>
            <w:tcW w:w="720" w:type="dxa"/>
            <w:tcBorders>
              <w:top w:val="thinThickSmallGap" w:sz="24" w:space="0" w:color="auto"/>
            </w:tcBorders>
            <w:vAlign w:val="center"/>
          </w:tcPr>
          <w:p w:rsidR="00211299" w:rsidRPr="006711DF" w:rsidRDefault="00211299" w:rsidP="00C75940">
            <w:pPr>
              <w:rPr>
                <w:sz w:val="36"/>
                <w:szCs w:val="36"/>
              </w:rPr>
            </w:pPr>
            <w:r>
              <w:rPr>
                <w:sz w:val="36"/>
                <w:szCs w:val="36"/>
              </w:rPr>
              <w:t>P</w:t>
            </w:r>
          </w:p>
        </w:tc>
        <w:tc>
          <w:tcPr>
            <w:tcW w:w="6120" w:type="dxa"/>
            <w:tcBorders>
              <w:top w:val="thinThickSmallGap" w:sz="24" w:space="0" w:color="auto"/>
            </w:tcBorders>
            <w:vAlign w:val="center"/>
          </w:tcPr>
          <w:p w:rsidR="00211299" w:rsidRPr="00055C26" w:rsidRDefault="00211299" w:rsidP="00C75940">
            <w:r>
              <w:t>Alex Blazer (</w:t>
            </w:r>
            <w:proofErr w:type="spellStart"/>
            <w:r>
              <w:t>CoAS</w:t>
            </w:r>
            <w:proofErr w:type="spellEnd"/>
            <w:r>
              <w:t>, FAPC Chair)</w:t>
            </w:r>
          </w:p>
        </w:tc>
        <w:tc>
          <w:tcPr>
            <w:tcW w:w="540" w:type="dxa"/>
            <w:tcBorders>
              <w:top w:val="thinThickSmallGap" w:sz="24" w:space="0" w:color="auto"/>
            </w:tcBorders>
            <w:vAlign w:val="center"/>
          </w:tcPr>
          <w:p w:rsidR="00211299" w:rsidRPr="006711DF" w:rsidRDefault="00BE70A8" w:rsidP="00C75940">
            <w:pPr>
              <w:rPr>
                <w:sz w:val="36"/>
                <w:szCs w:val="36"/>
              </w:rPr>
            </w:pPr>
            <w:r>
              <w:rPr>
                <w:sz w:val="36"/>
                <w:szCs w:val="36"/>
              </w:rPr>
              <w:t>R</w:t>
            </w:r>
          </w:p>
        </w:tc>
        <w:tc>
          <w:tcPr>
            <w:tcW w:w="6660" w:type="dxa"/>
            <w:tcBorders>
              <w:top w:val="thinThickSmallGap" w:sz="24" w:space="0" w:color="auto"/>
            </w:tcBorders>
            <w:vAlign w:val="center"/>
          </w:tcPr>
          <w:p w:rsidR="00211299" w:rsidRPr="00055C26" w:rsidRDefault="00211299" w:rsidP="00C75940">
            <w:r>
              <w:t>Cara Meade (</w:t>
            </w:r>
            <w:proofErr w:type="spellStart"/>
            <w:r>
              <w:t>CoE</w:t>
            </w:r>
            <w:proofErr w:type="spellEnd"/>
            <w:r>
              <w:t>, CAPC Chair)</w:t>
            </w:r>
          </w:p>
        </w:tc>
      </w:tr>
      <w:tr w:rsidR="00211299" w:rsidTr="00B37796">
        <w:trPr>
          <w:trHeight w:val="161"/>
        </w:trPr>
        <w:tc>
          <w:tcPr>
            <w:tcW w:w="720" w:type="dxa"/>
            <w:vAlign w:val="center"/>
          </w:tcPr>
          <w:p w:rsidR="00211299" w:rsidRPr="006711DF" w:rsidRDefault="00BE70A8" w:rsidP="00C75940">
            <w:pPr>
              <w:rPr>
                <w:sz w:val="36"/>
                <w:szCs w:val="36"/>
              </w:rPr>
            </w:pPr>
            <w:r>
              <w:rPr>
                <w:sz w:val="36"/>
                <w:szCs w:val="36"/>
              </w:rPr>
              <w:t>R</w:t>
            </w:r>
          </w:p>
        </w:tc>
        <w:tc>
          <w:tcPr>
            <w:tcW w:w="6120" w:type="dxa"/>
            <w:vAlign w:val="center"/>
          </w:tcPr>
          <w:p w:rsidR="00211299" w:rsidRPr="00055C26" w:rsidRDefault="00211299" w:rsidP="00C75940">
            <w:r>
              <w:t>Kelli Brown (Provost)</w:t>
            </w:r>
          </w:p>
        </w:tc>
        <w:tc>
          <w:tcPr>
            <w:tcW w:w="540" w:type="dxa"/>
            <w:vAlign w:val="center"/>
          </w:tcPr>
          <w:p w:rsidR="00211299" w:rsidRPr="006711DF" w:rsidRDefault="00BE70A8" w:rsidP="00C75940">
            <w:pPr>
              <w:rPr>
                <w:sz w:val="36"/>
                <w:szCs w:val="36"/>
              </w:rPr>
            </w:pPr>
            <w:r>
              <w:rPr>
                <w:sz w:val="36"/>
                <w:szCs w:val="36"/>
              </w:rPr>
              <w:t>R</w:t>
            </w:r>
          </w:p>
        </w:tc>
        <w:tc>
          <w:tcPr>
            <w:tcW w:w="6660" w:type="dxa"/>
            <w:vAlign w:val="center"/>
          </w:tcPr>
          <w:p w:rsidR="00211299" w:rsidRPr="00055C26" w:rsidRDefault="00211299" w:rsidP="00C75940">
            <w:r>
              <w:t xml:space="preserve">Dee </w:t>
            </w:r>
            <w:proofErr w:type="spellStart"/>
            <w:r>
              <w:t>Sams</w:t>
            </w:r>
            <w:proofErr w:type="spellEnd"/>
            <w:r>
              <w:t xml:space="preserve"> (</w:t>
            </w:r>
            <w:proofErr w:type="spellStart"/>
            <w:r>
              <w:t>CoB</w:t>
            </w:r>
            <w:proofErr w:type="spellEnd"/>
            <w:r>
              <w:t>, SAPC Chair)</w:t>
            </w:r>
          </w:p>
        </w:tc>
      </w:tr>
      <w:tr w:rsidR="00211299" w:rsidTr="00B37796">
        <w:trPr>
          <w:trHeight w:val="161"/>
        </w:trPr>
        <w:tc>
          <w:tcPr>
            <w:tcW w:w="720" w:type="dxa"/>
            <w:vAlign w:val="center"/>
          </w:tcPr>
          <w:p w:rsidR="00211299" w:rsidRPr="006711DF" w:rsidRDefault="00BE70A8" w:rsidP="00C75940">
            <w:pPr>
              <w:rPr>
                <w:sz w:val="36"/>
                <w:szCs w:val="36"/>
              </w:rPr>
            </w:pPr>
            <w:r>
              <w:rPr>
                <w:sz w:val="36"/>
                <w:szCs w:val="36"/>
              </w:rPr>
              <w:t>R</w:t>
            </w:r>
          </w:p>
        </w:tc>
        <w:tc>
          <w:tcPr>
            <w:tcW w:w="6120" w:type="dxa"/>
            <w:vAlign w:val="center"/>
          </w:tcPr>
          <w:p w:rsidR="00211299" w:rsidRPr="00055C26" w:rsidRDefault="00211299" w:rsidP="00C75940">
            <w:r>
              <w:t>Steve Dorman (</w:t>
            </w:r>
            <w:r w:rsidRPr="00055C26">
              <w:t>University President)</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211299" w:rsidP="00C75940">
            <w:r>
              <w:t>Susan Steele (</w:t>
            </w:r>
            <w:proofErr w:type="spellStart"/>
            <w:r>
              <w:t>CoHS</w:t>
            </w:r>
            <w:proofErr w:type="spellEnd"/>
            <w:r>
              <w:t>, ECUS Vice-Chair)</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211299" w:rsidP="00C75940">
            <w:r>
              <w:t xml:space="preserve">Maureen </w:t>
            </w:r>
            <w:proofErr w:type="spellStart"/>
            <w:r>
              <w:t>Horgan</w:t>
            </w:r>
            <w:proofErr w:type="spellEnd"/>
            <w:r>
              <w:t xml:space="preserve"> (</w:t>
            </w:r>
            <w:proofErr w:type="spellStart"/>
            <w:r>
              <w:t>CoAS</w:t>
            </w:r>
            <w:proofErr w:type="spellEnd"/>
            <w:r>
              <w:t>, RPIPC Chair)</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211299" w:rsidP="00C75940">
            <w:r>
              <w:t>Craig Turner (</w:t>
            </w:r>
            <w:proofErr w:type="spellStart"/>
            <w:r>
              <w:t>CoAS</w:t>
            </w:r>
            <w:proofErr w:type="spellEnd"/>
            <w:r>
              <w:t>, ECUS Secretary)</w:t>
            </w:r>
          </w:p>
        </w:tc>
      </w:tr>
      <w:tr w:rsidR="00211299" w:rsidTr="00B37796">
        <w:trPr>
          <w:trHeight w:val="278"/>
        </w:trPr>
        <w:tc>
          <w:tcPr>
            <w:tcW w:w="720" w:type="dxa"/>
            <w:vAlign w:val="center"/>
          </w:tcPr>
          <w:p w:rsidR="00211299" w:rsidRPr="006711DF" w:rsidRDefault="00BE70A8" w:rsidP="00C75940">
            <w:pPr>
              <w:rPr>
                <w:sz w:val="36"/>
                <w:szCs w:val="36"/>
              </w:rPr>
            </w:pPr>
            <w:r>
              <w:rPr>
                <w:sz w:val="36"/>
                <w:szCs w:val="36"/>
              </w:rPr>
              <w:t>R</w:t>
            </w:r>
          </w:p>
        </w:tc>
        <w:tc>
          <w:tcPr>
            <w:tcW w:w="6120" w:type="dxa"/>
            <w:vAlign w:val="center"/>
          </w:tcPr>
          <w:p w:rsidR="00211299" w:rsidRPr="00055C26" w:rsidRDefault="00211299" w:rsidP="00C75940">
            <w:r w:rsidRPr="00055C26">
              <w:t>Josh</w:t>
            </w:r>
            <w:r>
              <w:t>ua</w:t>
            </w:r>
            <w:r w:rsidRPr="00055C26">
              <w:t xml:space="preserve"> Kitchens (Library)</w:t>
            </w:r>
          </w:p>
        </w:tc>
        <w:tc>
          <w:tcPr>
            <w:tcW w:w="540" w:type="dxa"/>
            <w:vAlign w:val="center"/>
          </w:tcPr>
          <w:p w:rsidR="00211299" w:rsidRPr="006711DF" w:rsidRDefault="00211299" w:rsidP="00C75940">
            <w:pPr>
              <w:rPr>
                <w:sz w:val="36"/>
                <w:szCs w:val="36"/>
              </w:rPr>
            </w:pPr>
            <w:r>
              <w:rPr>
                <w:sz w:val="36"/>
                <w:szCs w:val="36"/>
              </w:rPr>
              <w:t>P</w:t>
            </w:r>
          </w:p>
        </w:tc>
        <w:tc>
          <w:tcPr>
            <w:tcW w:w="6660" w:type="dxa"/>
            <w:vAlign w:val="center"/>
          </w:tcPr>
          <w:p w:rsidR="00211299" w:rsidRPr="00055C26" w:rsidRDefault="00211299" w:rsidP="00C75940">
            <w:r>
              <w:t>Catherine Whelan (</w:t>
            </w:r>
            <w:proofErr w:type="spellStart"/>
            <w:r>
              <w:t>CoB</w:t>
            </w:r>
            <w:proofErr w:type="spellEnd"/>
            <w:r>
              <w:t>, ECUS Chair Emeritus)</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211299" w:rsidP="00C75940">
            <w:proofErr w:type="spellStart"/>
            <w:r>
              <w:t>Lyndall</w:t>
            </w:r>
            <w:proofErr w:type="spellEnd"/>
            <w:r>
              <w:t xml:space="preserve"> </w:t>
            </w:r>
            <w:proofErr w:type="spellStart"/>
            <w:r>
              <w:t>Muschell</w:t>
            </w:r>
            <w:proofErr w:type="spellEnd"/>
            <w:r>
              <w:t xml:space="preserve"> (</w:t>
            </w:r>
            <w:proofErr w:type="spellStart"/>
            <w:r>
              <w:t>CoE</w:t>
            </w:r>
            <w:proofErr w:type="spellEnd"/>
            <w:r>
              <w:t>, ECUS Chair)</w:t>
            </w:r>
          </w:p>
        </w:tc>
        <w:tc>
          <w:tcPr>
            <w:tcW w:w="540" w:type="dxa"/>
            <w:vAlign w:val="center"/>
          </w:tcPr>
          <w:p w:rsidR="00211299" w:rsidRPr="006711DF" w:rsidRDefault="00BE70A8" w:rsidP="00C75940">
            <w:pPr>
              <w:rPr>
                <w:sz w:val="36"/>
                <w:szCs w:val="36"/>
              </w:rPr>
            </w:pPr>
            <w:r>
              <w:rPr>
                <w:sz w:val="36"/>
                <w:szCs w:val="36"/>
              </w:rPr>
              <w:t>R</w:t>
            </w:r>
          </w:p>
        </w:tc>
        <w:tc>
          <w:tcPr>
            <w:tcW w:w="6660" w:type="dxa"/>
            <w:vAlign w:val="center"/>
          </w:tcPr>
          <w:p w:rsidR="00211299" w:rsidRPr="00055C26" w:rsidRDefault="00211299" w:rsidP="00C75940">
            <w:r>
              <w:t>Howard Woodard (</w:t>
            </w:r>
            <w:proofErr w:type="spellStart"/>
            <w:r>
              <w:t>CoB</w:t>
            </w:r>
            <w:proofErr w:type="spellEnd"/>
            <w:r>
              <w:t>, APC Chair)</w:t>
            </w:r>
          </w:p>
        </w:tc>
      </w:tr>
      <w:tr w:rsidR="00211299" w:rsidTr="00B37796">
        <w:trPr>
          <w:trHeight w:val="278"/>
        </w:trPr>
        <w:tc>
          <w:tcPr>
            <w:tcW w:w="720" w:type="dxa"/>
            <w:vAlign w:val="center"/>
          </w:tcPr>
          <w:p w:rsidR="00211299" w:rsidRDefault="00211299" w:rsidP="00C75940">
            <w:pPr>
              <w:rPr>
                <w:sz w:val="20"/>
              </w:rPr>
            </w:pPr>
          </w:p>
        </w:tc>
        <w:tc>
          <w:tcPr>
            <w:tcW w:w="6120" w:type="dxa"/>
            <w:vAlign w:val="center"/>
          </w:tcPr>
          <w:p w:rsidR="00211299" w:rsidRPr="00055C26" w:rsidRDefault="00211299" w:rsidP="00C75940"/>
        </w:tc>
        <w:tc>
          <w:tcPr>
            <w:tcW w:w="540" w:type="dxa"/>
            <w:vAlign w:val="center"/>
          </w:tcPr>
          <w:p w:rsidR="00211299" w:rsidRPr="00055C26" w:rsidRDefault="00211299" w:rsidP="00C75940"/>
        </w:tc>
        <w:tc>
          <w:tcPr>
            <w:tcW w:w="6660" w:type="dxa"/>
            <w:vAlign w:val="center"/>
          </w:tcPr>
          <w:p w:rsidR="00211299" w:rsidRPr="00055C26" w:rsidRDefault="00211299" w:rsidP="00C75940"/>
        </w:tc>
      </w:tr>
      <w:tr w:rsidR="00211299"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231DE" w:rsidRDefault="00211299" w:rsidP="00C75940">
            <w:pPr>
              <w:pStyle w:val="Heading1"/>
              <w:rPr>
                <w:smallCaps/>
                <w:sz w:val="28"/>
                <w:szCs w:val="28"/>
              </w:rPr>
            </w:pPr>
            <w:r w:rsidRPr="00750727">
              <w:rPr>
                <w:smallCaps/>
                <w:sz w:val="28"/>
                <w:szCs w:val="28"/>
              </w:rPr>
              <w:t>Guests</w:t>
            </w:r>
            <w:r>
              <w:rPr>
                <w:smallCaps/>
                <w:sz w:val="28"/>
                <w:szCs w:val="28"/>
              </w:rPr>
              <w:t>:</w:t>
            </w:r>
          </w:p>
          <w:p w:rsidR="00BE70A8" w:rsidRDefault="00BE70A8" w:rsidP="00C75940">
            <w:pPr>
              <w:pStyle w:val="Heading1"/>
              <w:rPr>
                <w:b w:val="0"/>
              </w:rPr>
            </w:pPr>
            <w:r>
              <w:rPr>
                <w:b w:val="0"/>
              </w:rPr>
              <w:t>Kay Anderson (University Registrar)</w:t>
            </w:r>
          </w:p>
          <w:p w:rsidR="00BE70A8" w:rsidRDefault="00BE70A8" w:rsidP="00BE70A8">
            <w:r>
              <w:t xml:space="preserve">Nicole </w:t>
            </w:r>
            <w:proofErr w:type="spellStart"/>
            <w:r>
              <w:t>DeClouette</w:t>
            </w:r>
            <w:proofErr w:type="spellEnd"/>
            <w:r>
              <w:t xml:space="preserve"> (SAPC Secretary)</w:t>
            </w:r>
          </w:p>
          <w:p w:rsidR="00364D20" w:rsidRDefault="00211299" w:rsidP="00C75940">
            <w:pPr>
              <w:pStyle w:val="Heading1"/>
              <w:rPr>
                <w:b w:val="0"/>
              </w:rPr>
            </w:pPr>
            <w:r>
              <w:rPr>
                <w:b w:val="0"/>
              </w:rPr>
              <w:t xml:space="preserve">Carly </w:t>
            </w:r>
            <w:proofErr w:type="spellStart"/>
            <w:r>
              <w:rPr>
                <w:b w:val="0"/>
              </w:rPr>
              <w:t>Jara</w:t>
            </w:r>
            <w:proofErr w:type="spellEnd"/>
            <w:r>
              <w:rPr>
                <w:b w:val="0"/>
              </w:rPr>
              <w:t xml:space="preserve"> (Graduate Assistant of the 2013-2014 University Senate)</w:t>
            </w:r>
          </w:p>
          <w:p w:rsidR="00BE70A8" w:rsidRPr="00BE70A8" w:rsidRDefault="00BE70A8" w:rsidP="00BE70A8">
            <w:r>
              <w:t>Leslie Moore (APC Vice-Chair)</w:t>
            </w:r>
          </w:p>
        </w:tc>
      </w:tr>
      <w:tr w:rsidR="00211299">
        <w:trPr>
          <w:trHeight w:val="225"/>
        </w:trPr>
        <w:tc>
          <w:tcPr>
            <w:tcW w:w="720" w:type="dxa"/>
            <w:tcBorders>
              <w:top w:val="thinThickSmallGap" w:sz="24" w:space="0" w:color="auto"/>
            </w:tcBorders>
          </w:tcPr>
          <w:p w:rsidR="00211299" w:rsidRDefault="00211299" w:rsidP="00C75940">
            <w:pPr>
              <w:rPr>
                <w:sz w:val="20"/>
              </w:rPr>
            </w:pPr>
          </w:p>
        </w:tc>
        <w:tc>
          <w:tcPr>
            <w:tcW w:w="6120" w:type="dxa"/>
            <w:tcBorders>
              <w:top w:val="thinThickSmallGap" w:sz="24" w:space="0" w:color="auto"/>
            </w:tcBorders>
          </w:tcPr>
          <w:p w:rsidR="00211299" w:rsidRPr="0014666D" w:rsidRDefault="00211299" w:rsidP="00C7594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11299" w:rsidRDefault="00211299" w:rsidP="00C75940">
            <w:pPr>
              <w:rPr>
                <w:sz w:val="20"/>
              </w:rPr>
            </w:pPr>
          </w:p>
        </w:tc>
        <w:tc>
          <w:tcPr>
            <w:tcW w:w="6660" w:type="dxa"/>
            <w:tcBorders>
              <w:top w:val="thinThickSmallGap" w:sz="24" w:space="0" w:color="auto"/>
            </w:tcBorders>
          </w:tcPr>
          <w:p w:rsidR="00211299" w:rsidRDefault="00211299" w:rsidP="00C75940">
            <w:pPr>
              <w:rPr>
                <w:sz w:val="20"/>
              </w:rPr>
            </w:pPr>
            <w:r>
              <w:rPr>
                <w:sz w:val="20"/>
              </w:rPr>
              <w:t xml:space="preserve">                               </w:t>
            </w:r>
          </w:p>
        </w:tc>
      </w:tr>
      <w:tr w:rsidR="00211299">
        <w:trPr>
          <w:trHeight w:val="90"/>
        </w:trPr>
        <w:tc>
          <w:tcPr>
            <w:tcW w:w="720" w:type="dxa"/>
          </w:tcPr>
          <w:p w:rsidR="00211299" w:rsidRDefault="00211299" w:rsidP="00C75940">
            <w:pPr>
              <w:rPr>
                <w:sz w:val="20"/>
              </w:rPr>
            </w:pPr>
          </w:p>
        </w:tc>
        <w:tc>
          <w:tcPr>
            <w:tcW w:w="6120" w:type="dxa"/>
          </w:tcPr>
          <w:p w:rsidR="00211299" w:rsidRDefault="00211299" w:rsidP="00C75940">
            <w:pPr>
              <w:rPr>
                <w:sz w:val="20"/>
              </w:rPr>
            </w:pPr>
            <w:r>
              <w:rPr>
                <w:sz w:val="20"/>
              </w:rPr>
              <w:t>*Denotes new discussion on old business.</w:t>
            </w:r>
          </w:p>
        </w:tc>
        <w:tc>
          <w:tcPr>
            <w:tcW w:w="540" w:type="dxa"/>
          </w:tcPr>
          <w:p w:rsidR="00211299" w:rsidRDefault="00211299" w:rsidP="00C75940">
            <w:pPr>
              <w:rPr>
                <w:sz w:val="20"/>
              </w:rPr>
            </w:pPr>
          </w:p>
        </w:tc>
        <w:tc>
          <w:tcPr>
            <w:tcW w:w="6660" w:type="dxa"/>
          </w:tcPr>
          <w:p w:rsidR="00211299" w:rsidRDefault="00211299" w:rsidP="00C75940">
            <w:pPr>
              <w:rPr>
                <w:sz w:val="20"/>
              </w:rPr>
            </w:pPr>
          </w:p>
        </w:tc>
      </w:tr>
    </w:tbl>
    <w:p w:rsidR="00973FD5" w:rsidRDefault="00973FD5" w:rsidP="00C75940">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16"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sidP="00C75940">
            <w:r w:rsidRPr="0037381E">
              <w:rPr>
                <w:b/>
                <w:bCs/>
              </w:rPr>
              <w:t>I. Call to order</w:t>
            </w:r>
          </w:p>
          <w:p w:rsidR="00973FD5" w:rsidRPr="0037381E" w:rsidRDefault="00973FD5" w:rsidP="00C75940"/>
          <w:p w:rsidR="005E16FB" w:rsidRPr="0037381E" w:rsidRDefault="005E16FB" w:rsidP="00C75940"/>
        </w:tc>
        <w:tc>
          <w:tcPr>
            <w:tcW w:w="4608" w:type="dxa"/>
          </w:tcPr>
          <w:p w:rsidR="00973FD5" w:rsidRPr="0037381E" w:rsidRDefault="003865FF" w:rsidP="00C75940">
            <w:pPr>
              <w:jc w:val="both"/>
            </w:pPr>
            <w:r w:rsidRPr="0037381E">
              <w:t xml:space="preserve">The meeting was called to order at </w:t>
            </w:r>
            <w:r w:rsidR="00364D20">
              <w:t>3</w:t>
            </w:r>
            <w:r w:rsidRPr="0037381E">
              <w:t>:</w:t>
            </w:r>
            <w:r w:rsidR="00364D20">
              <w:t>3</w:t>
            </w:r>
            <w:r w:rsidR="00BA410B">
              <w:t>0</w:t>
            </w:r>
            <w:r w:rsidRPr="0037381E">
              <w:t xml:space="preserve"> pm by</w:t>
            </w:r>
            <w:r w:rsidR="005F1E77" w:rsidRPr="0037381E">
              <w:t xml:space="preserve"> </w:t>
            </w:r>
            <w:proofErr w:type="spellStart"/>
            <w:r w:rsidR="003411D6">
              <w:t>Lyndall</w:t>
            </w:r>
            <w:proofErr w:type="spellEnd"/>
            <w:r w:rsidR="003411D6">
              <w:t xml:space="preserve"> </w:t>
            </w:r>
            <w:proofErr w:type="spellStart"/>
            <w:r w:rsidR="003411D6">
              <w:t>Muschell</w:t>
            </w:r>
            <w:proofErr w:type="spellEnd"/>
            <w:r w:rsidRPr="0037381E">
              <w:t xml:space="preserve"> (Chair).</w:t>
            </w:r>
          </w:p>
        </w:tc>
        <w:tc>
          <w:tcPr>
            <w:tcW w:w="3484" w:type="dxa"/>
          </w:tcPr>
          <w:p w:rsidR="00973FD5" w:rsidRPr="0037381E" w:rsidRDefault="00973FD5" w:rsidP="00C75940">
            <w:pPr>
              <w:jc w:val="both"/>
            </w:pPr>
          </w:p>
        </w:tc>
        <w:tc>
          <w:tcPr>
            <w:tcW w:w="2816" w:type="dxa"/>
          </w:tcPr>
          <w:p w:rsidR="00973FD5" w:rsidRPr="0037381E" w:rsidRDefault="00973FD5" w:rsidP="00C75940">
            <w:pPr>
              <w:jc w:val="both"/>
            </w:pPr>
          </w:p>
        </w:tc>
      </w:tr>
      <w:tr w:rsidR="005E16FB">
        <w:trPr>
          <w:trHeight w:val="593"/>
        </w:trPr>
        <w:tc>
          <w:tcPr>
            <w:tcW w:w="3132"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608" w:type="dxa"/>
          </w:tcPr>
          <w:p w:rsidR="00364D20" w:rsidRPr="0037381E" w:rsidRDefault="003865FF" w:rsidP="00C75940">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647006">
              <w:t>.</w:t>
            </w:r>
          </w:p>
        </w:tc>
        <w:tc>
          <w:tcPr>
            <w:tcW w:w="3484" w:type="dxa"/>
          </w:tcPr>
          <w:p w:rsidR="005E16FB" w:rsidRPr="0037381E" w:rsidRDefault="003865FF" w:rsidP="00C75940">
            <w:pPr>
              <w:jc w:val="both"/>
            </w:pPr>
            <w:r w:rsidRPr="0037381E">
              <w:t xml:space="preserve">The agenda was approved as </w:t>
            </w:r>
            <w:r w:rsidR="0000296E">
              <w:t>circulat</w:t>
            </w:r>
            <w:r w:rsidR="000941CF">
              <w:t>ed</w:t>
            </w:r>
            <w:r w:rsidRPr="0037381E">
              <w:t>.</w:t>
            </w:r>
          </w:p>
        </w:tc>
        <w:tc>
          <w:tcPr>
            <w:tcW w:w="2816" w:type="dxa"/>
          </w:tcPr>
          <w:p w:rsidR="005E16FB" w:rsidRPr="0037381E" w:rsidRDefault="005E16FB" w:rsidP="00C75940">
            <w:pPr>
              <w:jc w:val="both"/>
            </w:pPr>
          </w:p>
        </w:tc>
      </w:tr>
      <w:tr w:rsidR="00B8552B">
        <w:trPr>
          <w:trHeight w:val="593"/>
        </w:trPr>
        <w:tc>
          <w:tcPr>
            <w:tcW w:w="3132" w:type="dxa"/>
          </w:tcPr>
          <w:p w:rsidR="00B8552B" w:rsidRPr="0037381E" w:rsidRDefault="00B8552B" w:rsidP="00C75940">
            <w:pPr>
              <w:rPr>
                <w:b/>
                <w:bCs/>
              </w:rPr>
            </w:pPr>
            <w:r w:rsidRPr="0037381E">
              <w:rPr>
                <w:b/>
                <w:bCs/>
              </w:rPr>
              <w:lastRenderedPageBreak/>
              <w:t>III. Approval of Minutes</w:t>
            </w:r>
          </w:p>
        </w:tc>
        <w:tc>
          <w:tcPr>
            <w:tcW w:w="4608" w:type="dxa"/>
          </w:tcPr>
          <w:p w:rsidR="00B8552B" w:rsidRPr="0037381E" w:rsidRDefault="00B8552B" w:rsidP="000A4AB2">
            <w:pPr>
              <w:jc w:val="both"/>
            </w:pPr>
            <w:r w:rsidRPr="0037381E">
              <w:t xml:space="preserve">A </w:t>
            </w:r>
            <w:r w:rsidR="00360F2F" w:rsidRPr="00AC270A">
              <w:rPr>
                <w:b/>
                <w:smallCaps/>
                <w:u w:val="single"/>
              </w:rPr>
              <w:t>motion</w:t>
            </w:r>
            <w:r w:rsidR="00360F2F" w:rsidRPr="0037381E">
              <w:t xml:space="preserve"> </w:t>
            </w:r>
            <w:r w:rsidR="00360F2F" w:rsidRPr="00360F2F">
              <w:rPr>
                <w:i/>
              </w:rPr>
              <w:t>t</w:t>
            </w:r>
            <w:r w:rsidRPr="00360F2F">
              <w:rPr>
                <w:i/>
              </w:rPr>
              <w:t xml:space="preserve">o </w:t>
            </w:r>
            <w:r w:rsidR="00360F2F">
              <w:rPr>
                <w:i/>
              </w:rPr>
              <w:t>approve</w:t>
            </w:r>
            <w:r w:rsidRPr="00360F2F">
              <w:rPr>
                <w:i/>
              </w:rPr>
              <w:t xml:space="preserve"> the </w:t>
            </w:r>
            <w:r w:rsidR="000A4AB2">
              <w:rPr>
                <w:i/>
              </w:rPr>
              <w:t>4</w:t>
            </w:r>
            <w:r w:rsidRPr="00360F2F">
              <w:rPr>
                <w:i/>
              </w:rPr>
              <w:t xml:space="preserve"> </w:t>
            </w:r>
            <w:r w:rsidR="000A4AB2">
              <w:rPr>
                <w:i/>
              </w:rPr>
              <w:t>Oct 2013 ECUS-SCC</w:t>
            </w:r>
            <w:r w:rsidRPr="00360F2F">
              <w:rPr>
                <w:i/>
              </w:rPr>
              <w:t xml:space="preserve"> minutes </w:t>
            </w:r>
            <w:r w:rsidRPr="00360F2F">
              <w:t>was made and seconded.</w:t>
            </w:r>
            <w:r>
              <w:t xml:space="preserve"> These minutes had been circulated to the meeting attendees via email with no revisions offered and subsequently posted at minutes.gcsu.edu. </w:t>
            </w:r>
          </w:p>
        </w:tc>
        <w:tc>
          <w:tcPr>
            <w:tcW w:w="3484" w:type="dxa"/>
          </w:tcPr>
          <w:p w:rsidR="00B8552B" w:rsidRPr="0037381E" w:rsidRDefault="00B8552B" w:rsidP="000A4AB2">
            <w:pPr>
              <w:jc w:val="both"/>
            </w:pPr>
            <w:r w:rsidRPr="0037381E">
              <w:t xml:space="preserve">The </w:t>
            </w:r>
            <w:r w:rsidR="000A4AB2">
              <w:t xml:space="preserve">4 Oct </w:t>
            </w:r>
            <w:r>
              <w:t>2013</w:t>
            </w:r>
            <w:r w:rsidRPr="0037381E">
              <w:t xml:space="preserve"> </w:t>
            </w:r>
            <w:r w:rsidR="000A4AB2">
              <w:t>ECUS-SCC</w:t>
            </w:r>
            <w:r>
              <w:t xml:space="preserve"> </w:t>
            </w:r>
            <w:r w:rsidRPr="0037381E">
              <w:t>m</w:t>
            </w:r>
            <w:r>
              <w:t>inutes were approved as posted to minutes.gcsu.edu.</w:t>
            </w:r>
          </w:p>
        </w:tc>
        <w:tc>
          <w:tcPr>
            <w:tcW w:w="2816" w:type="dxa"/>
          </w:tcPr>
          <w:p w:rsidR="00B8552B" w:rsidRPr="0037381E" w:rsidRDefault="00B8552B" w:rsidP="00C75940">
            <w:pPr>
              <w:jc w:val="both"/>
            </w:pPr>
          </w:p>
        </w:tc>
      </w:tr>
      <w:tr w:rsidR="003865FF">
        <w:trPr>
          <w:trHeight w:val="540"/>
        </w:trPr>
        <w:tc>
          <w:tcPr>
            <w:tcW w:w="3132"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608" w:type="dxa"/>
          </w:tcPr>
          <w:p w:rsidR="003865FF" w:rsidRPr="0037381E" w:rsidRDefault="003865FF" w:rsidP="00C75940">
            <w:pPr>
              <w:jc w:val="both"/>
            </w:pPr>
          </w:p>
        </w:tc>
        <w:tc>
          <w:tcPr>
            <w:tcW w:w="3484" w:type="dxa"/>
          </w:tcPr>
          <w:p w:rsidR="003865FF" w:rsidRPr="0037381E" w:rsidRDefault="003865FF" w:rsidP="00C75940">
            <w:pPr>
              <w:jc w:val="both"/>
            </w:pPr>
          </w:p>
        </w:tc>
        <w:tc>
          <w:tcPr>
            <w:tcW w:w="2816" w:type="dxa"/>
          </w:tcPr>
          <w:p w:rsidR="003865FF" w:rsidRPr="0037381E" w:rsidRDefault="003865FF"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t>President’s Report</w:t>
            </w:r>
          </w:p>
        </w:tc>
        <w:tc>
          <w:tcPr>
            <w:tcW w:w="4608" w:type="dxa"/>
          </w:tcPr>
          <w:p w:rsidR="00643300" w:rsidRPr="00CC08FB" w:rsidRDefault="000A4AB2" w:rsidP="000A4AB2">
            <w:pPr>
              <w:spacing w:line="257" w:lineRule="auto"/>
              <w:jc w:val="both"/>
            </w:pPr>
            <w:r>
              <w:t>As President Dorman had extended regrets and was unable to attend this meeting, there was no President’s Report</w:t>
            </w:r>
            <w:r w:rsidR="00643300">
              <w:t>.</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t>Provost’s Report</w:t>
            </w:r>
          </w:p>
        </w:tc>
        <w:tc>
          <w:tcPr>
            <w:tcW w:w="4608" w:type="dxa"/>
          </w:tcPr>
          <w:p w:rsidR="0027219F" w:rsidRPr="0027219F" w:rsidRDefault="000A4AB2" w:rsidP="009231DE">
            <w:pPr>
              <w:spacing w:after="160" w:line="256" w:lineRule="auto"/>
              <w:jc w:val="both"/>
            </w:pPr>
            <w:r>
              <w:t xml:space="preserve">As Provost </w:t>
            </w:r>
            <w:r w:rsidR="009231DE">
              <w:t>Brown</w:t>
            </w:r>
            <w:r>
              <w:t xml:space="preserve"> had extended regrets and was unable to attend this meeting, there was no Provost’s Report</w:t>
            </w:r>
            <w:r w:rsidR="00AC1B1C">
              <w:t>.</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3865FF">
        <w:trPr>
          <w:trHeight w:val="540"/>
        </w:trPr>
        <w:tc>
          <w:tcPr>
            <w:tcW w:w="3132" w:type="dxa"/>
            <w:tcBorders>
              <w:left w:val="double" w:sz="4" w:space="0" w:color="auto"/>
            </w:tcBorders>
          </w:tcPr>
          <w:p w:rsidR="00812A42" w:rsidRDefault="000D2E8A" w:rsidP="00C75940">
            <w:pPr>
              <w:tabs>
                <w:tab w:val="left" w:pos="0"/>
              </w:tabs>
              <w:rPr>
                <w:b/>
                <w:bCs/>
              </w:rPr>
            </w:pPr>
            <w:r>
              <w:rPr>
                <w:b/>
                <w:bCs/>
              </w:rPr>
              <w:t>Academic Policy Committee</w:t>
            </w:r>
          </w:p>
          <w:p w:rsidR="000D2E8A" w:rsidRDefault="000D2E8A" w:rsidP="00C75940">
            <w:pPr>
              <w:tabs>
                <w:tab w:val="left" w:pos="0"/>
              </w:tabs>
              <w:rPr>
                <w:b/>
                <w:bCs/>
              </w:rPr>
            </w:pPr>
            <w:r>
              <w:rPr>
                <w:b/>
                <w:bCs/>
              </w:rPr>
              <w:t>(APC)</w:t>
            </w:r>
          </w:p>
          <w:p w:rsidR="000D2E8A" w:rsidRDefault="000D2E8A" w:rsidP="00C75940">
            <w:pPr>
              <w:tabs>
                <w:tab w:val="left" w:pos="0"/>
              </w:tabs>
              <w:rPr>
                <w:b/>
                <w:bCs/>
              </w:rPr>
            </w:pPr>
          </w:p>
          <w:p w:rsidR="000A4AB2" w:rsidRDefault="000A4AB2" w:rsidP="00C75940">
            <w:pPr>
              <w:tabs>
                <w:tab w:val="left" w:pos="0"/>
              </w:tabs>
              <w:rPr>
                <w:b/>
                <w:bCs/>
              </w:rPr>
            </w:pPr>
            <w:r>
              <w:rPr>
                <w:b/>
                <w:bCs/>
              </w:rPr>
              <w:t>Leslie Moore</w:t>
            </w:r>
          </w:p>
          <w:p w:rsidR="000A4AB2" w:rsidRDefault="000A4AB2" w:rsidP="00C75940">
            <w:pPr>
              <w:tabs>
                <w:tab w:val="left" w:pos="0"/>
              </w:tabs>
              <w:rPr>
                <w:b/>
                <w:bCs/>
              </w:rPr>
            </w:pPr>
            <w:r>
              <w:rPr>
                <w:b/>
                <w:bCs/>
              </w:rPr>
              <w:t>reporting for</w:t>
            </w:r>
          </w:p>
          <w:p w:rsidR="000D2E8A" w:rsidRPr="0037381E" w:rsidRDefault="000D2E8A" w:rsidP="00C75940">
            <w:pPr>
              <w:tabs>
                <w:tab w:val="left" w:pos="0"/>
              </w:tabs>
              <w:rPr>
                <w:b/>
                <w:bCs/>
              </w:rPr>
            </w:pPr>
            <w:r>
              <w:rPr>
                <w:b/>
                <w:bCs/>
              </w:rPr>
              <w:t>Howard Woodard</w:t>
            </w:r>
          </w:p>
        </w:tc>
        <w:tc>
          <w:tcPr>
            <w:tcW w:w="4608" w:type="dxa"/>
          </w:tcPr>
          <w:p w:rsidR="00925A68" w:rsidRDefault="007A6BFA" w:rsidP="00925A68">
            <w:pPr>
              <w:pStyle w:val="ListParagraph"/>
              <w:numPr>
                <w:ilvl w:val="0"/>
                <w:numId w:val="5"/>
              </w:numPr>
              <w:spacing w:after="160" w:line="256" w:lineRule="auto"/>
              <w:jc w:val="both"/>
            </w:pPr>
            <w:r w:rsidRPr="00FC2CF6">
              <w:rPr>
                <w:b/>
                <w:u w:val="single"/>
              </w:rPr>
              <w:t>Motions</w:t>
            </w:r>
            <w:r>
              <w:t xml:space="preserve"> APC has no motions to submit for University Senate consideration at its 6 Dec 2013</w:t>
            </w:r>
            <w:r w:rsidR="009231DE">
              <w:t xml:space="preserve"> meeting</w:t>
            </w:r>
            <w:r>
              <w:t>.</w:t>
            </w:r>
          </w:p>
          <w:p w:rsidR="00925A68" w:rsidRPr="00DA3D41" w:rsidRDefault="00925A68" w:rsidP="00925A68">
            <w:pPr>
              <w:pStyle w:val="ListParagraph"/>
              <w:numPr>
                <w:ilvl w:val="0"/>
                <w:numId w:val="5"/>
              </w:numPr>
              <w:spacing w:after="160" w:line="256" w:lineRule="auto"/>
              <w:jc w:val="both"/>
            </w:pPr>
            <w:r w:rsidRPr="00925A68">
              <w:rPr>
                <w:b/>
                <w:u w:val="single"/>
              </w:rPr>
              <w:t>Synopsis of 15 Nov 2013 APC Meeting</w:t>
            </w:r>
            <w:r>
              <w:t xml:space="preserve"> Kay Anderson</w:t>
            </w:r>
            <w:r w:rsidR="009231DE">
              <w:t>, University Registrar,</w:t>
            </w:r>
            <w:r>
              <w:t xml:space="preserve"> met with the APC to discuss the "probation loophole" and "repeating of grades" issues, and after hearing that these most likely involve the same students and have an effect on each other, APC will consider revising the academic progression policy to require students to return to probation status rather than warning status for any student who has previously been placed on probation and subsequently falls below minimum standards. The group will postpone work on the "repeating of grades" issue at this time.</w:t>
            </w:r>
          </w:p>
        </w:tc>
        <w:tc>
          <w:tcPr>
            <w:tcW w:w="3484" w:type="dxa"/>
          </w:tcPr>
          <w:p w:rsidR="003865FF" w:rsidRPr="0037381E" w:rsidRDefault="003865FF" w:rsidP="00C75940">
            <w:pPr>
              <w:jc w:val="both"/>
            </w:pPr>
          </w:p>
        </w:tc>
        <w:tc>
          <w:tcPr>
            <w:tcW w:w="2816" w:type="dxa"/>
          </w:tcPr>
          <w:p w:rsidR="003865FF" w:rsidRPr="0037381E" w:rsidRDefault="003865FF" w:rsidP="00C75940">
            <w:pPr>
              <w:jc w:val="both"/>
            </w:pPr>
          </w:p>
        </w:tc>
      </w:tr>
      <w:tr w:rsidR="000D2E8A">
        <w:trPr>
          <w:trHeight w:val="540"/>
        </w:trPr>
        <w:tc>
          <w:tcPr>
            <w:tcW w:w="3132" w:type="dxa"/>
            <w:tcBorders>
              <w:left w:val="double" w:sz="4" w:space="0" w:color="auto"/>
            </w:tcBorders>
          </w:tcPr>
          <w:p w:rsidR="000D2E8A" w:rsidRDefault="000D2E8A" w:rsidP="00C75940">
            <w:pPr>
              <w:tabs>
                <w:tab w:val="left" w:pos="0"/>
              </w:tabs>
              <w:rPr>
                <w:b/>
                <w:bCs/>
              </w:rPr>
            </w:pPr>
            <w:r>
              <w:rPr>
                <w:b/>
                <w:bCs/>
              </w:rPr>
              <w:t>Curriculum and Assessment Policy Committee (CAPC)</w:t>
            </w:r>
          </w:p>
          <w:p w:rsidR="000D2E8A" w:rsidRDefault="000D2E8A" w:rsidP="00C75940">
            <w:pPr>
              <w:tabs>
                <w:tab w:val="left" w:pos="0"/>
              </w:tabs>
              <w:rPr>
                <w:b/>
                <w:bCs/>
              </w:rPr>
            </w:pPr>
          </w:p>
          <w:p w:rsidR="000A4AB2" w:rsidRDefault="000A4AB2" w:rsidP="00C75940">
            <w:pPr>
              <w:tabs>
                <w:tab w:val="left" w:pos="0"/>
              </w:tabs>
              <w:rPr>
                <w:b/>
                <w:bCs/>
              </w:rPr>
            </w:pPr>
            <w:r>
              <w:rPr>
                <w:b/>
                <w:bCs/>
              </w:rPr>
              <w:lastRenderedPageBreak/>
              <w:t>Kay Anderson</w:t>
            </w:r>
          </w:p>
          <w:p w:rsidR="000A4AB2" w:rsidRDefault="000A4AB2" w:rsidP="00C75940">
            <w:pPr>
              <w:tabs>
                <w:tab w:val="left" w:pos="0"/>
              </w:tabs>
              <w:rPr>
                <w:b/>
                <w:bCs/>
              </w:rPr>
            </w:pPr>
            <w:r>
              <w:rPr>
                <w:b/>
                <w:bCs/>
              </w:rPr>
              <w:t>reporting for</w:t>
            </w:r>
          </w:p>
          <w:p w:rsidR="000D2E8A" w:rsidRDefault="000D2E8A" w:rsidP="00C75940">
            <w:pPr>
              <w:tabs>
                <w:tab w:val="left" w:pos="0"/>
              </w:tabs>
              <w:rPr>
                <w:b/>
                <w:bCs/>
              </w:rPr>
            </w:pPr>
            <w:r>
              <w:rPr>
                <w:b/>
                <w:bCs/>
              </w:rPr>
              <w:t>Cara Meade</w:t>
            </w:r>
          </w:p>
        </w:tc>
        <w:tc>
          <w:tcPr>
            <w:tcW w:w="4608" w:type="dxa"/>
          </w:tcPr>
          <w:p w:rsidR="00171C47" w:rsidRPr="00171C47" w:rsidRDefault="00100625" w:rsidP="00171C47">
            <w:pPr>
              <w:pStyle w:val="ListParagraph"/>
              <w:numPr>
                <w:ilvl w:val="0"/>
                <w:numId w:val="3"/>
              </w:numPr>
              <w:ind w:left="360"/>
              <w:jc w:val="both"/>
            </w:pPr>
            <w:r w:rsidRPr="007A223E">
              <w:rPr>
                <w:b/>
                <w:u w:val="single"/>
              </w:rPr>
              <w:lastRenderedPageBreak/>
              <w:t>Motions</w:t>
            </w:r>
            <w:r>
              <w:t xml:space="preserve"> CAPC </w:t>
            </w:r>
            <w:r w:rsidR="007200E6">
              <w:t>will submit</w:t>
            </w:r>
            <w:r>
              <w:t xml:space="preserve"> </w:t>
            </w:r>
            <w:r w:rsidR="007A6BFA">
              <w:t>one</w:t>
            </w:r>
            <w:r>
              <w:t xml:space="preserve"> motion for University Senate consideration at its </w:t>
            </w:r>
            <w:r w:rsidR="007A6BFA">
              <w:t>6 Dec</w:t>
            </w:r>
            <w:r>
              <w:t xml:space="preserve"> 2013 meeting. </w:t>
            </w:r>
            <w:r w:rsidR="00171C47">
              <w:rPr>
                <w:color w:val="000000"/>
              </w:rPr>
              <w:t>The</w:t>
            </w:r>
            <w:r w:rsidR="007A6BFA">
              <w:rPr>
                <w:color w:val="000000"/>
              </w:rPr>
              <w:t xml:space="preserve"> motion </w:t>
            </w:r>
            <w:r w:rsidR="00171C47">
              <w:rPr>
                <w:color w:val="000000"/>
              </w:rPr>
              <w:t xml:space="preserve">will be </w:t>
            </w:r>
            <w:r w:rsidR="00171C47">
              <w:rPr>
                <w:color w:val="000000"/>
              </w:rPr>
              <w:lastRenderedPageBreak/>
              <w:t xml:space="preserve">a resolution (type R) and </w:t>
            </w:r>
            <w:r w:rsidR="007A6BFA">
              <w:rPr>
                <w:color w:val="000000"/>
              </w:rPr>
              <w:t xml:space="preserve">requests University Senate endorsement of the </w:t>
            </w:r>
            <w:r w:rsidR="001A26AB">
              <w:rPr>
                <w:color w:val="000000"/>
              </w:rPr>
              <w:t xml:space="preserve">proposed </w:t>
            </w:r>
            <w:r w:rsidR="007A6BFA">
              <w:rPr>
                <w:color w:val="000000"/>
              </w:rPr>
              <w:t>Quality Enhancement</w:t>
            </w:r>
            <w:r w:rsidR="00171C47">
              <w:rPr>
                <w:color w:val="000000"/>
              </w:rPr>
              <w:t xml:space="preserve"> Plan </w:t>
            </w:r>
            <w:r w:rsidR="008F4E62">
              <w:rPr>
                <w:color w:val="000000"/>
              </w:rPr>
              <w:t xml:space="preserve">Community-Based Engaged Learning </w:t>
            </w:r>
            <w:r w:rsidR="00171C47">
              <w:rPr>
                <w:color w:val="000000"/>
              </w:rPr>
              <w:t>Outcomes. This request was submitted to ECUS by</w:t>
            </w:r>
            <w:r w:rsidR="007A6BFA">
              <w:rPr>
                <w:color w:val="000000"/>
              </w:rPr>
              <w:t xml:space="preserve"> the Quality Enhancement Plan Task Force</w:t>
            </w:r>
            <w:r w:rsidR="00171C47">
              <w:rPr>
                <w:color w:val="000000"/>
              </w:rPr>
              <w:t xml:space="preserve"> and ECUS steered the request to CAPC for review. CAPC has endorsed this request and is recommending it </w:t>
            </w:r>
            <w:r w:rsidR="002A6129">
              <w:rPr>
                <w:color w:val="000000"/>
              </w:rPr>
              <w:t>for University Senate consideration</w:t>
            </w:r>
            <w:r w:rsidR="00171C47">
              <w:rPr>
                <w:color w:val="000000"/>
              </w:rPr>
              <w:t>.</w:t>
            </w:r>
          </w:p>
          <w:p w:rsidR="009231DE" w:rsidRDefault="001A26AB" w:rsidP="00171C47">
            <w:pPr>
              <w:pStyle w:val="ListParagraph"/>
              <w:numPr>
                <w:ilvl w:val="0"/>
                <w:numId w:val="3"/>
              </w:numPr>
              <w:ind w:left="360"/>
              <w:jc w:val="both"/>
            </w:pPr>
            <w:proofErr w:type="spellStart"/>
            <w:r>
              <w:rPr>
                <w:b/>
                <w:u w:val="single"/>
              </w:rPr>
              <w:t>SoCC</w:t>
            </w:r>
            <w:proofErr w:type="spellEnd"/>
            <w:r>
              <w:rPr>
                <w:b/>
                <w:u w:val="single"/>
              </w:rPr>
              <w:t xml:space="preserve"> List of Course Approvals</w:t>
            </w:r>
            <w:r w:rsidR="00171C47" w:rsidRPr="001A26AB">
              <w:t xml:space="preserve"> </w:t>
            </w:r>
            <w:r w:rsidR="00171C47" w:rsidRPr="00171C47">
              <w:t xml:space="preserve">CAPC received a list of courses approved by </w:t>
            </w:r>
            <w:proofErr w:type="spellStart"/>
            <w:r w:rsidR="00171C47" w:rsidRPr="00171C47">
              <w:t>SoCC</w:t>
            </w:r>
            <w:proofErr w:type="spellEnd"/>
            <w:r w:rsidR="00171C47" w:rsidRPr="00171C47">
              <w:t xml:space="preserve"> since its last meeting.</w:t>
            </w:r>
          </w:p>
          <w:p w:rsidR="000D2E8A" w:rsidRPr="00100625" w:rsidRDefault="001A26AB" w:rsidP="001A26AB">
            <w:pPr>
              <w:pStyle w:val="ListParagraph"/>
              <w:numPr>
                <w:ilvl w:val="0"/>
                <w:numId w:val="3"/>
              </w:numPr>
              <w:ind w:left="360"/>
              <w:jc w:val="both"/>
            </w:pPr>
            <w:r>
              <w:rPr>
                <w:b/>
                <w:u w:val="single"/>
              </w:rPr>
              <w:t>Global Overlays</w:t>
            </w:r>
            <w:r w:rsidRPr="001A26AB">
              <w:t xml:space="preserve"> </w:t>
            </w:r>
            <w:r w:rsidR="00171C47" w:rsidRPr="00171C47">
              <w:t xml:space="preserve">CAPC also began a discussion, at </w:t>
            </w:r>
            <w:proofErr w:type="spellStart"/>
            <w:r w:rsidR="00171C47" w:rsidRPr="00171C47">
              <w:t>SoCC’s</w:t>
            </w:r>
            <w:proofErr w:type="spellEnd"/>
            <w:r w:rsidR="00171C47" w:rsidRPr="00171C47">
              <w:t xml:space="preserve"> request, on whether the campus global overlay requirement might be broadened to include multicultural and domestic diversity issues. This discussion will continue at </w:t>
            </w:r>
            <w:r>
              <w:t>the</w:t>
            </w:r>
            <w:r w:rsidR="00171C47" w:rsidRPr="00171C47">
              <w:t xml:space="preserve"> next </w:t>
            </w:r>
            <w:r>
              <w:t xml:space="preserve">CAPC </w:t>
            </w:r>
            <w:r w:rsidR="00171C47" w:rsidRPr="00171C47">
              <w:t xml:space="preserve">meeting </w:t>
            </w:r>
            <w:r>
              <w:t>scheduled for 24 Jan 2014</w:t>
            </w:r>
            <w:r w:rsidR="00893A57" w:rsidRPr="00893A57">
              <w:t>.</w:t>
            </w:r>
          </w:p>
        </w:tc>
        <w:tc>
          <w:tcPr>
            <w:tcW w:w="3484" w:type="dxa"/>
          </w:tcPr>
          <w:p w:rsidR="000D2E8A" w:rsidRPr="0037381E" w:rsidRDefault="000D2E8A" w:rsidP="00C75940">
            <w:pPr>
              <w:jc w:val="both"/>
            </w:pPr>
          </w:p>
        </w:tc>
        <w:tc>
          <w:tcPr>
            <w:tcW w:w="2816" w:type="dxa"/>
          </w:tcPr>
          <w:p w:rsidR="000D2E8A" w:rsidRPr="0037381E" w:rsidRDefault="000D2E8A" w:rsidP="00C75940">
            <w:pPr>
              <w:jc w:val="both"/>
            </w:pPr>
          </w:p>
        </w:tc>
      </w:tr>
      <w:tr w:rsidR="000D2E8A">
        <w:trPr>
          <w:trHeight w:val="540"/>
        </w:trPr>
        <w:tc>
          <w:tcPr>
            <w:tcW w:w="3132" w:type="dxa"/>
            <w:tcBorders>
              <w:left w:val="double" w:sz="4" w:space="0" w:color="auto"/>
            </w:tcBorders>
          </w:tcPr>
          <w:p w:rsidR="000D2E8A" w:rsidRDefault="000D2E8A" w:rsidP="00C75940">
            <w:pPr>
              <w:tabs>
                <w:tab w:val="left" w:pos="0"/>
              </w:tabs>
              <w:rPr>
                <w:b/>
                <w:bCs/>
              </w:rPr>
            </w:pPr>
            <w:r>
              <w:rPr>
                <w:b/>
                <w:bCs/>
              </w:rPr>
              <w:lastRenderedPageBreak/>
              <w:t>Faculty Affairs Policy Committee (FAPC)</w:t>
            </w:r>
          </w:p>
          <w:p w:rsidR="000D2E8A" w:rsidRDefault="000D2E8A" w:rsidP="00C75940">
            <w:pPr>
              <w:tabs>
                <w:tab w:val="left" w:pos="0"/>
              </w:tabs>
              <w:rPr>
                <w:b/>
                <w:bCs/>
              </w:rPr>
            </w:pPr>
          </w:p>
          <w:p w:rsidR="000D2E8A" w:rsidRDefault="000D2E8A" w:rsidP="00C75940">
            <w:pPr>
              <w:tabs>
                <w:tab w:val="left" w:pos="0"/>
              </w:tabs>
              <w:rPr>
                <w:b/>
                <w:bCs/>
              </w:rPr>
            </w:pPr>
            <w:r>
              <w:rPr>
                <w:b/>
                <w:bCs/>
              </w:rPr>
              <w:t>Alex Blazer</w:t>
            </w:r>
          </w:p>
        </w:tc>
        <w:tc>
          <w:tcPr>
            <w:tcW w:w="4608" w:type="dxa"/>
          </w:tcPr>
          <w:p w:rsidR="002A6129" w:rsidRDefault="007A223E" w:rsidP="002A6129">
            <w:pPr>
              <w:pStyle w:val="ListParagraph"/>
              <w:numPr>
                <w:ilvl w:val="0"/>
                <w:numId w:val="13"/>
              </w:numPr>
              <w:ind w:left="360"/>
              <w:jc w:val="both"/>
            </w:pPr>
            <w:r w:rsidRPr="007A223E">
              <w:rPr>
                <w:b/>
                <w:u w:val="single"/>
              </w:rPr>
              <w:t>Motions</w:t>
            </w:r>
            <w:r>
              <w:t xml:space="preserve"> FAPC </w:t>
            </w:r>
            <w:r w:rsidR="001A26AB">
              <w:t xml:space="preserve">has no motions to submit for University Senate consideration at </w:t>
            </w:r>
            <w:r>
              <w:t xml:space="preserve">its </w:t>
            </w:r>
            <w:r w:rsidR="007A6BFA">
              <w:t>6 Dec</w:t>
            </w:r>
            <w:r>
              <w:t xml:space="preserve"> 2013 meeting.</w:t>
            </w:r>
          </w:p>
          <w:p w:rsidR="002A6129" w:rsidRDefault="002A6129" w:rsidP="002A6129">
            <w:pPr>
              <w:pStyle w:val="ListParagraph"/>
              <w:numPr>
                <w:ilvl w:val="0"/>
                <w:numId w:val="13"/>
              </w:numPr>
              <w:ind w:left="360"/>
              <w:jc w:val="both"/>
            </w:pPr>
            <w:r w:rsidRPr="002A6129">
              <w:rPr>
                <w:b/>
                <w:u w:val="single"/>
              </w:rPr>
              <w:t xml:space="preserve">Old </w:t>
            </w:r>
            <w:r>
              <w:rPr>
                <w:b/>
                <w:u w:val="single"/>
              </w:rPr>
              <w:t>B</w:t>
            </w:r>
            <w:r w:rsidRPr="002A6129">
              <w:rPr>
                <w:b/>
                <w:u w:val="single"/>
              </w:rPr>
              <w:t>usines</w:t>
            </w:r>
            <w:r>
              <w:rPr>
                <w:b/>
                <w:u w:val="single"/>
              </w:rPr>
              <w:t>s (Fact Finding Missions)</w:t>
            </w:r>
          </w:p>
          <w:p w:rsidR="002A6129" w:rsidRDefault="002A6129" w:rsidP="002A6129">
            <w:pPr>
              <w:pStyle w:val="ListParagraph"/>
              <w:numPr>
                <w:ilvl w:val="1"/>
                <w:numId w:val="13"/>
              </w:numPr>
              <w:ind w:left="810"/>
              <w:jc w:val="both"/>
            </w:pPr>
            <w:r w:rsidRPr="002A6129">
              <w:rPr>
                <w:b/>
                <w:u w:val="single"/>
              </w:rPr>
              <w:t>Faculty Annual Evaluation</w:t>
            </w:r>
            <w:r>
              <w:t>: A work group looked into but ultimately dropped the issue of some faculty not receiving annual faculty evaluations due to lack of solid information.</w:t>
            </w:r>
          </w:p>
          <w:p w:rsidR="002A6129" w:rsidRDefault="002A6129" w:rsidP="002A6129">
            <w:pPr>
              <w:pStyle w:val="ListParagraph"/>
              <w:numPr>
                <w:ilvl w:val="1"/>
                <w:numId w:val="13"/>
              </w:numPr>
              <w:ind w:left="810"/>
              <w:jc w:val="both"/>
            </w:pPr>
            <w:r w:rsidRPr="00AC3F8C">
              <w:rPr>
                <w:b/>
                <w:u w:val="single"/>
              </w:rPr>
              <w:t>Summer Teaching Proration</w:t>
            </w:r>
            <w:r>
              <w:t xml:space="preserve"> A work group continues to look into the issue of some faculty not receiving signed agreements regarding summer pay proration, but it appears that different colleges have different procedures and the </w:t>
            </w:r>
            <w:r>
              <w:lastRenderedPageBreak/>
              <w:t>college in question seems to have moved from a signed agreement procedure to a pay calculator model.</w:t>
            </w:r>
          </w:p>
          <w:p w:rsidR="009231DE" w:rsidRDefault="002A6129" w:rsidP="002A6129">
            <w:pPr>
              <w:pStyle w:val="ListParagraph"/>
              <w:numPr>
                <w:ilvl w:val="0"/>
                <w:numId w:val="13"/>
              </w:numPr>
              <w:ind w:left="360"/>
              <w:jc w:val="both"/>
            </w:pPr>
            <w:r w:rsidRPr="002A6129">
              <w:rPr>
                <w:b/>
                <w:u w:val="single"/>
              </w:rPr>
              <w:t>New Business</w:t>
            </w:r>
            <w:r>
              <w:t>:</w:t>
            </w:r>
          </w:p>
          <w:p w:rsidR="002A6129" w:rsidRDefault="002A6129" w:rsidP="002A6129">
            <w:pPr>
              <w:pStyle w:val="ListParagraph"/>
              <w:numPr>
                <w:ilvl w:val="1"/>
                <w:numId w:val="13"/>
              </w:numPr>
              <w:ind w:left="810"/>
              <w:jc w:val="both"/>
            </w:pPr>
            <w:r>
              <w:rPr>
                <w:b/>
                <w:u w:val="single"/>
              </w:rPr>
              <w:t>Faculty Workload</w:t>
            </w:r>
            <w:r>
              <w:t xml:space="preserve"> A work group has been formed to look into faculty workload issues across colleges, independent/directed study courses, and core courses, being mindful that some of the findings may be internal to colleges and departments and therefore outside of the committee’s charge.</w:t>
            </w:r>
          </w:p>
          <w:p w:rsidR="000D2E8A" w:rsidRPr="007A223E" w:rsidRDefault="002A6129" w:rsidP="00D20FC3">
            <w:pPr>
              <w:pStyle w:val="ListParagraph"/>
              <w:numPr>
                <w:ilvl w:val="1"/>
                <w:numId w:val="13"/>
              </w:numPr>
              <w:ind w:left="810"/>
              <w:jc w:val="both"/>
            </w:pPr>
            <w:r>
              <w:rPr>
                <w:b/>
                <w:u w:val="single"/>
              </w:rPr>
              <w:t>Pre-Tenure Review Notifications</w:t>
            </w:r>
            <w:r w:rsidRPr="002A6129">
              <w:t xml:space="preserve"> </w:t>
            </w:r>
            <w:r>
              <w:t xml:space="preserve">There </w:t>
            </w:r>
            <w:proofErr w:type="gramStart"/>
            <w:r>
              <w:t>have</w:t>
            </w:r>
            <w:proofErr w:type="gramEnd"/>
            <w:r>
              <w:t xml:space="preserve"> been contradictory reports that the Office of Academic Affairs has not been sending out notifications of Pre-Tenure Review and some faculty are not undergoing review. We are making inquiries to Academic Affairs and advising those faculty members of the </w:t>
            </w:r>
            <w:r w:rsidR="00D20FC3">
              <w:t xml:space="preserve">Pre-Tenure Review Policy &lt; which can be found in the Policies, Procedures and Practices Manual (the PPPM) at </w:t>
            </w:r>
            <w:hyperlink r:id="rId9" w:history="1">
              <w:r w:rsidRPr="00D20FC3">
                <w:rPr>
                  <w:rStyle w:val="Hyperlink"/>
                </w:rPr>
                <w:t>http://gcsu.smartcatalogiq.com/en/Policy-Manual/Policy-Manual/Academic-Affairs/EmploymentPolicies-Procedures-Benefits/Performance-Evaluations-Administrators-and-Faculty/Faculty-Performance-Evaluation/Pre-Tenure-Review</w:t>
              </w:r>
            </w:hyperlink>
            <w:r w:rsidRPr="00D20FC3">
              <w:t xml:space="preserve"> </w:t>
            </w:r>
            <w:r>
              <w:t>&gt;</w:t>
            </w:r>
            <w:r w:rsidR="007A223E">
              <w:t>.</w:t>
            </w:r>
          </w:p>
        </w:tc>
        <w:tc>
          <w:tcPr>
            <w:tcW w:w="3484" w:type="dxa"/>
          </w:tcPr>
          <w:p w:rsidR="000D2E8A" w:rsidRPr="0037381E" w:rsidRDefault="000D2E8A" w:rsidP="00C75940">
            <w:pPr>
              <w:jc w:val="both"/>
            </w:pPr>
          </w:p>
        </w:tc>
        <w:tc>
          <w:tcPr>
            <w:tcW w:w="2816" w:type="dxa"/>
          </w:tcPr>
          <w:p w:rsidR="000D2E8A" w:rsidRPr="0037381E" w:rsidRDefault="000D2E8A" w:rsidP="00C75940">
            <w:pPr>
              <w:pStyle w:val="NormalWeb"/>
              <w:jc w:val="both"/>
            </w:pPr>
          </w:p>
        </w:tc>
      </w:tr>
      <w:tr w:rsidR="000D2E8A">
        <w:trPr>
          <w:trHeight w:val="540"/>
        </w:trPr>
        <w:tc>
          <w:tcPr>
            <w:tcW w:w="3132" w:type="dxa"/>
            <w:tcBorders>
              <w:left w:val="double" w:sz="4" w:space="0" w:color="auto"/>
            </w:tcBorders>
          </w:tcPr>
          <w:p w:rsidR="00812A42" w:rsidRDefault="000D2E8A" w:rsidP="00C75940">
            <w:pPr>
              <w:tabs>
                <w:tab w:val="left" w:pos="0"/>
              </w:tabs>
              <w:rPr>
                <w:b/>
                <w:bCs/>
              </w:rPr>
            </w:pPr>
            <w:r>
              <w:rPr>
                <w:b/>
                <w:bCs/>
              </w:rPr>
              <w:lastRenderedPageBreak/>
              <w:t>Student Affairs Policy Committee (SAPC)</w:t>
            </w:r>
          </w:p>
          <w:p w:rsidR="000D2E8A" w:rsidRDefault="000D2E8A" w:rsidP="00C75940">
            <w:pPr>
              <w:tabs>
                <w:tab w:val="left" w:pos="0"/>
              </w:tabs>
              <w:rPr>
                <w:b/>
                <w:bCs/>
              </w:rPr>
            </w:pPr>
          </w:p>
          <w:p w:rsidR="000A4AB2" w:rsidRDefault="000A4AB2" w:rsidP="00C75940">
            <w:pPr>
              <w:tabs>
                <w:tab w:val="left" w:pos="0"/>
              </w:tabs>
              <w:rPr>
                <w:b/>
                <w:bCs/>
              </w:rPr>
            </w:pPr>
            <w:r>
              <w:rPr>
                <w:b/>
                <w:bCs/>
              </w:rPr>
              <w:t xml:space="preserve">Nicole </w:t>
            </w:r>
            <w:proofErr w:type="spellStart"/>
            <w:r>
              <w:rPr>
                <w:b/>
                <w:bCs/>
              </w:rPr>
              <w:t>DeClouette</w:t>
            </w:r>
            <w:proofErr w:type="spellEnd"/>
          </w:p>
          <w:p w:rsidR="000A4AB2" w:rsidRDefault="000A4AB2" w:rsidP="00C75940">
            <w:pPr>
              <w:tabs>
                <w:tab w:val="left" w:pos="0"/>
              </w:tabs>
              <w:rPr>
                <w:b/>
                <w:bCs/>
              </w:rPr>
            </w:pPr>
            <w:r>
              <w:rPr>
                <w:b/>
                <w:bCs/>
              </w:rPr>
              <w:t>reporting for</w:t>
            </w:r>
          </w:p>
          <w:p w:rsidR="00073881" w:rsidRDefault="00073881" w:rsidP="00C75940">
            <w:pPr>
              <w:tabs>
                <w:tab w:val="left" w:pos="0"/>
              </w:tabs>
              <w:rPr>
                <w:b/>
                <w:bCs/>
              </w:rPr>
            </w:pPr>
            <w:r>
              <w:rPr>
                <w:b/>
                <w:bCs/>
              </w:rPr>
              <w:lastRenderedPageBreak/>
              <w:t xml:space="preserve">Doreen </w:t>
            </w:r>
            <w:proofErr w:type="spellStart"/>
            <w:r>
              <w:rPr>
                <w:b/>
                <w:bCs/>
              </w:rPr>
              <w:t>Sams</w:t>
            </w:r>
            <w:proofErr w:type="spellEnd"/>
          </w:p>
        </w:tc>
        <w:tc>
          <w:tcPr>
            <w:tcW w:w="4608" w:type="dxa"/>
          </w:tcPr>
          <w:p w:rsidR="00E70872" w:rsidRDefault="00FC2CF6" w:rsidP="00FF6E84">
            <w:pPr>
              <w:pStyle w:val="ListParagraph"/>
              <w:numPr>
                <w:ilvl w:val="0"/>
                <w:numId w:val="4"/>
              </w:numPr>
              <w:ind w:left="360"/>
              <w:jc w:val="both"/>
            </w:pPr>
            <w:r w:rsidRPr="00FC2CF6">
              <w:rPr>
                <w:b/>
                <w:u w:val="single"/>
              </w:rPr>
              <w:lastRenderedPageBreak/>
              <w:t>Motions</w:t>
            </w:r>
            <w:r w:rsidR="00DA3D41">
              <w:t xml:space="preserve"> S</w:t>
            </w:r>
            <w:r>
              <w:t>AP</w:t>
            </w:r>
            <w:r w:rsidR="00B2011F">
              <w:t xml:space="preserve">C has no motions to submit for </w:t>
            </w:r>
            <w:r>
              <w:t xml:space="preserve">University Senate </w:t>
            </w:r>
            <w:r w:rsidR="00B2011F">
              <w:t xml:space="preserve">consideration </w:t>
            </w:r>
            <w:r>
              <w:t xml:space="preserve">at its </w:t>
            </w:r>
            <w:r w:rsidR="007A6BFA">
              <w:t>6 Dec</w:t>
            </w:r>
            <w:r w:rsidR="00E70872">
              <w:t xml:space="preserve"> </w:t>
            </w:r>
            <w:r>
              <w:t>2013 meeting</w:t>
            </w:r>
            <w:r w:rsidR="00DA3D41">
              <w:t>.</w:t>
            </w:r>
          </w:p>
          <w:p w:rsidR="00D20FC3" w:rsidRPr="00D20FC3" w:rsidRDefault="00D20FC3" w:rsidP="00D20FC3">
            <w:pPr>
              <w:pStyle w:val="ListParagraph"/>
              <w:numPr>
                <w:ilvl w:val="0"/>
                <w:numId w:val="4"/>
              </w:numPr>
              <w:ind w:left="360"/>
              <w:jc w:val="both"/>
              <w:rPr>
                <w:u w:val="single"/>
              </w:rPr>
            </w:pPr>
            <w:r>
              <w:rPr>
                <w:b/>
                <w:u w:val="single"/>
              </w:rPr>
              <w:t>Veteran Center</w:t>
            </w:r>
            <w:r w:rsidR="00E70872" w:rsidRPr="00541AE8">
              <w:t xml:space="preserve"> </w:t>
            </w:r>
            <w:r>
              <w:t>The committee has</w:t>
            </w:r>
            <w:r w:rsidRPr="00945F94">
              <w:t xml:space="preserve"> been talking to Doc St. Clair about starting up </w:t>
            </w:r>
            <w:r w:rsidRPr="00945F94">
              <w:lastRenderedPageBreak/>
              <w:t>a Vet</w:t>
            </w:r>
            <w:r>
              <w:t>eran</w:t>
            </w:r>
            <w:r w:rsidRPr="00945F94">
              <w:t xml:space="preserve"> Center on campus. G</w:t>
            </w:r>
            <w:r>
              <w:t>eorgia College</w:t>
            </w:r>
            <w:r w:rsidR="00FF1CBE">
              <w:t xml:space="preserve"> (GC)</w:t>
            </w:r>
            <w:r w:rsidRPr="00945F94">
              <w:t xml:space="preserve"> is not </w:t>
            </w:r>
            <w:r>
              <w:t xml:space="preserve">presently a </w:t>
            </w:r>
            <w:r w:rsidRPr="00945F94">
              <w:t>vet</w:t>
            </w:r>
            <w:r>
              <w:t>eran</w:t>
            </w:r>
            <w:r w:rsidRPr="00945F94">
              <w:t xml:space="preserve"> friendly</w:t>
            </w:r>
            <w:r>
              <w:t xml:space="preserve"> institution</w:t>
            </w:r>
            <w:r w:rsidRPr="00945F94">
              <w:t>, and we started by looking at whether or not GC has a</w:t>
            </w:r>
            <w:r w:rsidR="00FF1CBE">
              <w:t>n</w:t>
            </w:r>
            <w:r w:rsidRPr="00945F94">
              <w:t xml:space="preserve"> </w:t>
            </w:r>
            <w:r w:rsidRPr="00D20FC3">
              <w:rPr>
                <w:b/>
                <w:bCs/>
              </w:rPr>
              <w:t xml:space="preserve">Active Military Attendance Policy </w:t>
            </w:r>
            <w:r w:rsidRPr="00D20FC3">
              <w:rPr>
                <w:bCs/>
              </w:rPr>
              <w:t xml:space="preserve">and it does not. </w:t>
            </w:r>
            <w:r w:rsidRPr="00945F94">
              <w:t xml:space="preserve">Without </w:t>
            </w:r>
            <w:r>
              <w:t xml:space="preserve">such </w:t>
            </w:r>
            <w:r w:rsidRPr="00945F94">
              <w:t>a policy, in the event that</w:t>
            </w:r>
            <w:r>
              <w:t xml:space="preserve"> a student</w:t>
            </w:r>
            <w:r w:rsidRPr="00945F94">
              <w:t xml:space="preserve"> </w:t>
            </w:r>
            <w:r>
              <w:t xml:space="preserve">who serves in the military </w:t>
            </w:r>
            <w:r w:rsidRPr="00945F94">
              <w:t xml:space="preserve">has to be called away for </w:t>
            </w:r>
            <w:r>
              <w:t xml:space="preserve">short term </w:t>
            </w:r>
            <w:r w:rsidRPr="00945F94">
              <w:t>TDY</w:t>
            </w:r>
            <w:r>
              <w:t xml:space="preserve"> (Temporary Duty Yonder)</w:t>
            </w:r>
            <w:r w:rsidRPr="00945F94">
              <w:t xml:space="preserve">, the faculty member can determine whether or not students can make up the work they miss. This disadvantages our military students (and future military students). </w:t>
            </w:r>
            <w:r>
              <w:t>SAPC is considering</w:t>
            </w:r>
            <w:r w:rsidRPr="00945F94">
              <w:t xml:space="preserve"> </w:t>
            </w:r>
            <w:r>
              <w:t>proposi</w:t>
            </w:r>
            <w:r w:rsidRPr="00945F94">
              <w:t>ng an amend</w:t>
            </w:r>
            <w:r>
              <w:t>ment</w:t>
            </w:r>
            <w:r w:rsidRPr="00945F94">
              <w:t xml:space="preserve"> to the </w:t>
            </w:r>
            <w:r>
              <w:t xml:space="preserve">current </w:t>
            </w:r>
            <w:r w:rsidRPr="00945F94">
              <w:t>class attendance policy (e.g., “</w:t>
            </w:r>
            <w:r w:rsidRPr="00D20FC3">
              <w:rPr>
                <w:i/>
              </w:rPr>
              <w:t>Likewise if a student is representing the United States military for Temporary Duty Yonder (TDY), the instructor will not penalize the student for those absences, and the students should consult their instructor before anticipated absences.”).</w:t>
            </w:r>
            <w:r w:rsidRPr="00945F94">
              <w:t xml:space="preserve"> Dee</w:t>
            </w:r>
            <w:r>
              <w:t xml:space="preserve"> </w:t>
            </w:r>
            <w:proofErr w:type="spellStart"/>
            <w:r>
              <w:t>Sams</w:t>
            </w:r>
            <w:proofErr w:type="spellEnd"/>
            <w:r w:rsidRPr="00945F94">
              <w:t xml:space="preserve"> will </w:t>
            </w:r>
            <w:r w:rsidR="00FF1CBE">
              <w:t>seek guidance from</w:t>
            </w:r>
            <w:r w:rsidRPr="00945F94">
              <w:t xml:space="preserve"> </w:t>
            </w:r>
            <w:r>
              <w:t xml:space="preserve">University Registrar </w:t>
            </w:r>
            <w:r w:rsidRPr="00945F94">
              <w:t>Kay Anderson about the specif</w:t>
            </w:r>
            <w:r>
              <w:t>ic language that should be used</w:t>
            </w:r>
            <w:r w:rsidR="00FF1CBE">
              <w:t>.</w:t>
            </w:r>
          </w:p>
          <w:p w:rsidR="00D20FC3" w:rsidRPr="00D20FC3" w:rsidRDefault="00D20FC3" w:rsidP="009231DE">
            <w:pPr>
              <w:pStyle w:val="ListParagraph"/>
              <w:numPr>
                <w:ilvl w:val="0"/>
                <w:numId w:val="4"/>
              </w:numPr>
              <w:ind w:left="360"/>
              <w:jc w:val="both"/>
              <w:rPr>
                <w:u w:val="single"/>
              </w:rPr>
            </w:pPr>
            <w:r w:rsidRPr="00D20FC3">
              <w:rPr>
                <w:b/>
                <w:u w:val="single"/>
              </w:rPr>
              <w:t>POUNCE</w:t>
            </w:r>
            <w:r w:rsidRPr="00945F94">
              <w:t xml:space="preserve"> Evelyn</w:t>
            </w:r>
            <w:r>
              <w:t xml:space="preserve"> Thomas</w:t>
            </w:r>
            <w:r w:rsidRPr="00945F94">
              <w:t xml:space="preserve"> raised a concern about a student worker who was closed out of cla</w:t>
            </w:r>
            <w:r>
              <w:t xml:space="preserve">sses. </w:t>
            </w:r>
            <w:r w:rsidRPr="00945F94">
              <w:t xml:space="preserve">This is the first year that freshman </w:t>
            </w:r>
            <w:proofErr w:type="spellStart"/>
            <w:r w:rsidRPr="00945F94">
              <w:t>P</w:t>
            </w:r>
            <w:r>
              <w:t>OUNCE</w:t>
            </w:r>
            <w:r w:rsidRPr="00945F94">
              <w:t>d</w:t>
            </w:r>
            <w:proofErr w:type="spellEnd"/>
            <w:r w:rsidRPr="00945F94">
              <w:t xml:space="preserve"> for the whole year (so they are already registered for classes). After the seniors, juniors, and sophomores registered, there were some classes that were already closed. This likely affects</w:t>
            </w:r>
            <w:r w:rsidR="009231DE">
              <w:t xml:space="preserve"> only</w:t>
            </w:r>
            <w:r w:rsidRPr="00945F94">
              <w:t xml:space="preserve"> a few students (those who are third semester freshman), but it could be a retention issue too. Steve Wills volunteered to talk to Kay Anderson and Suzanne Pittman about this </w:t>
            </w:r>
            <w:r w:rsidRPr="00945F94">
              <w:lastRenderedPageBreak/>
              <w:t>and report back</w:t>
            </w:r>
            <w:r>
              <w:t xml:space="preserve"> to SAPC</w:t>
            </w:r>
            <w:r w:rsidRPr="00945F94">
              <w:t xml:space="preserve"> in January</w:t>
            </w:r>
            <w:r w:rsidR="009231DE">
              <w:t xml:space="preserve"> 2014</w:t>
            </w:r>
            <w:r>
              <w:t>.</w:t>
            </w:r>
          </w:p>
        </w:tc>
        <w:tc>
          <w:tcPr>
            <w:tcW w:w="3484" w:type="dxa"/>
          </w:tcPr>
          <w:p w:rsidR="000D2E8A" w:rsidRPr="0037381E" w:rsidRDefault="00D20FC3" w:rsidP="005A60FB">
            <w:pPr>
              <w:jc w:val="both"/>
            </w:pPr>
            <w:r>
              <w:lastRenderedPageBreak/>
              <w:t xml:space="preserve">Regarding the POUNCE item on the SAPC report, Kay Anderson, University Registrar, noted that the year-long POUNCE has allowed </w:t>
            </w:r>
            <w:r w:rsidR="00B1695B">
              <w:t>for more behind-the-</w:t>
            </w:r>
            <w:r w:rsidR="00B1695B">
              <w:lastRenderedPageBreak/>
              <w:t xml:space="preserve">scenes planning resulting in a higher proportion of students having </w:t>
            </w:r>
            <w:r w:rsidR="005A60FB">
              <w:t xml:space="preserve">full-time </w:t>
            </w:r>
            <w:r w:rsidR="00B1695B">
              <w:t xml:space="preserve">spring schedules </w:t>
            </w:r>
            <w:r w:rsidR="005A60FB">
              <w:t xml:space="preserve">immediately after registration </w:t>
            </w:r>
            <w:r w:rsidR="00B1695B">
              <w:t xml:space="preserve">than ever before. In short, the year-long POUNCE seems to benefit all students rather than limit seats in courses. Kay Anderson noted that students who are unable to get the courses they need to make progress in their degree programs are encouraged to come to the </w:t>
            </w:r>
            <w:r w:rsidR="005A60FB">
              <w:t>Registrar’s</w:t>
            </w:r>
            <w:r w:rsidR="00B1695B">
              <w:t xml:space="preserve"> office </w:t>
            </w:r>
            <w:r w:rsidR="005A60FB">
              <w:t xml:space="preserve">or contact her directly </w:t>
            </w:r>
            <w:r w:rsidR="00B1695B">
              <w:t>for assistance.</w:t>
            </w:r>
          </w:p>
        </w:tc>
        <w:tc>
          <w:tcPr>
            <w:tcW w:w="2816" w:type="dxa"/>
          </w:tcPr>
          <w:p w:rsidR="000D2E8A" w:rsidRPr="0037381E" w:rsidRDefault="000D2E8A" w:rsidP="00C75940">
            <w:pPr>
              <w:jc w:val="both"/>
            </w:pPr>
          </w:p>
        </w:tc>
      </w:tr>
      <w:tr w:rsidR="00AC3F8C">
        <w:trPr>
          <w:trHeight w:val="540"/>
        </w:trPr>
        <w:tc>
          <w:tcPr>
            <w:tcW w:w="3132" w:type="dxa"/>
            <w:tcBorders>
              <w:left w:val="double" w:sz="4" w:space="0" w:color="auto"/>
            </w:tcBorders>
          </w:tcPr>
          <w:p w:rsidR="00AC3F8C" w:rsidRDefault="00AC3F8C" w:rsidP="00C75940">
            <w:pPr>
              <w:tabs>
                <w:tab w:val="left" w:pos="0"/>
              </w:tabs>
              <w:rPr>
                <w:b/>
                <w:bCs/>
              </w:rPr>
            </w:pPr>
            <w:r>
              <w:rPr>
                <w:b/>
                <w:bCs/>
              </w:rPr>
              <w:lastRenderedPageBreak/>
              <w:t>Resources, Planning and Institutional Policy Committee (RPIPC)</w:t>
            </w:r>
          </w:p>
          <w:p w:rsidR="00AC3F8C" w:rsidRDefault="00AC3F8C" w:rsidP="00C75940">
            <w:pPr>
              <w:tabs>
                <w:tab w:val="left" w:pos="0"/>
              </w:tabs>
              <w:rPr>
                <w:b/>
                <w:bCs/>
              </w:rPr>
            </w:pPr>
          </w:p>
          <w:p w:rsidR="00AC3F8C" w:rsidRDefault="00AC3F8C" w:rsidP="00C75940">
            <w:pPr>
              <w:tabs>
                <w:tab w:val="left" w:pos="0"/>
              </w:tabs>
              <w:rPr>
                <w:b/>
                <w:bCs/>
              </w:rPr>
            </w:pPr>
            <w:r>
              <w:rPr>
                <w:b/>
                <w:bCs/>
              </w:rPr>
              <w:t xml:space="preserve">Maureen </w:t>
            </w:r>
            <w:proofErr w:type="spellStart"/>
            <w:r>
              <w:rPr>
                <w:b/>
                <w:bCs/>
              </w:rPr>
              <w:t>Horgan</w:t>
            </w:r>
            <w:proofErr w:type="spellEnd"/>
          </w:p>
          <w:p w:rsidR="00AC3F8C" w:rsidRDefault="00AC3F8C" w:rsidP="00C75940">
            <w:pPr>
              <w:tabs>
                <w:tab w:val="left" w:pos="0"/>
              </w:tabs>
              <w:rPr>
                <w:b/>
                <w:bCs/>
              </w:rPr>
            </w:pPr>
          </w:p>
        </w:tc>
        <w:tc>
          <w:tcPr>
            <w:tcW w:w="4608" w:type="dxa"/>
          </w:tcPr>
          <w:p w:rsidR="00F722BC" w:rsidRPr="00F722BC" w:rsidRDefault="00F722BC" w:rsidP="00C75940">
            <w:pPr>
              <w:jc w:val="both"/>
              <w:rPr>
                <w:color w:val="000000"/>
              </w:rPr>
            </w:pPr>
            <w:r>
              <w:rPr>
                <w:color w:val="000000"/>
                <w:lang w:val="en"/>
              </w:rPr>
              <w:t xml:space="preserve">RPIPC met on </w:t>
            </w:r>
            <w:r w:rsidR="00F7672B">
              <w:rPr>
                <w:color w:val="000000"/>
                <w:lang w:val="en"/>
              </w:rPr>
              <w:t>Friday 15</w:t>
            </w:r>
            <w:r>
              <w:rPr>
                <w:lang w:val="en"/>
              </w:rPr>
              <w:t xml:space="preserve"> </w:t>
            </w:r>
            <w:r w:rsidR="00F7672B">
              <w:rPr>
                <w:lang w:val="en"/>
              </w:rPr>
              <w:t>Nov</w:t>
            </w:r>
            <w:r>
              <w:rPr>
                <w:lang w:val="en"/>
              </w:rPr>
              <w:t xml:space="preserve"> 2013</w:t>
            </w:r>
            <w:r>
              <w:rPr>
                <w:color w:val="000000"/>
                <w:lang w:val="en"/>
              </w:rPr>
              <w:t xml:space="preserve"> from 2:00pm to3:20pm in Porter Hall R</w:t>
            </w:r>
            <w:r w:rsidR="00C239FC">
              <w:rPr>
                <w:color w:val="000000"/>
                <w:lang w:val="en"/>
              </w:rPr>
              <w:t>oo</w:t>
            </w:r>
            <w:r>
              <w:rPr>
                <w:color w:val="000000"/>
                <w:lang w:val="en"/>
              </w:rPr>
              <w:t>m 228.</w:t>
            </w:r>
          </w:p>
          <w:p w:rsidR="00F722BC" w:rsidRDefault="00AC3F8C" w:rsidP="00FF6E84">
            <w:pPr>
              <w:numPr>
                <w:ilvl w:val="0"/>
                <w:numId w:val="6"/>
              </w:numPr>
              <w:ind w:left="360"/>
              <w:jc w:val="both"/>
              <w:rPr>
                <w:color w:val="000000"/>
              </w:rPr>
            </w:pPr>
            <w:r w:rsidRPr="002D35C6">
              <w:rPr>
                <w:b/>
                <w:color w:val="000000"/>
                <w:u w:val="single"/>
              </w:rPr>
              <w:t>Motion</w:t>
            </w:r>
            <w:r>
              <w:rPr>
                <w:color w:val="000000"/>
              </w:rPr>
              <w:t xml:space="preserve"> </w:t>
            </w:r>
            <w:r w:rsidR="001A26AB">
              <w:t xml:space="preserve">RPIPC has no motions to submit for University Senate consideration at </w:t>
            </w:r>
            <w:r>
              <w:t xml:space="preserve">its </w:t>
            </w:r>
            <w:r w:rsidR="007A6BFA">
              <w:t>6 Dec</w:t>
            </w:r>
            <w:r>
              <w:t xml:space="preserve"> 2013 meeting</w:t>
            </w:r>
            <w:r>
              <w:rPr>
                <w:color w:val="000000"/>
              </w:rPr>
              <w:t>.</w:t>
            </w:r>
          </w:p>
          <w:p w:rsidR="00F7672B" w:rsidRPr="00F7672B" w:rsidRDefault="00F7672B" w:rsidP="00FF6E84">
            <w:pPr>
              <w:numPr>
                <w:ilvl w:val="0"/>
                <w:numId w:val="6"/>
              </w:numPr>
              <w:ind w:left="360"/>
              <w:jc w:val="both"/>
              <w:rPr>
                <w:color w:val="000000"/>
              </w:rPr>
            </w:pPr>
            <w:r>
              <w:rPr>
                <w:b/>
                <w:color w:val="000000"/>
                <w:u w:val="single"/>
              </w:rPr>
              <w:t xml:space="preserve">Policies </w:t>
            </w:r>
            <w:proofErr w:type="gramStart"/>
            <w:r>
              <w:rPr>
                <w:b/>
                <w:color w:val="000000"/>
                <w:u w:val="single"/>
              </w:rPr>
              <w:t>Under</w:t>
            </w:r>
            <w:proofErr w:type="gramEnd"/>
            <w:r>
              <w:rPr>
                <w:b/>
                <w:color w:val="000000"/>
                <w:u w:val="single"/>
              </w:rPr>
              <w:t xml:space="preserve"> Review </w:t>
            </w:r>
            <w:r>
              <w:rPr>
                <w:bCs/>
              </w:rPr>
              <w:t>Two proposed policies are under review and expected to be discussed by RPIPC again on 24 Jan 2014 and submitted for consideration by the University Senate at its 14 Feb 2014 meeting.</w:t>
            </w:r>
          </w:p>
          <w:p w:rsidR="006D4A47" w:rsidRPr="00F7672B" w:rsidRDefault="00F722BC" w:rsidP="00F7672B">
            <w:pPr>
              <w:numPr>
                <w:ilvl w:val="1"/>
                <w:numId w:val="6"/>
              </w:numPr>
              <w:ind w:left="810"/>
              <w:jc w:val="both"/>
              <w:rPr>
                <w:color w:val="000000"/>
              </w:rPr>
            </w:pPr>
            <w:r>
              <w:rPr>
                <w:b/>
                <w:color w:val="000000"/>
                <w:u w:val="single"/>
              </w:rPr>
              <w:t xml:space="preserve">Background </w:t>
            </w:r>
            <w:r w:rsidR="000D7D25">
              <w:rPr>
                <w:b/>
                <w:color w:val="000000"/>
                <w:u w:val="single"/>
              </w:rPr>
              <w:t>Investigation</w:t>
            </w:r>
            <w:r>
              <w:rPr>
                <w:b/>
                <w:color w:val="000000"/>
                <w:u w:val="single"/>
              </w:rPr>
              <w:t>s</w:t>
            </w:r>
            <w:r w:rsidRPr="00F722BC">
              <w:rPr>
                <w:color w:val="000000"/>
              </w:rPr>
              <w:t xml:space="preserve"> </w:t>
            </w:r>
            <w:r w:rsidR="00F7672B">
              <w:t>Has gone back to Executive Cabinet for revision, will come back to RPIPC before the end of this academic term</w:t>
            </w:r>
            <w:r w:rsidRPr="00F722BC">
              <w:rPr>
                <w:bCs/>
              </w:rPr>
              <w:t>.</w:t>
            </w:r>
          </w:p>
          <w:p w:rsidR="00F7672B" w:rsidRDefault="00F7672B" w:rsidP="00F7672B">
            <w:pPr>
              <w:numPr>
                <w:ilvl w:val="1"/>
                <w:numId w:val="6"/>
              </w:numPr>
              <w:ind w:left="810"/>
              <w:jc w:val="both"/>
              <w:rPr>
                <w:color w:val="000000"/>
              </w:rPr>
            </w:pPr>
            <w:r w:rsidRPr="00F7672B">
              <w:rPr>
                <w:b/>
                <w:bCs/>
                <w:u w:val="single"/>
              </w:rPr>
              <w:t>Sexual Harassment Policy</w:t>
            </w:r>
            <w:r>
              <w:rPr>
                <w:bCs/>
              </w:rPr>
              <w:t>. G</w:t>
            </w:r>
            <w:r w:rsidRPr="005B6065">
              <w:rPr>
                <w:bCs/>
              </w:rPr>
              <w:t>uest</w:t>
            </w:r>
            <w:r>
              <w:rPr>
                <w:bCs/>
              </w:rPr>
              <w:t>s Jennifer Graham (Women’s Center and Diversity Coordinator)</w:t>
            </w:r>
            <w:r w:rsidRPr="003047E2">
              <w:rPr>
                <w:bCs/>
              </w:rPr>
              <w:t xml:space="preserve">, Andy </w:t>
            </w:r>
            <w:proofErr w:type="spellStart"/>
            <w:r w:rsidRPr="003047E2">
              <w:rPr>
                <w:bCs/>
              </w:rPr>
              <w:t>Lewter</w:t>
            </w:r>
            <w:proofErr w:type="spellEnd"/>
            <w:r>
              <w:rPr>
                <w:bCs/>
              </w:rPr>
              <w:t xml:space="preserve"> (Dean of Students)</w:t>
            </w:r>
            <w:r w:rsidRPr="003047E2">
              <w:rPr>
                <w:bCs/>
              </w:rPr>
              <w:t xml:space="preserve">, and </w:t>
            </w:r>
            <w:proofErr w:type="spellStart"/>
            <w:r w:rsidRPr="003047E2">
              <w:rPr>
                <w:bCs/>
              </w:rPr>
              <w:t>Qiana</w:t>
            </w:r>
            <w:proofErr w:type="spellEnd"/>
            <w:r w:rsidRPr="003047E2">
              <w:rPr>
                <w:bCs/>
              </w:rPr>
              <w:t xml:space="preserve"> Wilson</w:t>
            </w:r>
            <w:r>
              <w:rPr>
                <w:bCs/>
              </w:rPr>
              <w:t xml:space="preserve"> (Associate General Counsel)</w:t>
            </w:r>
            <w:r w:rsidRPr="003047E2">
              <w:rPr>
                <w:bCs/>
              </w:rPr>
              <w:t xml:space="preserve"> attended</w:t>
            </w:r>
            <w:r>
              <w:rPr>
                <w:bCs/>
              </w:rPr>
              <w:t xml:space="preserve">. </w:t>
            </w:r>
            <w:r w:rsidR="009377DB">
              <w:rPr>
                <w:bCs/>
              </w:rPr>
              <w:t>While t</w:t>
            </w:r>
            <w:r w:rsidRPr="003047E2">
              <w:rPr>
                <w:bCs/>
              </w:rPr>
              <w:t xml:space="preserve">here was extended questioning and discussion, topics included format, definitions, relationship to </w:t>
            </w:r>
            <w:r>
              <w:rPr>
                <w:bCs/>
              </w:rPr>
              <w:t>state and federal</w:t>
            </w:r>
            <w:r w:rsidRPr="003047E2">
              <w:rPr>
                <w:bCs/>
              </w:rPr>
              <w:t xml:space="preserve"> law a</w:t>
            </w:r>
            <w:r>
              <w:rPr>
                <w:bCs/>
              </w:rPr>
              <w:t>s well as</w:t>
            </w:r>
            <w:r w:rsidRPr="003047E2">
              <w:rPr>
                <w:bCs/>
              </w:rPr>
              <w:t xml:space="preserve"> </w:t>
            </w:r>
            <w:proofErr w:type="spellStart"/>
            <w:r w:rsidRPr="003047E2">
              <w:rPr>
                <w:bCs/>
              </w:rPr>
              <w:t>BoR</w:t>
            </w:r>
            <w:proofErr w:type="spellEnd"/>
            <w:r w:rsidRPr="003047E2">
              <w:rPr>
                <w:bCs/>
              </w:rPr>
              <w:t xml:space="preserve"> policy, as it pertains</w:t>
            </w:r>
            <w:r>
              <w:rPr>
                <w:bCs/>
              </w:rPr>
              <w:t xml:space="preserve"> to both employees and students, and how this document </w:t>
            </w:r>
            <w:r w:rsidR="009377DB">
              <w:rPr>
                <w:bCs/>
              </w:rPr>
              <w:t>compares to the previous policy, there were no suggested revisions offered by RPIPC members.</w:t>
            </w:r>
            <w:r>
              <w:rPr>
                <w:bCs/>
              </w:rPr>
              <w:t xml:space="preserve"> Maureen </w:t>
            </w:r>
            <w:proofErr w:type="spellStart"/>
            <w:r>
              <w:rPr>
                <w:bCs/>
              </w:rPr>
              <w:t>Horgan</w:t>
            </w:r>
            <w:proofErr w:type="spellEnd"/>
            <w:r>
              <w:rPr>
                <w:bCs/>
              </w:rPr>
              <w:t xml:space="preserve"> will work with Jennif</w:t>
            </w:r>
            <w:r w:rsidR="009377DB">
              <w:rPr>
                <w:bCs/>
              </w:rPr>
              <w:t>er Graham to revise the format</w:t>
            </w:r>
            <w:r w:rsidR="00B131DB">
              <w:rPr>
                <w:bCs/>
              </w:rPr>
              <w:t xml:space="preserve"> to comply with the policy template of University Senate</w:t>
            </w:r>
            <w:r>
              <w:rPr>
                <w:bCs/>
              </w:rPr>
              <w:t>.</w:t>
            </w:r>
          </w:p>
          <w:p w:rsidR="00B131DB" w:rsidRDefault="00B131DB" w:rsidP="00B131DB">
            <w:pPr>
              <w:numPr>
                <w:ilvl w:val="0"/>
                <w:numId w:val="6"/>
              </w:numPr>
              <w:ind w:left="360"/>
              <w:jc w:val="both"/>
              <w:rPr>
                <w:color w:val="000000"/>
              </w:rPr>
            </w:pPr>
            <w:r>
              <w:rPr>
                <w:b/>
                <w:color w:val="000000"/>
                <w:u w:val="single"/>
              </w:rPr>
              <w:t>Diversity Action Plan</w:t>
            </w:r>
            <w:r w:rsidR="006D4A47" w:rsidRPr="006D4A47">
              <w:rPr>
                <w:color w:val="000000"/>
              </w:rPr>
              <w:t xml:space="preserve"> </w:t>
            </w:r>
            <w:r>
              <w:rPr>
                <w:bCs/>
              </w:rPr>
              <w:t xml:space="preserve">Guest Veronica Womack attended to solicit feedback on the Diversity Action Plan. The committee </w:t>
            </w:r>
            <w:r>
              <w:rPr>
                <w:bCs/>
              </w:rPr>
              <w:lastRenderedPageBreak/>
              <w:t xml:space="preserve">working to develop </w:t>
            </w:r>
            <w:r w:rsidR="009377DB">
              <w:rPr>
                <w:bCs/>
              </w:rPr>
              <w:t>this plan</w:t>
            </w:r>
            <w:r>
              <w:rPr>
                <w:bCs/>
              </w:rPr>
              <w:t xml:space="preserve"> includes faculty, staff, students, administrators, and community members. Three public forums on the topic </w:t>
            </w:r>
            <w:r w:rsidR="009377DB">
              <w:rPr>
                <w:bCs/>
              </w:rPr>
              <w:t xml:space="preserve">were held </w:t>
            </w:r>
            <w:r>
              <w:rPr>
                <w:bCs/>
              </w:rPr>
              <w:t xml:space="preserve">in September </w:t>
            </w:r>
            <w:r w:rsidR="009377DB">
              <w:rPr>
                <w:bCs/>
              </w:rPr>
              <w:t xml:space="preserve">and </w:t>
            </w:r>
            <w:r>
              <w:rPr>
                <w:bCs/>
              </w:rPr>
              <w:t>were well attended. RPIPC suggested revisions to the definition of underrepresented minorities. It was clarified that this is a preliminary document to specify the goals of President Dorman’s charge to the committee and to reference how they tie into Georgia College’s Mission and Strategic Directions. The plan will again be presented to the Georgia College community in December – developing procedures to implement the goals will begin after that</w:t>
            </w:r>
            <w:r>
              <w:rPr>
                <w:color w:val="000000"/>
              </w:rPr>
              <w:t>.</w:t>
            </w:r>
          </w:p>
          <w:p w:rsidR="00F722BC" w:rsidRPr="00B131DB" w:rsidRDefault="00E42F56" w:rsidP="00B131DB">
            <w:pPr>
              <w:numPr>
                <w:ilvl w:val="0"/>
                <w:numId w:val="6"/>
              </w:numPr>
              <w:ind w:left="360"/>
              <w:jc w:val="both"/>
              <w:rPr>
                <w:color w:val="000000"/>
              </w:rPr>
            </w:pPr>
            <w:r>
              <w:rPr>
                <w:b/>
                <w:color w:val="000000"/>
                <w:u w:val="single"/>
              </w:rPr>
              <w:t>Smo</w:t>
            </w:r>
            <w:r w:rsidR="00B131DB">
              <w:rPr>
                <w:b/>
                <w:color w:val="000000"/>
                <w:u w:val="single"/>
              </w:rPr>
              <w:t>king Policy Enforcement</w:t>
            </w:r>
            <w:r w:rsidR="00B131DB">
              <w:rPr>
                <w:color w:val="000000"/>
                <w:lang w:val="en"/>
              </w:rPr>
              <w:t xml:space="preserve"> </w:t>
            </w:r>
            <w:r w:rsidR="00B131DB">
              <w:rPr>
                <w:bCs/>
              </w:rPr>
              <w:t>The issue of Smoking Pol</w:t>
            </w:r>
            <w:r w:rsidR="009377DB">
              <w:rPr>
                <w:bCs/>
              </w:rPr>
              <w:t>icy Enforcement was re</w:t>
            </w:r>
            <w:r w:rsidR="00B131DB">
              <w:rPr>
                <w:bCs/>
              </w:rPr>
              <w:t xml:space="preserve">visited. RPIPC concluded last year that the policy was unenforceable, and that education was the device most likely to produce the desired effect. An education committee was formed, did some work; no one from the committee was available to come to today’s meeting to give an update. The most effective tool seemed to be temporary signs (paid for by SGA), but they are no longer up.  RPIPC again concluded that the policy is unenforceable, and that if education is the way to go, it needs both a sustained effort and funding. Suggested as possible implementers for this education were Human Resources for employees, and the Dean of Students for students. Doug Oetter will pursue this item and report back at the next </w:t>
            </w:r>
            <w:r w:rsidR="009377DB">
              <w:rPr>
                <w:bCs/>
              </w:rPr>
              <w:t xml:space="preserve">RPIPC </w:t>
            </w:r>
            <w:r w:rsidR="00B131DB">
              <w:rPr>
                <w:bCs/>
              </w:rPr>
              <w:t>meeting</w:t>
            </w:r>
            <w:r w:rsidR="00F722BC" w:rsidRPr="00B131DB">
              <w:rPr>
                <w:color w:val="000000"/>
                <w:lang w:val="en"/>
              </w:rPr>
              <w:t>.</w:t>
            </w:r>
          </w:p>
          <w:p w:rsidR="000368E5" w:rsidRDefault="00B131DB" w:rsidP="000368E5">
            <w:pPr>
              <w:numPr>
                <w:ilvl w:val="0"/>
                <w:numId w:val="6"/>
              </w:numPr>
              <w:ind w:left="360"/>
              <w:jc w:val="both"/>
              <w:rPr>
                <w:color w:val="000000"/>
              </w:rPr>
            </w:pPr>
            <w:r>
              <w:rPr>
                <w:b/>
                <w:u w:val="single"/>
                <w:lang w:val="en"/>
              </w:rPr>
              <w:lastRenderedPageBreak/>
              <w:t xml:space="preserve">Recycling and Other </w:t>
            </w:r>
            <w:r w:rsidRPr="000D7D25">
              <w:rPr>
                <w:b/>
                <w:u w:val="single"/>
                <w:lang w:val="en"/>
              </w:rPr>
              <w:t>Sustainability Council Initiatives</w:t>
            </w:r>
            <w:r w:rsidRPr="00B131DB">
              <w:rPr>
                <w:lang w:val="en"/>
              </w:rPr>
              <w:t xml:space="preserve"> </w:t>
            </w:r>
            <w:r>
              <w:rPr>
                <w:bCs/>
              </w:rPr>
              <w:t>Doug Oetter reported for the Sustainability Council that the recycling program seems to be working, the next major project will be energy usage on campus</w:t>
            </w:r>
          </w:p>
          <w:p w:rsidR="00F7672B" w:rsidRPr="000368E5" w:rsidRDefault="00F722BC" w:rsidP="000368E5">
            <w:pPr>
              <w:numPr>
                <w:ilvl w:val="0"/>
                <w:numId w:val="6"/>
              </w:numPr>
              <w:ind w:left="360"/>
              <w:jc w:val="both"/>
              <w:rPr>
                <w:color w:val="000000"/>
              </w:rPr>
            </w:pPr>
            <w:r w:rsidRPr="000368E5">
              <w:rPr>
                <w:b/>
                <w:u w:val="single"/>
                <w:lang w:val="en"/>
              </w:rPr>
              <w:t>12-month pay option</w:t>
            </w:r>
            <w:r w:rsidRPr="000368E5">
              <w:rPr>
                <w:lang w:val="en"/>
              </w:rPr>
              <w:t xml:space="preserve">. </w:t>
            </w:r>
            <w:r w:rsidR="00F7672B" w:rsidRPr="000368E5">
              <w:rPr>
                <w:bCs/>
              </w:rPr>
              <w:t>Maureen Horgan requested input on a draft survey to faculty on a</w:t>
            </w:r>
            <w:r w:rsidR="00F7672B">
              <w:t xml:space="preserve"> </w:t>
            </w:r>
            <w:r w:rsidR="00F7672B" w:rsidRPr="000368E5">
              <w:rPr>
                <w:bCs/>
              </w:rPr>
              <w:t>12-mont</w:t>
            </w:r>
            <w:r w:rsidR="000368E5">
              <w:rPr>
                <w:bCs/>
              </w:rPr>
              <w:t xml:space="preserve">h pay option. </w:t>
            </w:r>
            <w:r w:rsidR="00F7672B" w:rsidRPr="000368E5">
              <w:rPr>
                <w:bCs/>
              </w:rPr>
              <w:t xml:space="preserve">RPIPC </w:t>
            </w:r>
            <w:r w:rsidR="000368E5">
              <w:rPr>
                <w:bCs/>
              </w:rPr>
              <w:t xml:space="preserve">had </w:t>
            </w:r>
            <w:r w:rsidR="00F7672B" w:rsidRPr="000368E5">
              <w:rPr>
                <w:bCs/>
              </w:rPr>
              <w:t>suggested that the current option that faculty can have a second pay deduction that goes to a saving account be added to the survey as an information item</w:t>
            </w:r>
            <w:r w:rsidR="000368E5">
              <w:rPr>
                <w:bCs/>
              </w:rPr>
              <w:t>.</w:t>
            </w:r>
          </w:p>
          <w:p w:rsidR="000368E5" w:rsidRDefault="000368E5" w:rsidP="000368E5">
            <w:pPr>
              <w:jc w:val="both"/>
              <w:rPr>
                <w:color w:val="000000"/>
              </w:rPr>
            </w:pPr>
          </w:p>
          <w:p w:rsidR="000368E5" w:rsidRPr="000368E5" w:rsidRDefault="000368E5" w:rsidP="000368E5">
            <w:pPr>
              <w:jc w:val="both"/>
              <w:rPr>
                <w:color w:val="000000"/>
              </w:rPr>
            </w:pPr>
            <w:r>
              <w:rPr>
                <w:color w:val="000000"/>
              </w:rPr>
              <w:t>Lyndall Muschell had circulated the draft of the survey to the meeting attendees by email prior to the meeting. Maureen summarized the issue and the current draft of the survey. While there was some discussion of the issue, no substantive suggestions were offered regarding the current draft of the survey. Maureen noted that Barbara Monnett, University Webmaster, would be helping with the implementation of the survey.</w:t>
            </w:r>
          </w:p>
        </w:tc>
        <w:tc>
          <w:tcPr>
            <w:tcW w:w="3484" w:type="dxa"/>
          </w:tcPr>
          <w:p w:rsidR="00043D67" w:rsidRPr="0037381E" w:rsidRDefault="00043D67" w:rsidP="00FF1CBE">
            <w:pPr>
              <w:jc w:val="both"/>
            </w:pPr>
          </w:p>
        </w:tc>
        <w:tc>
          <w:tcPr>
            <w:tcW w:w="2816" w:type="dxa"/>
          </w:tcPr>
          <w:p w:rsidR="00AC3F8C" w:rsidRPr="0037381E" w:rsidRDefault="00AC3F8C" w:rsidP="00C75940">
            <w:pPr>
              <w:jc w:val="both"/>
            </w:pPr>
          </w:p>
        </w:tc>
      </w:tr>
      <w:tr w:rsidR="00AC3F8C">
        <w:trPr>
          <w:trHeight w:val="540"/>
        </w:trPr>
        <w:tc>
          <w:tcPr>
            <w:tcW w:w="3132" w:type="dxa"/>
            <w:tcBorders>
              <w:left w:val="double" w:sz="4" w:space="0" w:color="auto"/>
            </w:tcBorders>
          </w:tcPr>
          <w:p w:rsidR="00AC3F8C" w:rsidRDefault="00AC3F8C" w:rsidP="00C75940">
            <w:pPr>
              <w:tabs>
                <w:tab w:val="left" w:pos="0"/>
              </w:tabs>
              <w:rPr>
                <w:b/>
                <w:bCs/>
              </w:rPr>
            </w:pPr>
            <w:r>
              <w:rPr>
                <w:b/>
                <w:bCs/>
              </w:rPr>
              <w:lastRenderedPageBreak/>
              <w:t>Executive Committee of the University Senate (ECUS)</w:t>
            </w:r>
          </w:p>
          <w:p w:rsidR="00AC3F8C" w:rsidRDefault="00AC3F8C" w:rsidP="00C75940">
            <w:pPr>
              <w:tabs>
                <w:tab w:val="left" w:pos="0"/>
              </w:tabs>
              <w:rPr>
                <w:b/>
                <w:bCs/>
              </w:rPr>
            </w:pPr>
          </w:p>
          <w:p w:rsidR="00AC3F8C" w:rsidRDefault="00AC3F8C" w:rsidP="00C75940">
            <w:pPr>
              <w:tabs>
                <w:tab w:val="left" w:pos="0"/>
              </w:tabs>
              <w:rPr>
                <w:b/>
                <w:bCs/>
              </w:rPr>
            </w:pPr>
            <w:r>
              <w:rPr>
                <w:b/>
                <w:bCs/>
              </w:rPr>
              <w:t>Lyndall Muschell</w:t>
            </w:r>
          </w:p>
        </w:tc>
        <w:tc>
          <w:tcPr>
            <w:tcW w:w="4608" w:type="dxa"/>
          </w:tcPr>
          <w:p w:rsidR="005431A0" w:rsidRDefault="00AC3F8C" w:rsidP="005431A0">
            <w:pPr>
              <w:pStyle w:val="ListParagraph"/>
              <w:numPr>
                <w:ilvl w:val="3"/>
                <w:numId w:val="5"/>
              </w:numPr>
              <w:spacing w:beforeAutospacing="1" w:after="100" w:afterAutospacing="1"/>
              <w:ind w:left="360"/>
              <w:jc w:val="both"/>
            </w:pPr>
            <w:r w:rsidRPr="005C10D2">
              <w:rPr>
                <w:b/>
                <w:u w:val="single"/>
              </w:rPr>
              <w:t>Motions</w:t>
            </w:r>
            <w:r>
              <w:t xml:space="preserve"> ECUS</w:t>
            </w:r>
            <w:r w:rsidRPr="00DA3D41">
              <w:t xml:space="preserve"> </w:t>
            </w:r>
            <w:r>
              <w:t>has no motions</w:t>
            </w:r>
            <w:r w:rsidRPr="00DA3D41">
              <w:t xml:space="preserve"> </w:t>
            </w:r>
            <w:r>
              <w:t xml:space="preserve">to submit </w:t>
            </w:r>
            <w:r w:rsidRPr="00DA3D41">
              <w:t xml:space="preserve">for </w:t>
            </w:r>
            <w:r w:rsidR="00E70872">
              <w:t xml:space="preserve">University Senate </w:t>
            </w:r>
            <w:r w:rsidRPr="00DA3D41">
              <w:t xml:space="preserve">consideration </w:t>
            </w:r>
            <w:r>
              <w:t xml:space="preserve">at its </w:t>
            </w:r>
            <w:r w:rsidR="007A6BFA">
              <w:t>6 Dec</w:t>
            </w:r>
            <w:r w:rsidRPr="00DA3D41">
              <w:t xml:space="preserve"> 2013 meeting</w:t>
            </w:r>
            <w:r>
              <w:t>.</w:t>
            </w:r>
          </w:p>
          <w:p w:rsidR="00AC3F8C" w:rsidRDefault="00AC3F8C" w:rsidP="005431A0">
            <w:pPr>
              <w:pStyle w:val="ListParagraph"/>
              <w:numPr>
                <w:ilvl w:val="3"/>
                <w:numId w:val="5"/>
              </w:numPr>
              <w:spacing w:beforeAutospacing="1" w:after="100" w:afterAutospacing="1"/>
              <w:ind w:left="360"/>
              <w:jc w:val="both"/>
            </w:pPr>
            <w:r w:rsidRPr="005431A0">
              <w:rPr>
                <w:b/>
                <w:u w:val="single"/>
              </w:rPr>
              <w:t>Steering Items</w:t>
            </w:r>
            <w:r w:rsidRPr="005C10D2">
              <w:t xml:space="preserve"> </w:t>
            </w:r>
            <w:r w:rsidR="005431A0">
              <w:t>ECUS has steered the aforementioned (in the CAPC Report) endorsement request of the QEP Learning Outcomes to CAPC.</w:t>
            </w:r>
          </w:p>
          <w:p w:rsidR="005431A0" w:rsidRDefault="00D90751" w:rsidP="005431A0">
            <w:pPr>
              <w:pStyle w:val="ListParagraph"/>
              <w:numPr>
                <w:ilvl w:val="3"/>
                <w:numId w:val="5"/>
              </w:numPr>
              <w:spacing w:beforeAutospacing="1" w:after="100" w:afterAutospacing="1"/>
              <w:ind w:left="360"/>
              <w:jc w:val="both"/>
            </w:pPr>
            <w:r w:rsidRPr="00D90751">
              <w:rPr>
                <w:b/>
                <w:u w:val="single"/>
              </w:rPr>
              <w:t>Proposed Revision to Bylaws</w:t>
            </w:r>
            <w:r>
              <w:t xml:space="preserve"> A proposed revision to the University Senate Bylaws was submitted on </w:t>
            </w:r>
            <w:r w:rsidR="00CA4198">
              <w:t>14 Nov 2013.</w:t>
            </w:r>
            <w:r>
              <w:t xml:space="preserve"> </w:t>
            </w:r>
            <w:r w:rsidR="00CA4198">
              <w:t>Proposed are revisions to</w:t>
            </w:r>
            <w:r>
              <w:t xml:space="preserve"> the membership of SoCC (Subcommittee on the Core Curriculum) and the election of officers for this subcommittee. This item </w:t>
            </w:r>
            <w:r>
              <w:lastRenderedPageBreak/>
              <w:t>will be added to the tentative agenda of the 24 Jan 2014 ECUS meeting.</w:t>
            </w:r>
          </w:p>
          <w:p w:rsidR="00D90751" w:rsidRDefault="00D90751" w:rsidP="005431A0">
            <w:pPr>
              <w:pStyle w:val="ListParagraph"/>
              <w:numPr>
                <w:ilvl w:val="3"/>
                <w:numId w:val="5"/>
              </w:numPr>
              <w:spacing w:beforeAutospacing="1" w:after="100" w:afterAutospacing="1"/>
              <w:ind w:left="360"/>
              <w:jc w:val="both"/>
            </w:pPr>
            <w:r w:rsidRPr="00D90751">
              <w:rPr>
                <w:b/>
                <w:u w:val="single"/>
              </w:rPr>
              <w:t>Electronic Tool Fixes</w:t>
            </w:r>
            <w:r>
              <w:t xml:space="preserve"> Craig Turner is continuing to work with Doc St. Clair on “fixes” for the University Senate Electronic Tools.</w:t>
            </w:r>
          </w:p>
          <w:p w:rsidR="005431A0" w:rsidRPr="006C4D9E" w:rsidRDefault="00D90751" w:rsidP="00D90751">
            <w:pPr>
              <w:pStyle w:val="ListParagraph"/>
              <w:numPr>
                <w:ilvl w:val="3"/>
                <w:numId w:val="5"/>
              </w:numPr>
              <w:spacing w:beforeAutospacing="1" w:after="100" w:afterAutospacing="1"/>
              <w:ind w:left="360"/>
              <w:jc w:val="both"/>
            </w:pPr>
            <w:r w:rsidRPr="00D90751">
              <w:rPr>
                <w:b/>
                <w:u w:val="single"/>
              </w:rPr>
              <w:t>Elected Faculty Senator Elections</w:t>
            </w:r>
            <w:r>
              <w:t xml:space="preserve"> Letters were emailed on 18 Oct 2013 to all deans and the director of the library regarding the Elected Faculty Senator Elections and Apportionment. Election procedures are due from each academic unit (colleges, library) on 1 Dec 2013 and election results are due on 1 Feb 2014. A reminder was given to the academic deans and the library director at the Academic Leadership Team meeting on 11 Nov 2013. ECUS representatives have been asked to follow up with their respective dean or director to offer clarification or explanation as needed.</w:t>
            </w:r>
          </w:p>
        </w:tc>
        <w:tc>
          <w:tcPr>
            <w:tcW w:w="3484" w:type="dxa"/>
          </w:tcPr>
          <w:p w:rsidR="00AC3F8C" w:rsidRPr="0037381E" w:rsidRDefault="00AC3F8C" w:rsidP="00C75940">
            <w:pPr>
              <w:pStyle w:val="ListParagraph"/>
              <w:jc w:val="both"/>
            </w:pPr>
          </w:p>
        </w:tc>
        <w:tc>
          <w:tcPr>
            <w:tcW w:w="2816" w:type="dxa"/>
          </w:tcPr>
          <w:p w:rsidR="00AC3F8C" w:rsidRPr="0037381E" w:rsidRDefault="00AC3F8C" w:rsidP="00C75940">
            <w:pPr>
              <w:jc w:val="both"/>
            </w:pPr>
          </w:p>
        </w:tc>
      </w:tr>
      <w:tr w:rsidR="00AC3F8C" w:rsidRPr="0037381E" w:rsidTr="000A3509">
        <w:trPr>
          <w:trHeight w:val="540"/>
        </w:trPr>
        <w:tc>
          <w:tcPr>
            <w:tcW w:w="3132" w:type="dxa"/>
            <w:tcBorders>
              <w:left w:val="double" w:sz="4" w:space="0" w:color="auto"/>
            </w:tcBorders>
          </w:tcPr>
          <w:p w:rsidR="00AC3F8C" w:rsidRPr="00B8552B" w:rsidRDefault="00357009" w:rsidP="00C75940">
            <w:pPr>
              <w:tabs>
                <w:tab w:val="left" w:pos="0"/>
              </w:tabs>
              <w:rPr>
                <w:b/>
                <w:bCs/>
                <w:i/>
              </w:rPr>
            </w:pPr>
            <w:r>
              <w:rPr>
                <w:b/>
                <w:bCs/>
              </w:rPr>
              <w:lastRenderedPageBreak/>
              <w:t>Presiding Officer Elect Report</w:t>
            </w:r>
          </w:p>
          <w:p w:rsidR="00AC3F8C" w:rsidRDefault="00AC3F8C" w:rsidP="00C75940">
            <w:pPr>
              <w:tabs>
                <w:tab w:val="left" w:pos="0"/>
              </w:tabs>
              <w:rPr>
                <w:b/>
                <w:bCs/>
                <w:i/>
              </w:rPr>
            </w:pPr>
          </w:p>
          <w:p w:rsidR="000D7D25" w:rsidRPr="000D7D25" w:rsidRDefault="00CA4198" w:rsidP="00C75940">
            <w:pPr>
              <w:tabs>
                <w:tab w:val="left" w:pos="0"/>
              </w:tabs>
              <w:rPr>
                <w:b/>
                <w:bCs/>
              </w:rPr>
            </w:pPr>
            <w:r>
              <w:rPr>
                <w:b/>
                <w:bCs/>
              </w:rPr>
              <w:t>Susan Steele</w:t>
            </w:r>
          </w:p>
        </w:tc>
        <w:tc>
          <w:tcPr>
            <w:tcW w:w="4608" w:type="dxa"/>
          </w:tcPr>
          <w:p w:rsidR="00CA4198" w:rsidRPr="00357009" w:rsidRDefault="00CA4198" w:rsidP="00CA4198">
            <w:pPr>
              <w:jc w:val="both"/>
              <w:rPr>
                <w:b/>
                <w:u w:val="single"/>
              </w:rPr>
            </w:pPr>
            <w:r>
              <w:rPr>
                <w:b/>
                <w:u w:val="single"/>
              </w:rPr>
              <w:t>USGFC</w:t>
            </w:r>
            <w:r w:rsidR="00357009" w:rsidRPr="00357009">
              <w:t xml:space="preserve"> </w:t>
            </w:r>
            <w:r>
              <w:t xml:space="preserve">Georgia College </w:t>
            </w:r>
            <w:r w:rsidR="00357009">
              <w:t xml:space="preserve">will host the </w:t>
            </w:r>
            <w:r>
              <w:t xml:space="preserve">Spring 2014 </w:t>
            </w:r>
            <w:r w:rsidR="00357009">
              <w:t xml:space="preserve">USGFC (USG Faculty Council) </w:t>
            </w:r>
            <w:r>
              <w:t xml:space="preserve">meeting. Tentative date is </w:t>
            </w:r>
            <w:r w:rsidR="00357009">
              <w:t xml:space="preserve">1 Mar </w:t>
            </w:r>
            <w:r>
              <w:t>2014. If we are able to host, we may require technology support for the meeting, and there is a $25.00 per hour fee for that service from Georgia College, unless we are able to obtain a Senate volunteer who might provide the service.</w:t>
            </w:r>
          </w:p>
          <w:p w:rsidR="00CA4198" w:rsidRPr="00357009" w:rsidRDefault="00357009" w:rsidP="00CA4198">
            <w:pPr>
              <w:jc w:val="both"/>
              <w:rPr>
                <w:b/>
                <w:u w:val="single"/>
              </w:rPr>
            </w:pPr>
            <w:r>
              <w:rPr>
                <w:b/>
                <w:u w:val="single"/>
              </w:rPr>
              <w:t xml:space="preserve">USG </w:t>
            </w:r>
            <w:r w:rsidR="00CA4198">
              <w:rPr>
                <w:b/>
                <w:u w:val="single"/>
              </w:rPr>
              <w:t>Symposium</w:t>
            </w:r>
            <w:r w:rsidRPr="00357009">
              <w:t xml:space="preserve"> </w:t>
            </w:r>
            <w:r w:rsidR="00CA4198">
              <w:t xml:space="preserve">On </w:t>
            </w:r>
            <w:r>
              <w:t>6 Nov 2013</w:t>
            </w:r>
            <w:r w:rsidR="00CA4198">
              <w:t xml:space="preserve">, I attended the USG Symposium </w:t>
            </w:r>
            <w:r w:rsidR="00CA4198" w:rsidRPr="001151C6">
              <w:rPr>
                <w:i/>
              </w:rPr>
              <w:t>New Models: MOOCS and Beyond</w:t>
            </w:r>
            <w:r w:rsidR="00CA4198">
              <w:t xml:space="preserve"> at Georgia Tech as our USGFC representative. Dr. Kelly Brown and Dr. Howard Woodward also attended.</w:t>
            </w:r>
          </w:p>
          <w:p w:rsidR="00CA4198" w:rsidRDefault="00CA4198" w:rsidP="00CA4198">
            <w:pPr>
              <w:jc w:val="both"/>
            </w:pPr>
            <w:r>
              <w:t xml:space="preserve">Executive Vice Chancellor Houston Davis presented information about the current status of the system in relationship to use of technology to expand opportunities for </w:t>
            </w:r>
            <w:r>
              <w:lastRenderedPageBreak/>
              <w:t xml:space="preserve">student success and access within the state. A document was circulated to all attendees in advance of the symposium providing the framework for USG expansion of distance education </w:t>
            </w:r>
            <w:r w:rsidR="00357009" w:rsidRPr="00357009">
              <w:rPr>
                <w:i/>
              </w:rPr>
              <w:t xml:space="preserve">This document is attached to these minutes as a supporting document - filename  </w:t>
            </w:r>
            <w:r w:rsidRPr="00357009">
              <w:rPr>
                <w:i/>
              </w:rPr>
              <w:t xml:space="preserve"> </w:t>
            </w:r>
            <w:r w:rsidR="00357009" w:rsidRPr="008F4E62">
              <w:rPr>
                <w:i/>
                <w:highlight w:val="yellow"/>
              </w:rPr>
              <w:t>USG_NewModelsFrameworkDavis.pdf</w:t>
            </w:r>
            <w:r w:rsidRPr="008F4E62">
              <w:rPr>
                <w:i/>
                <w:highlight w:val="yellow"/>
              </w:rPr>
              <w:t>.</w:t>
            </w:r>
          </w:p>
          <w:p w:rsidR="00CA4198" w:rsidRDefault="00CA4198" w:rsidP="00EA4C3E">
            <w:pPr>
              <w:jc w:val="both"/>
            </w:pPr>
            <w:r>
              <w:t xml:space="preserve">A panel of </w:t>
            </w:r>
            <w:r w:rsidR="00357009">
              <w:t>five</w:t>
            </w:r>
            <w:r>
              <w:t xml:space="preserve"> faculty from </w:t>
            </w:r>
            <w:r w:rsidR="00357009">
              <w:t>four</w:t>
            </w:r>
            <w:r>
              <w:t xml:space="preserve"> institutions presented their own work with new models of distance education including:</w:t>
            </w:r>
          </w:p>
          <w:p w:rsidR="00CA4198" w:rsidRDefault="00CA4198" w:rsidP="00EA4C3E">
            <w:pPr>
              <w:pStyle w:val="ListParagraph"/>
              <w:numPr>
                <w:ilvl w:val="0"/>
                <w:numId w:val="25"/>
              </w:numPr>
              <w:ind w:left="450"/>
              <w:jc w:val="both"/>
            </w:pPr>
            <w:r>
              <w:t>Whiteboard animation, online group problem-solving and independent labs to conduct a fully online laboratory science class</w:t>
            </w:r>
          </w:p>
          <w:p w:rsidR="00CA4198" w:rsidRDefault="00CA4198" w:rsidP="00EA4C3E">
            <w:pPr>
              <w:pStyle w:val="ListParagraph"/>
              <w:numPr>
                <w:ilvl w:val="0"/>
                <w:numId w:val="25"/>
              </w:numPr>
              <w:ind w:left="450"/>
              <w:jc w:val="both"/>
            </w:pPr>
            <w:r>
              <w:t>Studio-taped lectures and teaching assistant to monitor online discussions for a Psychology class</w:t>
            </w:r>
          </w:p>
          <w:p w:rsidR="00357009" w:rsidRDefault="00CA4198" w:rsidP="00EA4C3E">
            <w:pPr>
              <w:pStyle w:val="ListParagraph"/>
              <w:numPr>
                <w:ilvl w:val="0"/>
                <w:numId w:val="25"/>
              </w:numPr>
              <w:ind w:left="450"/>
              <w:jc w:val="both"/>
            </w:pPr>
            <w:r>
              <w:t>Cross-institutional development of a pre-calculus fully online course using a math emporium model</w:t>
            </w:r>
          </w:p>
          <w:p w:rsidR="00CA4198" w:rsidRDefault="00CA4198" w:rsidP="00EA4C3E">
            <w:pPr>
              <w:pStyle w:val="ListParagraph"/>
              <w:numPr>
                <w:ilvl w:val="0"/>
                <w:numId w:val="25"/>
              </w:numPr>
              <w:ind w:left="450"/>
              <w:jc w:val="both"/>
            </w:pPr>
            <w:r>
              <w:t>Next Generation grant to design a 3 year curriculum targeted to non-traditional students based on competencies, rather than credits.</w:t>
            </w:r>
          </w:p>
          <w:p w:rsidR="00C47F23" w:rsidRDefault="00CA4198" w:rsidP="00EA4C3E">
            <w:pPr>
              <w:pStyle w:val="ListParagraph"/>
              <w:numPr>
                <w:ilvl w:val="0"/>
                <w:numId w:val="25"/>
              </w:numPr>
              <w:ind w:left="450"/>
              <w:jc w:val="both"/>
            </w:pPr>
            <w:r>
              <w:t>Opportunities for adaptive learning exist with technology assisted instruction, but there are so many options, and the rapidly evolving models also create many questions and challenges.</w:t>
            </w:r>
            <w:r w:rsidR="00357009">
              <w:t xml:space="preserve"> </w:t>
            </w:r>
          </w:p>
          <w:p w:rsidR="00C47F23" w:rsidRDefault="00C47F23" w:rsidP="00C47F23">
            <w:pPr>
              <w:ind w:left="90"/>
              <w:jc w:val="both"/>
            </w:pPr>
          </w:p>
          <w:p w:rsidR="00CA4198" w:rsidRDefault="00CA4198" w:rsidP="00C47F23">
            <w:pPr>
              <w:ind w:left="90"/>
              <w:jc w:val="both"/>
            </w:pPr>
            <w:r>
              <w:t>Another panel presented policy issues:</w:t>
            </w:r>
          </w:p>
          <w:p w:rsidR="00CA4198" w:rsidRDefault="00CA4198" w:rsidP="00EA4C3E">
            <w:pPr>
              <w:pStyle w:val="ListParagraph"/>
              <w:numPr>
                <w:ilvl w:val="0"/>
                <w:numId w:val="26"/>
              </w:numPr>
              <w:ind w:left="450"/>
              <w:jc w:val="both"/>
            </w:pPr>
            <w:r>
              <w:t>Competency vs. credit models and challenges with current accreditation standards</w:t>
            </w:r>
          </w:p>
          <w:p w:rsidR="00CA4198" w:rsidRDefault="00CA4198" w:rsidP="00EA4C3E">
            <w:pPr>
              <w:pStyle w:val="ListParagraph"/>
              <w:numPr>
                <w:ilvl w:val="0"/>
                <w:numId w:val="26"/>
              </w:numPr>
              <w:ind w:left="450"/>
              <w:jc w:val="both"/>
            </w:pPr>
            <w:r>
              <w:t>RACDE</w:t>
            </w:r>
            <w:r w:rsidR="00357009">
              <w:t xml:space="preserve"> (Regents Advisory Committee on Distance Education) </w:t>
            </w:r>
            <w:r>
              <w:t xml:space="preserve">has developed a prioritized list of r core technologies to be made available on every campus in </w:t>
            </w:r>
            <w:r>
              <w:lastRenderedPageBreak/>
              <w:t>the system</w:t>
            </w:r>
          </w:p>
          <w:p w:rsidR="00CA4198" w:rsidRDefault="00CA4198" w:rsidP="00EA4C3E">
            <w:pPr>
              <w:pStyle w:val="ListParagraph"/>
              <w:numPr>
                <w:ilvl w:val="0"/>
                <w:numId w:val="26"/>
              </w:numPr>
              <w:ind w:left="450"/>
              <w:jc w:val="both"/>
            </w:pPr>
            <w:r>
              <w:t>Need for valid assessment processes and use of technology to assess issues such as plagiarism</w:t>
            </w:r>
          </w:p>
          <w:p w:rsidR="00CA4198" w:rsidRDefault="00CA4198" w:rsidP="00EA4C3E">
            <w:pPr>
              <w:pStyle w:val="ListParagraph"/>
              <w:numPr>
                <w:ilvl w:val="0"/>
                <w:numId w:val="26"/>
              </w:numPr>
              <w:ind w:left="450"/>
              <w:jc w:val="both"/>
            </w:pPr>
            <w:r>
              <w:t>Expansion of education for post-baccalaureate and continuing education offerings as well as creating a pathway to inspire persons to consider college</w:t>
            </w:r>
          </w:p>
          <w:p w:rsidR="00CA4198" w:rsidRDefault="00CA4198" w:rsidP="00EA4C3E">
            <w:pPr>
              <w:pStyle w:val="ListParagraph"/>
              <w:numPr>
                <w:ilvl w:val="0"/>
                <w:numId w:val="26"/>
              </w:numPr>
              <w:ind w:left="450"/>
              <w:jc w:val="both"/>
            </w:pPr>
            <w:r>
              <w:t>Need to incorporate best practices in distance education to improve progression and graduation</w:t>
            </w:r>
          </w:p>
          <w:p w:rsidR="00CA4198" w:rsidRDefault="00CA4198" w:rsidP="00EA4C3E">
            <w:pPr>
              <w:pStyle w:val="ListParagraph"/>
              <w:numPr>
                <w:ilvl w:val="0"/>
                <w:numId w:val="26"/>
              </w:numPr>
              <w:ind w:left="450"/>
              <w:jc w:val="both"/>
            </w:pPr>
            <w:r>
              <w:t>Importance of universal design to ensure access for different learning styles and challenges</w:t>
            </w:r>
          </w:p>
          <w:p w:rsidR="00CA4198" w:rsidRDefault="00CA4198" w:rsidP="00EA4C3E">
            <w:pPr>
              <w:pStyle w:val="ListParagraph"/>
              <w:numPr>
                <w:ilvl w:val="0"/>
                <w:numId w:val="26"/>
              </w:numPr>
              <w:ind w:left="450"/>
              <w:jc w:val="both"/>
            </w:pPr>
            <w:r>
              <w:t>Evolving roles of faculty</w:t>
            </w:r>
          </w:p>
          <w:p w:rsidR="00C47F23" w:rsidRDefault="00C47F23" w:rsidP="00EA4C3E">
            <w:pPr>
              <w:jc w:val="both"/>
            </w:pPr>
          </w:p>
          <w:p w:rsidR="00CA4198" w:rsidRDefault="00CA4198" w:rsidP="00EA4C3E">
            <w:pPr>
              <w:jc w:val="both"/>
            </w:pPr>
            <w:r>
              <w:t>I attended a breakout session on new faculty roles. Consensus of the group was:</w:t>
            </w:r>
          </w:p>
          <w:p w:rsidR="00CA4198" w:rsidRDefault="00CA4198" w:rsidP="00EA4C3E">
            <w:pPr>
              <w:pStyle w:val="ListParagraph"/>
              <w:numPr>
                <w:ilvl w:val="0"/>
                <w:numId w:val="27"/>
              </w:numPr>
              <w:ind w:left="360"/>
              <w:jc w:val="both"/>
            </w:pPr>
            <w:r>
              <w:t>Faculty must control the learning outcomes and assessment of learning, regardless of the mode of delivery.</w:t>
            </w:r>
          </w:p>
          <w:p w:rsidR="00CA4198" w:rsidRDefault="00CA4198" w:rsidP="00EA4C3E">
            <w:pPr>
              <w:pStyle w:val="ListParagraph"/>
              <w:numPr>
                <w:ilvl w:val="0"/>
                <w:numId w:val="27"/>
              </w:numPr>
              <w:ind w:left="360"/>
              <w:jc w:val="both"/>
            </w:pPr>
            <w:r>
              <w:t>Faculty development is needed in use of technologies as they become more available.</w:t>
            </w:r>
          </w:p>
          <w:p w:rsidR="00AC3F8C" w:rsidRPr="00357009" w:rsidRDefault="00CA4198" w:rsidP="00EA4C3E">
            <w:pPr>
              <w:pStyle w:val="ListParagraph"/>
              <w:numPr>
                <w:ilvl w:val="0"/>
                <w:numId w:val="27"/>
              </w:numPr>
              <w:ind w:left="360"/>
              <w:jc w:val="both"/>
            </w:pPr>
            <w:r>
              <w:t>Group also acknowledged that there is a level of concern across the system about future job losses.</w:t>
            </w:r>
          </w:p>
        </w:tc>
        <w:tc>
          <w:tcPr>
            <w:tcW w:w="3484" w:type="dxa"/>
          </w:tcPr>
          <w:p w:rsidR="00AC3F8C" w:rsidRPr="00B8552B" w:rsidRDefault="00AC3F8C" w:rsidP="00C75940">
            <w:pPr>
              <w:jc w:val="both"/>
              <w:rPr>
                <w:i/>
              </w:rPr>
            </w:pPr>
          </w:p>
        </w:tc>
        <w:tc>
          <w:tcPr>
            <w:tcW w:w="2816" w:type="dxa"/>
          </w:tcPr>
          <w:p w:rsidR="00AC3F8C" w:rsidRPr="00E024C8" w:rsidRDefault="00AC3F8C" w:rsidP="00990989">
            <w:pPr>
              <w:pStyle w:val="ListParagraph"/>
              <w:numPr>
                <w:ilvl w:val="0"/>
                <w:numId w:val="12"/>
              </w:numPr>
              <w:ind w:left="368"/>
              <w:jc w:val="both"/>
            </w:pPr>
          </w:p>
        </w:tc>
      </w:tr>
      <w:tr w:rsidR="00AC3F8C" w:rsidRPr="0037381E" w:rsidTr="000A3509">
        <w:trPr>
          <w:trHeight w:val="540"/>
        </w:trPr>
        <w:tc>
          <w:tcPr>
            <w:tcW w:w="3132" w:type="dxa"/>
            <w:tcBorders>
              <w:left w:val="double" w:sz="4" w:space="0" w:color="auto"/>
            </w:tcBorders>
          </w:tcPr>
          <w:p w:rsidR="00AC3F8C" w:rsidRPr="0037381E" w:rsidRDefault="00AC3F8C" w:rsidP="00C75940">
            <w:pPr>
              <w:rPr>
                <w:b/>
                <w:bCs/>
              </w:rPr>
            </w:pPr>
            <w:r w:rsidRPr="0037381E">
              <w:rPr>
                <w:b/>
                <w:bCs/>
              </w:rPr>
              <w:lastRenderedPageBreak/>
              <w:t>V.</w:t>
            </w:r>
            <w:r w:rsidR="00F6462C">
              <w:rPr>
                <w:b/>
                <w:bCs/>
              </w:rPr>
              <w:t xml:space="preserve"> </w:t>
            </w:r>
            <w:r>
              <w:rPr>
                <w:b/>
                <w:bCs/>
              </w:rPr>
              <w:t>Information Items</w:t>
            </w:r>
          </w:p>
          <w:p w:rsidR="00AC3F8C" w:rsidRPr="0037381E" w:rsidRDefault="00AC3F8C" w:rsidP="00C75940">
            <w:pPr>
              <w:pStyle w:val="Heading1"/>
              <w:rPr>
                <w:b w:val="0"/>
                <w:bCs w:val="0"/>
              </w:rPr>
            </w:pPr>
            <w:r w:rsidRPr="0037381E">
              <w:rPr>
                <w:b w:val="0"/>
                <w:bCs w:val="0"/>
              </w:rPr>
              <w:t>Actions/Recommendations</w:t>
            </w:r>
          </w:p>
          <w:p w:rsidR="00AC3F8C" w:rsidRPr="0037381E" w:rsidRDefault="00AC3F8C" w:rsidP="00C75940">
            <w:pPr>
              <w:tabs>
                <w:tab w:val="left" w:pos="0"/>
              </w:tabs>
            </w:pPr>
          </w:p>
        </w:tc>
        <w:tc>
          <w:tcPr>
            <w:tcW w:w="4608" w:type="dxa"/>
          </w:tcPr>
          <w:p w:rsidR="00AC3F8C" w:rsidRPr="0037381E" w:rsidRDefault="00AC3F8C" w:rsidP="00C75940">
            <w:pPr>
              <w:jc w:val="both"/>
            </w:pPr>
          </w:p>
        </w:tc>
        <w:tc>
          <w:tcPr>
            <w:tcW w:w="3484" w:type="dxa"/>
          </w:tcPr>
          <w:p w:rsidR="00AC3F8C" w:rsidRPr="0037381E" w:rsidRDefault="00AC3F8C" w:rsidP="00C75940">
            <w:pPr>
              <w:jc w:val="both"/>
            </w:pPr>
          </w:p>
        </w:tc>
        <w:tc>
          <w:tcPr>
            <w:tcW w:w="2816" w:type="dxa"/>
          </w:tcPr>
          <w:p w:rsidR="00AC3F8C" w:rsidRPr="0037381E" w:rsidRDefault="00AC3F8C" w:rsidP="00C75940">
            <w:pPr>
              <w:jc w:val="both"/>
            </w:pPr>
          </w:p>
        </w:tc>
      </w:tr>
      <w:tr w:rsidR="00C75940" w:rsidRPr="0037381E" w:rsidTr="000A3509">
        <w:trPr>
          <w:trHeight w:val="503"/>
        </w:trPr>
        <w:tc>
          <w:tcPr>
            <w:tcW w:w="3132" w:type="dxa"/>
            <w:tcBorders>
              <w:left w:val="double" w:sz="4" w:space="0" w:color="auto"/>
            </w:tcBorders>
          </w:tcPr>
          <w:p w:rsidR="00C75940" w:rsidRDefault="00C75940" w:rsidP="00C75940">
            <w:pPr>
              <w:tabs>
                <w:tab w:val="left" w:pos="0"/>
              </w:tabs>
              <w:rPr>
                <w:b/>
                <w:bCs/>
              </w:rPr>
            </w:pPr>
            <w:r>
              <w:rPr>
                <w:b/>
                <w:bCs/>
              </w:rPr>
              <w:t>Quality Enhancement Plan (QEP)</w:t>
            </w:r>
          </w:p>
          <w:p w:rsidR="00C75940" w:rsidRDefault="00C75940" w:rsidP="00C75940">
            <w:pPr>
              <w:tabs>
                <w:tab w:val="left" w:pos="0"/>
              </w:tabs>
              <w:rPr>
                <w:b/>
                <w:bCs/>
              </w:rPr>
            </w:pPr>
          </w:p>
          <w:p w:rsidR="00C75940" w:rsidRPr="00B8552B" w:rsidRDefault="00C75940" w:rsidP="00C75940">
            <w:pPr>
              <w:tabs>
                <w:tab w:val="left" w:pos="0"/>
              </w:tabs>
              <w:rPr>
                <w:b/>
                <w:bCs/>
              </w:rPr>
            </w:pPr>
            <w:r>
              <w:rPr>
                <w:b/>
                <w:bCs/>
              </w:rPr>
              <w:t>Craig Turner</w:t>
            </w:r>
          </w:p>
        </w:tc>
        <w:tc>
          <w:tcPr>
            <w:tcW w:w="4608" w:type="dxa"/>
          </w:tcPr>
          <w:p w:rsidR="00C75940" w:rsidRDefault="00C75940" w:rsidP="00C75940">
            <w:pPr>
              <w:jc w:val="both"/>
            </w:pPr>
            <w:r>
              <w:t>Craig Turner is the University Senate liaison to the Steering Committee of the Quality Enhan</w:t>
            </w:r>
            <w:r w:rsidR="00EB022F">
              <w:t xml:space="preserve">cement Plan Task Force. One of the responsibilities of </w:t>
            </w:r>
            <w:r>
              <w:t xml:space="preserve">this role is </w:t>
            </w:r>
            <w:r w:rsidR="00EB022F">
              <w:t xml:space="preserve">to </w:t>
            </w:r>
            <w:r>
              <w:t>provid</w:t>
            </w:r>
            <w:r w:rsidR="00EB022F">
              <w:t>e</w:t>
            </w:r>
            <w:r>
              <w:t xml:space="preserve"> updates to the University Senate leadership on the activities of the QEP Task Force.</w:t>
            </w:r>
          </w:p>
          <w:p w:rsidR="00C75940" w:rsidRDefault="00C75940" w:rsidP="00FF6E84">
            <w:pPr>
              <w:pStyle w:val="ListParagraph"/>
              <w:numPr>
                <w:ilvl w:val="0"/>
                <w:numId w:val="15"/>
              </w:numPr>
              <w:ind w:left="360"/>
              <w:jc w:val="both"/>
            </w:pPr>
            <w:r>
              <w:t xml:space="preserve">The QEP Steering Committee meets weekly on Wednesdays from 1pm to 2pm </w:t>
            </w:r>
            <w:r>
              <w:lastRenderedPageBreak/>
              <w:t>in Arts &amp; Sciences 3-51A.</w:t>
            </w:r>
          </w:p>
          <w:p w:rsidR="00C75940" w:rsidRDefault="00C75940" w:rsidP="00FF6E84">
            <w:pPr>
              <w:pStyle w:val="ListParagraph"/>
              <w:numPr>
                <w:ilvl w:val="0"/>
                <w:numId w:val="15"/>
              </w:numPr>
              <w:ind w:left="360"/>
              <w:jc w:val="both"/>
            </w:pPr>
            <w:r>
              <w:t>This task force has three subcommittees, each of which meet</w:t>
            </w:r>
            <w:r w:rsidR="00EB022F">
              <w:t>s</w:t>
            </w:r>
            <w:r>
              <w:t xml:space="preserve"> at least once a week.</w:t>
            </w:r>
          </w:p>
          <w:p w:rsidR="00C75940" w:rsidRPr="008D40C0" w:rsidRDefault="00C75940" w:rsidP="00FF6E84">
            <w:pPr>
              <w:pStyle w:val="ListParagraph"/>
              <w:numPr>
                <w:ilvl w:val="1"/>
                <w:numId w:val="15"/>
              </w:numPr>
              <w:ind w:left="810"/>
              <w:jc w:val="both"/>
              <w:rPr>
                <w:sz w:val="16"/>
                <w:szCs w:val="16"/>
              </w:rPr>
            </w:pPr>
            <w:r w:rsidRPr="008D40C0">
              <w:rPr>
                <w:sz w:val="16"/>
                <w:szCs w:val="16"/>
              </w:rPr>
              <w:t>Professional Development and Assessment (PDA)</w:t>
            </w:r>
          </w:p>
          <w:p w:rsidR="00C75940" w:rsidRPr="008D40C0" w:rsidRDefault="00C75940" w:rsidP="00FF6E84">
            <w:pPr>
              <w:pStyle w:val="ListParagraph"/>
              <w:numPr>
                <w:ilvl w:val="1"/>
                <w:numId w:val="15"/>
              </w:numPr>
              <w:ind w:left="810"/>
              <w:jc w:val="both"/>
              <w:rPr>
                <w:sz w:val="16"/>
                <w:szCs w:val="16"/>
              </w:rPr>
            </w:pPr>
            <w:r w:rsidRPr="008D40C0">
              <w:rPr>
                <w:sz w:val="16"/>
                <w:szCs w:val="16"/>
              </w:rPr>
              <w:t>Communications (COM)</w:t>
            </w:r>
          </w:p>
          <w:p w:rsidR="00C75940" w:rsidRPr="008D40C0" w:rsidRDefault="00C75940" w:rsidP="00FF6E84">
            <w:pPr>
              <w:pStyle w:val="ListParagraph"/>
              <w:numPr>
                <w:ilvl w:val="1"/>
                <w:numId w:val="15"/>
              </w:numPr>
              <w:ind w:left="810"/>
              <w:jc w:val="both"/>
              <w:rPr>
                <w:sz w:val="16"/>
                <w:szCs w:val="16"/>
              </w:rPr>
            </w:pPr>
            <w:r w:rsidRPr="008D40C0">
              <w:rPr>
                <w:sz w:val="16"/>
                <w:szCs w:val="16"/>
              </w:rPr>
              <w:t>Budget &amp; Implementation (B&amp;I)</w:t>
            </w:r>
          </w:p>
          <w:p w:rsidR="00EA4C3E" w:rsidRPr="00EA4C3E" w:rsidRDefault="00C75940" w:rsidP="00EA4C3E">
            <w:pPr>
              <w:pStyle w:val="ListParagraph"/>
              <w:numPr>
                <w:ilvl w:val="0"/>
                <w:numId w:val="15"/>
              </w:numPr>
              <w:ind w:left="360"/>
              <w:jc w:val="both"/>
              <w:rPr>
                <w:rStyle w:val="Hyperlink"/>
                <w:color w:val="auto"/>
                <w:u w:val="none"/>
              </w:rPr>
            </w:pPr>
            <w:r>
              <w:t xml:space="preserve">The minutes of the QEP task force including all </w:t>
            </w:r>
            <w:r w:rsidR="00EB022F">
              <w:t xml:space="preserve">of its </w:t>
            </w:r>
            <w:r>
              <w:t xml:space="preserve">subcommittees will be posted at </w:t>
            </w:r>
            <w:hyperlink r:id="rId10" w:history="1">
              <w:r w:rsidRPr="000D1681">
                <w:rPr>
                  <w:rStyle w:val="Hyperlink"/>
                </w:rPr>
                <w:t>http://minutes.gcsu.edu</w:t>
              </w:r>
            </w:hyperlink>
          </w:p>
          <w:p w:rsidR="00EA4C3E" w:rsidRDefault="00EA4C3E" w:rsidP="00EA4C3E">
            <w:pPr>
              <w:pStyle w:val="ListParagraph"/>
              <w:numPr>
                <w:ilvl w:val="0"/>
                <w:numId w:val="15"/>
              </w:numPr>
              <w:ind w:left="360"/>
              <w:jc w:val="both"/>
            </w:pPr>
            <w:r>
              <w:t>The QEP is due in mid-February 2014 and drafting is in progress. In early Jan 2014, Suzanne Ozment (our current SACS consultant) will review the draft QEP and offer feedback and editorial suggestions.</w:t>
            </w:r>
          </w:p>
          <w:p w:rsidR="009231DE" w:rsidRDefault="00EA4C3E" w:rsidP="00EA4C3E">
            <w:pPr>
              <w:pStyle w:val="ListParagraph"/>
              <w:numPr>
                <w:ilvl w:val="0"/>
                <w:numId w:val="15"/>
              </w:numPr>
              <w:ind w:left="360"/>
              <w:jc w:val="both"/>
            </w:pPr>
            <w:r>
              <w:t>There were two documents that Lyndall Muschell circulated with the agenda.</w:t>
            </w:r>
          </w:p>
          <w:p w:rsidR="009231DE" w:rsidRDefault="00EA4C3E" w:rsidP="008F4E62">
            <w:pPr>
              <w:pStyle w:val="ListParagraph"/>
              <w:numPr>
                <w:ilvl w:val="1"/>
                <w:numId w:val="15"/>
              </w:numPr>
              <w:ind w:left="810"/>
              <w:jc w:val="both"/>
            </w:pPr>
            <w:r>
              <w:t xml:space="preserve">The first shows the QEP Theme, Goals, the QEP </w:t>
            </w:r>
            <w:r w:rsidR="008F4E62">
              <w:t>Community-Based Engaged Learning</w:t>
            </w:r>
            <w:r>
              <w:t xml:space="preserve"> Outcomes</w:t>
            </w:r>
            <w:r w:rsidR="008F4E62">
              <w:t xml:space="preserve"> as proposed</w:t>
            </w:r>
            <w:r>
              <w:t xml:space="preserve"> (reported on earlier at this meeting by CAPC) and a working definition of Engaged Learning. </w:t>
            </w:r>
            <w:r w:rsidRPr="00EA4C3E">
              <w:rPr>
                <w:i/>
                <w:sz w:val="22"/>
                <w:szCs w:val="22"/>
              </w:rPr>
              <w:t xml:space="preserve">This document is attached </w:t>
            </w:r>
            <w:r w:rsidR="00B53A16">
              <w:rPr>
                <w:i/>
                <w:sz w:val="22"/>
                <w:szCs w:val="22"/>
              </w:rPr>
              <w:t>to these minutes as</w:t>
            </w:r>
            <w:r w:rsidRPr="00EA4C3E">
              <w:rPr>
                <w:i/>
                <w:sz w:val="22"/>
                <w:szCs w:val="22"/>
              </w:rPr>
              <w:t xml:space="preserve"> </w:t>
            </w:r>
            <w:r w:rsidR="008F4E62">
              <w:rPr>
                <w:i/>
                <w:sz w:val="22"/>
                <w:szCs w:val="22"/>
              </w:rPr>
              <w:t xml:space="preserve">a </w:t>
            </w:r>
            <w:r w:rsidRPr="00EA4C3E">
              <w:rPr>
                <w:i/>
                <w:sz w:val="22"/>
                <w:szCs w:val="22"/>
              </w:rPr>
              <w:t>supporting document</w:t>
            </w:r>
            <w:r w:rsidR="008F4E62">
              <w:rPr>
                <w:i/>
                <w:sz w:val="22"/>
                <w:szCs w:val="22"/>
              </w:rPr>
              <w:t xml:space="preserve"> entitled</w:t>
            </w:r>
            <w:r w:rsidRPr="00EA4C3E">
              <w:rPr>
                <w:i/>
                <w:sz w:val="22"/>
                <w:szCs w:val="22"/>
              </w:rPr>
              <w:t xml:space="preserve"> </w:t>
            </w:r>
            <w:r w:rsidRPr="008F4E62">
              <w:rPr>
                <w:i/>
                <w:sz w:val="22"/>
                <w:szCs w:val="22"/>
                <w:highlight w:val="yellow"/>
              </w:rPr>
              <w:t>EngagedLearningOutcomes_FINAL</w:t>
            </w:r>
            <w:r w:rsidR="00B53A16" w:rsidRPr="008F4E62">
              <w:rPr>
                <w:i/>
                <w:sz w:val="22"/>
                <w:szCs w:val="22"/>
                <w:highlight w:val="yellow"/>
              </w:rPr>
              <w:t>.pdf</w:t>
            </w:r>
          </w:p>
          <w:p w:rsidR="00B53A16" w:rsidRPr="008F4E62" w:rsidRDefault="00B53A16" w:rsidP="008F4E62">
            <w:pPr>
              <w:pStyle w:val="ListParagraph"/>
              <w:numPr>
                <w:ilvl w:val="1"/>
                <w:numId w:val="15"/>
              </w:numPr>
              <w:ind w:left="810"/>
              <w:jc w:val="both"/>
            </w:pPr>
            <w:r>
              <w:t xml:space="preserve">The second document is the primary stimulus for conversation today. </w:t>
            </w:r>
            <w:r w:rsidR="008F4E62" w:rsidRPr="008F4E62">
              <w:rPr>
                <w:i/>
              </w:rPr>
              <w:t xml:space="preserve">This document </w:t>
            </w:r>
            <w:r w:rsidR="008F4E62">
              <w:rPr>
                <w:i/>
              </w:rPr>
              <w:t xml:space="preserve">is attached to these minutes a supporting document </w:t>
            </w:r>
            <w:r w:rsidR="008F4E62" w:rsidRPr="008F4E62">
              <w:rPr>
                <w:i/>
              </w:rPr>
              <w:t>as</w:t>
            </w:r>
            <w:r w:rsidR="008F4E62">
              <w:rPr>
                <w:i/>
              </w:rPr>
              <w:t xml:space="preserve"> </w:t>
            </w:r>
            <w:r w:rsidR="008F4E62" w:rsidRPr="008F4E62">
              <w:rPr>
                <w:i/>
                <w:highlight w:val="yellow"/>
              </w:rPr>
              <w:t>US_QEP_2013-11-06_FINAL.pdf</w:t>
            </w:r>
            <w:r w:rsidR="008F4E62">
              <w:rPr>
                <w:i/>
              </w:rPr>
              <w:t xml:space="preserve">. </w:t>
            </w:r>
            <w:r w:rsidR="008F4E62" w:rsidRPr="008F4E62">
              <w:t>T</w:t>
            </w:r>
            <w:r w:rsidR="008F4E62">
              <w:t>he</w:t>
            </w:r>
            <w:r w:rsidR="008F4E62" w:rsidRPr="008F4E62">
              <w:t xml:space="preserve"> document </w:t>
            </w:r>
            <w:r w:rsidR="008F4E62">
              <w:t>addresses four items</w:t>
            </w:r>
            <w:r w:rsidR="008F4E62" w:rsidRPr="008F4E62">
              <w:t>.</w:t>
            </w:r>
          </w:p>
          <w:p w:rsidR="009231DE" w:rsidRDefault="00B53A16" w:rsidP="00B53A16">
            <w:pPr>
              <w:pStyle w:val="ListParagraph"/>
              <w:numPr>
                <w:ilvl w:val="2"/>
                <w:numId w:val="15"/>
              </w:numPr>
              <w:ind w:left="1080"/>
              <w:jc w:val="both"/>
            </w:pPr>
            <w:r>
              <w:rPr>
                <w:b/>
                <w:u w:val="single"/>
              </w:rPr>
              <w:t>University Senate E</w:t>
            </w:r>
            <w:r w:rsidRPr="00B53A16">
              <w:rPr>
                <w:b/>
                <w:u w:val="single"/>
              </w:rPr>
              <w:t xml:space="preserve">ndorsement </w:t>
            </w:r>
            <w:r>
              <w:rPr>
                <w:b/>
                <w:u w:val="single"/>
              </w:rPr>
              <w:t xml:space="preserve">of the </w:t>
            </w:r>
            <w:r w:rsidRPr="00B53A16">
              <w:rPr>
                <w:b/>
                <w:u w:val="single"/>
              </w:rPr>
              <w:t xml:space="preserve">QEP </w:t>
            </w:r>
            <w:r w:rsidR="008F4E62">
              <w:rPr>
                <w:b/>
                <w:u w:val="single"/>
              </w:rPr>
              <w:t>Community-Based Engaged Learning</w:t>
            </w:r>
            <w:r w:rsidRPr="00B53A16">
              <w:rPr>
                <w:b/>
                <w:u w:val="single"/>
              </w:rPr>
              <w:t xml:space="preserve"> </w:t>
            </w:r>
            <w:r>
              <w:rPr>
                <w:b/>
                <w:u w:val="single"/>
              </w:rPr>
              <w:t>O</w:t>
            </w:r>
            <w:r w:rsidRPr="00B53A16">
              <w:rPr>
                <w:b/>
                <w:u w:val="single"/>
              </w:rPr>
              <w:t>utcomes</w:t>
            </w:r>
            <w:r>
              <w:t>: This details the QEP Task Force request already mentioned today within the CAPC report</w:t>
            </w:r>
          </w:p>
          <w:p w:rsidR="00B53A16" w:rsidRDefault="00B53A16" w:rsidP="00B53A16">
            <w:pPr>
              <w:pStyle w:val="ListParagraph"/>
              <w:numPr>
                <w:ilvl w:val="2"/>
                <w:numId w:val="15"/>
              </w:numPr>
              <w:ind w:left="1080"/>
              <w:jc w:val="both"/>
            </w:pPr>
            <w:r w:rsidRPr="00B53A16">
              <w:rPr>
                <w:b/>
                <w:u w:val="single"/>
              </w:rPr>
              <w:t>Inform University Community</w:t>
            </w:r>
            <w:r>
              <w:t xml:space="preserve"> </w:t>
            </w:r>
            <w:r>
              <w:lastRenderedPageBreak/>
              <w:t>The QEP Task Force requests the opportunity to provide reports at the remaining meetings of the 2013-2014 University Senate.</w:t>
            </w:r>
          </w:p>
          <w:p w:rsidR="00B53A16" w:rsidRDefault="00B53A16" w:rsidP="00B53A16">
            <w:pPr>
              <w:pStyle w:val="ListParagraph"/>
              <w:numPr>
                <w:ilvl w:val="2"/>
                <w:numId w:val="15"/>
              </w:numPr>
              <w:ind w:left="1080"/>
              <w:jc w:val="both"/>
            </w:pPr>
            <w:r w:rsidRPr="00B53A16">
              <w:rPr>
                <w:b/>
                <w:u w:val="single"/>
              </w:rPr>
              <w:t>Historical University Senate Involvement with the QEP</w:t>
            </w:r>
            <w:r>
              <w:t xml:space="preserve"> Given that University </w:t>
            </w:r>
            <w:r w:rsidR="00C47F23">
              <w:t xml:space="preserve">Senate </w:t>
            </w:r>
            <w:r>
              <w:t xml:space="preserve">is in its </w:t>
            </w:r>
            <w:r w:rsidR="00C47F23">
              <w:t>eleventh</w:t>
            </w:r>
            <w:r>
              <w:t xml:space="preserve"> year and QEPs come around every ten years, this is the second time University Senate has been around for a QEP. Ten years ago, Georgia College was the first (or among the first) university to have the QEP as part of the SACS reaccreditation process. At that time, University Senate reviewed the QEP ad seriatim (line by line) and most agree this is not the role the University Senate wishes to take today. </w:t>
            </w:r>
            <w:r w:rsidR="00925A68">
              <w:t>Back then, a QEP assessment plan was also reviewed and endorsed by the University Senate following the submission of the QEP. Repeating this may be appropriate and desirable.</w:t>
            </w:r>
          </w:p>
          <w:p w:rsidR="00B53A16" w:rsidRPr="000D7D25" w:rsidRDefault="00925A68" w:rsidP="00B53A16">
            <w:pPr>
              <w:pStyle w:val="ListParagraph"/>
              <w:numPr>
                <w:ilvl w:val="2"/>
                <w:numId w:val="15"/>
              </w:numPr>
              <w:ind w:left="1080"/>
              <w:jc w:val="both"/>
            </w:pPr>
            <w:r w:rsidRPr="0064487F">
              <w:rPr>
                <w:b/>
                <w:u w:val="single"/>
              </w:rPr>
              <w:t>Future University Senate Involvement with the QEP</w:t>
            </w:r>
            <w:r>
              <w:t xml:space="preserve"> The QEP Task Force is seeking guidance from ECUS (in consultation with </w:t>
            </w:r>
            <w:r w:rsidR="00C47F23">
              <w:t xml:space="preserve">the </w:t>
            </w:r>
            <w:r>
              <w:t>University Senate, its committees, and its constituencies) on the most appropriate participation of the Unive</w:t>
            </w:r>
            <w:r w:rsidR="008F4E62">
              <w:t>r</w:t>
            </w:r>
            <w:r>
              <w:t>sity Senate in future QEP planning efforts.</w:t>
            </w:r>
          </w:p>
        </w:tc>
        <w:tc>
          <w:tcPr>
            <w:tcW w:w="3484" w:type="dxa"/>
          </w:tcPr>
          <w:p w:rsidR="009231DE" w:rsidRDefault="008F4E62" w:rsidP="00C75940">
            <w:pPr>
              <w:jc w:val="both"/>
            </w:pPr>
            <w:r>
              <w:lastRenderedPageBreak/>
              <w:t>Regarding the request by the QEP task force,</w:t>
            </w:r>
          </w:p>
          <w:p w:rsidR="008F4E62" w:rsidRDefault="0064487F" w:rsidP="0064487F">
            <w:pPr>
              <w:pStyle w:val="ListParagraph"/>
              <w:numPr>
                <w:ilvl w:val="0"/>
                <w:numId w:val="28"/>
              </w:numPr>
              <w:ind w:left="522"/>
              <w:jc w:val="both"/>
            </w:pPr>
            <w:r>
              <w:t xml:space="preserve">The endorsement request of the QEP community-based engaged learning outcomes will be submitted by CAPC into the online motion database as a resolution for </w:t>
            </w:r>
            <w:r>
              <w:lastRenderedPageBreak/>
              <w:t>consideration by University Senate at its Fri 6 Dec 2013 meeting scheduled from 2:00 pm to 3:15 pm in Arts &amp; Sciences 2-72.</w:t>
            </w:r>
          </w:p>
          <w:p w:rsidR="0029394F" w:rsidRDefault="0064487F" w:rsidP="0064487F">
            <w:pPr>
              <w:pStyle w:val="ListParagraph"/>
              <w:numPr>
                <w:ilvl w:val="0"/>
                <w:numId w:val="28"/>
              </w:numPr>
              <w:ind w:left="522"/>
              <w:jc w:val="both"/>
            </w:pPr>
            <w:r>
              <w:t xml:space="preserve">After a brief discussion, there was agreement by those present to add a QEP Report (with a time limit) to the tentative agenda of the </w:t>
            </w:r>
            <w:r w:rsidR="0029394F">
              <w:t xml:space="preserve">Fri </w:t>
            </w:r>
            <w:r>
              <w:t>6 Dec 2013 University Senate meeting</w:t>
            </w:r>
            <w:r w:rsidR="0029394F">
              <w:t>.</w:t>
            </w:r>
          </w:p>
          <w:p w:rsidR="0064487F" w:rsidRDefault="0029394F" w:rsidP="0029394F">
            <w:pPr>
              <w:pStyle w:val="ListParagraph"/>
              <w:numPr>
                <w:ilvl w:val="0"/>
                <w:numId w:val="28"/>
              </w:numPr>
              <w:ind w:left="522"/>
              <w:jc w:val="both"/>
            </w:pPr>
            <w:r>
              <w:t>The inclusion of a QEP Report (with a time limit) on the tentative agendas of future meetings of the University Senate was anticipated so long as its inclusion would not take priority over or compromise the disposition of University Senate business.</w:t>
            </w:r>
          </w:p>
          <w:p w:rsidR="0029394F" w:rsidRPr="008F4E62" w:rsidRDefault="0029394F" w:rsidP="00C47F23">
            <w:pPr>
              <w:pStyle w:val="ListParagraph"/>
              <w:numPr>
                <w:ilvl w:val="0"/>
                <w:numId w:val="28"/>
              </w:numPr>
              <w:ind w:left="522"/>
              <w:jc w:val="both"/>
            </w:pPr>
            <w:r>
              <w:t>While there was a brief discussion on the most appropriate participation of the University Senate in future QEP planning efforts, no proposal was formalized. Discussion o</w:t>
            </w:r>
            <w:r w:rsidR="00C47F23">
              <w:t>f</w:t>
            </w:r>
            <w:r>
              <w:t xml:space="preserve"> this item should be continued at a future ECUS and/or ECUS-SCC meeting.</w:t>
            </w:r>
          </w:p>
        </w:tc>
        <w:tc>
          <w:tcPr>
            <w:tcW w:w="2816" w:type="dxa"/>
          </w:tcPr>
          <w:p w:rsidR="002E176C" w:rsidRDefault="002E176C" w:rsidP="002E176C">
            <w:pPr>
              <w:pStyle w:val="ListParagraph"/>
              <w:numPr>
                <w:ilvl w:val="0"/>
                <w:numId w:val="29"/>
              </w:numPr>
              <w:ind w:left="368"/>
              <w:jc w:val="both"/>
            </w:pPr>
            <w:r>
              <w:lastRenderedPageBreak/>
              <w:t>Lyndall Muschell to place a QEP Report on the tentative agenda of the 6 Dec 2013 meeting of the University Senate.</w:t>
            </w:r>
          </w:p>
          <w:p w:rsidR="00C75940" w:rsidRPr="002E176C" w:rsidRDefault="002E176C" w:rsidP="002E176C">
            <w:pPr>
              <w:pStyle w:val="ListParagraph"/>
              <w:numPr>
                <w:ilvl w:val="0"/>
                <w:numId w:val="29"/>
              </w:numPr>
              <w:ind w:left="368"/>
              <w:jc w:val="both"/>
            </w:pPr>
            <w:r w:rsidRPr="002E176C">
              <w:t xml:space="preserve">Lyndall Muschell </w:t>
            </w:r>
            <w:r>
              <w:t xml:space="preserve">to place the item of </w:t>
            </w:r>
            <w:r>
              <w:lastRenderedPageBreak/>
              <w:t>future involvement of the University Senate with the QEP on the tentative agenda of a future ECUS and/or ECUS-SCC meeting.</w:t>
            </w:r>
          </w:p>
        </w:tc>
      </w:tr>
      <w:tr w:rsidR="00C75940" w:rsidRPr="0037381E" w:rsidTr="000A3509">
        <w:trPr>
          <w:trHeight w:val="503"/>
        </w:trPr>
        <w:tc>
          <w:tcPr>
            <w:tcW w:w="3132" w:type="dxa"/>
            <w:tcBorders>
              <w:left w:val="double" w:sz="4" w:space="0" w:color="auto"/>
            </w:tcBorders>
          </w:tcPr>
          <w:p w:rsidR="00C75940" w:rsidRDefault="00C75940" w:rsidP="00C75940">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 </w:t>
            </w:r>
            <w:r w:rsidRPr="0037381E">
              <w:rPr>
                <w:b/>
                <w:bCs/>
                <w:sz w:val="22"/>
                <w:szCs w:val="22"/>
              </w:rPr>
              <w:lastRenderedPageBreak/>
              <w:t>Recommendations</w:t>
            </w:r>
            <w:r>
              <w:rPr>
                <w:b/>
                <w:bCs/>
                <w:sz w:val="22"/>
                <w:szCs w:val="22"/>
              </w:rPr>
              <w:t>, Provide updates (if any) to Follow-up</w:t>
            </w:r>
          </w:p>
          <w:p w:rsidR="00C75940" w:rsidRDefault="00C75940" w:rsidP="00C75940">
            <w:pPr>
              <w:rPr>
                <w:b/>
                <w:bCs/>
              </w:rPr>
            </w:pPr>
          </w:p>
        </w:tc>
        <w:tc>
          <w:tcPr>
            <w:tcW w:w="4608" w:type="dxa"/>
          </w:tcPr>
          <w:p w:rsidR="00C75940" w:rsidRPr="0037381E" w:rsidRDefault="00C75940" w:rsidP="00C75940">
            <w:pPr>
              <w:jc w:val="both"/>
            </w:pPr>
            <w:r>
              <w:lastRenderedPageBreak/>
              <w:t>There were no items of unfinished business.</w:t>
            </w: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p>
        </w:tc>
      </w:tr>
      <w:tr w:rsidR="00C75940" w:rsidRPr="008B1877">
        <w:trPr>
          <w:trHeight w:val="530"/>
        </w:trPr>
        <w:tc>
          <w:tcPr>
            <w:tcW w:w="3132" w:type="dxa"/>
            <w:tcBorders>
              <w:left w:val="double" w:sz="4" w:space="0" w:color="auto"/>
            </w:tcBorders>
          </w:tcPr>
          <w:p w:rsidR="00C75940" w:rsidRPr="0037381E" w:rsidRDefault="00C75940" w:rsidP="00C75940">
            <w:pPr>
              <w:rPr>
                <w:b/>
                <w:bCs/>
              </w:rPr>
            </w:pPr>
            <w:r w:rsidRPr="0037381E">
              <w:rPr>
                <w:b/>
                <w:bCs/>
              </w:rPr>
              <w:lastRenderedPageBreak/>
              <w:t>V</w:t>
            </w:r>
            <w:r>
              <w:rPr>
                <w:b/>
                <w:bCs/>
              </w:rPr>
              <w:t>II.</w:t>
            </w:r>
            <w:r w:rsidR="00F6462C">
              <w:rPr>
                <w:b/>
                <w:bCs/>
              </w:rPr>
              <w:t xml:space="preserve"> </w:t>
            </w:r>
            <w:r w:rsidRPr="0037381E">
              <w:rPr>
                <w:b/>
                <w:bCs/>
              </w:rPr>
              <w:t>New Business</w:t>
            </w:r>
          </w:p>
          <w:p w:rsidR="00C75940" w:rsidRPr="00187BE4" w:rsidRDefault="00C75940" w:rsidP="00C75940">
            <w:pPr>
              <w:pStyle w:val="Heading1"/>
              <w:rPr>
                <w:b w:val="0"/>
                <w:bCs w:val="0"/>
              </w:rPr>
            </w:pPr>
            <w:r w:rsidRPr="0037381E">
              <w:rPr>
                <w:b w:val="0"/>
                <w:bCs w:val="0"/>
              </w:rPr>
              <w:t>Actions/Recommendations</w:t>
            </w:r>
          </w:p>
        </w:tc>
        <w:tc>
          <w:tcPr>
            <w:tcW w:w="4608" w:type="dxa"/>
          </w:tcPr>
          <w:p w:rsidR="00C75940" w:rsidRPr="0037381E" w:rsidRDefault="00C75940" w:rsidP="00C75940">
            <w:pPr>
              <w:jc w:val="both"/>
            </w:pP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p>
        </w:tc>
      </w:tr>
      <w:tr w:rsidR="00C75940" w:rsidRPr="008B1877">
        <w:trPr>
          <w:trHeight w:val="530"/>
        </w:trPr>
        <w:tc>
          <w:tcPr>
            <w:tcW w:w="3132" w:type="dxa"/>
            <w:tcBorders>
              <w:left w:val="double" w:sz="4" w:space="0" w:color="auto"/>
            </w:tcBorders>
          </w:tcPr>
          <w:p w:rsidR="00C75940" w:rsidRPr="004F619E" w:rsidRDefault="00C75940" w:rsidP="00C75940">
            <w:pPr>
              <w:ind w:left="342" w:hanging="342"/>
              <w:rPr>
                <w:b/>
                <w:bCs/>
              </w:rPr>
            </w:pPr>
            <w:r w:rsidRPr="004F619E">
              <w:rPr>
                <w:b/>
                <w:bCs/>
              </w:rPr>
              <w:t>University Senate Agenda and Minutes Review</w:t>
            </w:r>
          </w:p>
        </w:tc>
        <w:tc>
          <w:tcPr>
            <w:tcW w:w="4608" w:type="dxa"/>
          </w:tcPr>
          <w:p w:rsidR="00C75940" w:rsidRDefault="00C75940" w:rsidP="00FF6E84">
            <w:pPr>
              <w:pStyle w:val="ListParagraph"/>
              <w:numPr>
                <w:ilvl w:val="0"/>
                <w:numId w:val="7"/>
              </w:numPr>
              <w:ind w:left="360"/>
              <w:jc w:val="both"/>
            </w:pPr>
            <w:r>
              <w:rPr>
                <w:b/>
                <w:u w:val="single"/>
              </w:rPr>
              <w:t xml:space="preserve">Tentative Agenda </w:t>
            </w:r>
            <w:r w:rsidR="007A6BFA">
              <w:rPr>
                <w:b/>
                <w:u w:val="single"/>
              </w:rPr>
              <w:t>6 Dec</w:t>
            </w:r>
            <w:r w:rsidRPr="00F02C85">
              <w:rPr>
                <w:b/>
                <w:u w:val="single"/>
              </w:rPr>
              <w:t xml:space="preserve"> 2013</w:t>
            </w:r>
            <w:r w:rsidRPr="00F02C85">
              <w:t>: Based on the committee reports at this meeting,</w:t>
            </w:r>
          </w:p>
          <w:p w:rsidR="009231DE" w:rsidRDefault="00C75940" w:rsidP="00FF6E84">
            <w:pPr>
              <w:pStyle w:val="ListParagraph"/>
              <w:numPr>
                <w:ilvl w:val="1"/>
                <w:numId w:val="7"/>
              </w:numPr>
              <w:ind w:left="720"/>
              <w:jc w:val="both"/>
            </w:pPr>
            <w:r w:rsidRPr="00827723">
              <w:rPr>
                <w:b/>
                <w:u w:val="single"/>
              </w:rPr>
              <w:t>Motions</w:t>
            </w:r>
            <w:r>
              <w:t xml:space="preserve"> T</w:t>
            </w:r>
            <w:r w:rsidRPr="00F02C85">
              <w:t xml:space="preserve">here will be </w:t>
            </w:r>
            <w:r w:rsidR="002E176C">
              <w:t>one</w:t>
            </w:r>
            <w:r w:rsidRPr="00F02C85">
              <w:t xml:space="preserve"> motio</w:t>
            </w:r>
            <w:r w:rsidR="002E176C">
              <w:t>n</w:t>
            </w:r>
            <w:r>
              <w:t xml:space="preserve"> on the agenda of the </w:t>
            </w:r>
            <w:r w:rsidR="007A6BFA">
              <w:t>6 Dec</w:t>
            </w:r>
            <w:r>
              <w:t xml:space="preserve"> </w:t>
            </w:r>
            <w:r w:rsidRPr="00F02C85">
              <w:t>2013 m</w:t>
            </w:r>
            <w:r>
              <w:t>eeting of the University Senate, specifically</w:t>
            </w:r>
          </w:p>
          <w:p w:rsidR="00C75940" w:rsidRDefault="002E176C" w:rsidP="00FF6E84">
            <w:pPr>
              <w:pStyle w:val="ListParagraph"/>
              <w:numPr>
                <w:ilvl w:val="2"/>
                <w:numId w:val="7"/>
              </w:numPr>
              <w:ind w:left="990"/>
              <w:jc w:val="both"/>
            </w:pPr>
            <w:r>
              <w:t>C</w:t>
            </w:r>
            <w:r w:rsidR="00C75940">
              <w:t xml:space="preserve">APC (1) </w:t>
            </w:r>
            <w:r>
              <w:t>U</w:t>
            </w:r>
            <w:r w:rsidR="00E47B4A">
              <w:t xml:space="preserve">niversity </w:t>
            </w:r>
            <w:r>
              <w:t>S</w:t>
            </w:r>
            <w:r w:rsidR="00E47B4A">
              <w:t xml:space="preserve">enate </w:t>
            </w:r>
            <w:r w:rsidR="00C75940">
              <w:t xml:space="preserve">endorsement </w:t>
            </w:r>
            <w:r>
              <w:t xml:space="preserve">request </w:t>
            </w:r>
            <w:r w:rsidR="00C75940">
              <w:t>of the</w:t>
            </w:r>
            <w:r w:rsidR="00E47B4A">
              <w:t xml:space="preserve"> </w:t>
            </w:r>
            <w:r>
              <w:t xml:space="preserve">proposed </w:t>
            </w:r>
            <w:r w:rsidR="00E47B4A">
              <w:t xml:space="preserve">QEP </w:t>
            </w:r>
            <w:r>
              <w:t>Community-Based Engaged Learning Outcomes</w:t>
            </w:r>
            <w:r w:rsidR="00C75940">
              <w:t>.</w:t>
            </w:r>
          </w:p>
          <w:p w:rsidR="00C75940" w:rsidRDefault="00C75940" w:rsidP="00FF6E84">
            <w:pPr>
              <w:pStyle w:val="ListParagraph"/>
              <w:numPr>
                <w:ilvl w:val="1"/>
                <w:numId w:val="7"/>
              </w:numPr>
              <w:ind w:left="720"/>
              <w:jc w:val="both"/>
            </w:pPr>
            <w:r w:rsidRPr="00827723">
              <w:rPr>
                <w:b/>
                <w:u w:val="single"/>
              </w:rPr>
              <w:t>Reports</w:t>
            </w:r>
            <w:r>
              <w:t xml:space="preserve"> </w:t>
            </w:r>
            <w:r w:rsidR="00EB022F">
              <w:t>A</w:t>
            </w:r>
            <w:r w:rsidRPr="00F02C85">
              <w:t>dministrative reports</w:t>
            </w:r>
            <w:r w:rsidR="002E176C">
              <w:t>, a QEP Report, and</w:t>
            </w:r>
            <w:r w:rsidR="00EB022F">
              <w:t xml:space="preserve"> committee reports </w:t>
            </w:r>
            <w:r w:rsidRPr="00F02C85">
              <w:t>will also be agenda items.</w:t>
            </w:r>
          </w:p>
          <w:p w:rsidR="00C75940" w:rsidRDefault="00C75940" w:rsidP="00C75940">
            <w:pPr>
              <w:jc w:val="both"/>
            </w:pPr>
            <w:r>
              <w:rPr>
                <w:b/>
                <w:u w:val="single"/>
              </w:rPr>
              <w:t xml:space="preserve">University Senate </w:t>
            </w:r>
            <w:r w:rsidRPr="00F02C85">
              <w:rPr>
                <w:b/>
                <w:u w:val="single"/>
              </w:rPr>
              <w:t>M</w:t>
            </w:r>
            <w:r>
              <w:rPr>
                <w:b/>
                <w:u w:val="single"/>
              </w:rPr>
              <w:t>inutes</w:t>
            </w:r>
            <w:r w:rsidRPr="00F02C85">
              <w:rPr>
                <w:b/>
                <w:u w:val="single"/>
              </w:rPr>
              <w:t xml:space="preserve"> </w:t>
            </w:r>
            <w:r>
              <w:rPr>
                <w:b/>
                <w:u w:val="single"/>
              </w:rPr>
              <w:t>Review</w:t>
            </w:r>
            <w:r>
              <w:t>:</w:t>
            </w:r>
          </w:p>
          <w:p w:rsidR="00C75940" w:rsidRPr="00F02C85" w:rsidRDefault="00C75940" w:rsidP="002E176C">
            <w:pPr>
              <w:pStyle w:val="ListParagraph"/>
              <w:numPr>
                <w:ilvl w:val="0"/>
                <w:numId w:val="9"/>
              </w:numPr>
              <w:ind w:left="360"/>
              <w:jc w:val="both"/>
            </w:pPr>
            <w:r w:rsidRPr="000B0A1E">
              <w:rPr>
                <w:smallCaps/>
              </w:rPr>
              <w:t xml:space="preserve">A </w:t>
            </w:r>
            <w:r w:rsidRPr="000B0A1E">
              <w:rPr>
                <w:b/>
                <w:smallCaps/>
                <w:u w:val="single"/>
              </w:rPr>
              <w:t>motion</w:t>
            </w:r>
            <w:r>
              <w:t xml:space="preserve"> </w:t>
            </w:r>
            <w:r w:rsidR="00E47B4A">
              <w:rPr>
                <w:i/>
              </w:rPr>
              <w:t>that</w:t>
            </w:r>
            <w:r w:rsidRPr="000B0A1E">
              <w:rPr>
                <w:i/>
              </w:rPr>
              <w:t xml:space="preserve"> the DRAFT minutes of the </w:t>
            </w:r>
            <w:r w:rsidR="002E176C">
              <w:rPr>
                <w:i/>
              </w:rPr>
              <w:t xml:space="preserve">25 Oct </w:t>
            </w:r>
            <w:r w:rsidRPr="000B0A1E">
              <w:rPr>
                <w:i/>
              </w:rPr>
              <w:t xml:space="preserve">2013 </w:t>
            </w:r>
            <w:r w:rsidR="00E47B4A">
              <w:rPr>
                <w:i/>
              </w:rPr>
              <w:t xml:space="preserve">University Senate </w:t>
            </w:r>
            <w:r w:rsidRPr="000B0A1E">
              <w:rPr>
                <w:i/>
              </w:rPr>
              <w:t xml:space="preserve">meeting </w:t>
            </w:r>
            <w:r w:rsidR="00E47B4A">
              <w:rPr>
                <w:i/>
              </w:rPr>
              <w:t>be circulated for university senator review</w:t>
            </w:r>
            <w:r w:rsidRPr="000B0A1E">
              <w:rPr>
                <w:i/>
              </w:rPr>
              <w:t xml:space="preserve"> </w:t>
            </w:r>
            <w:r>
              <w:t xml:space="preserve">was made and </w:t>
            </w:r>
            <w:r w:rsidR="00E47B4A">
              <w:t>seconded</w:t>
            </w:r>
            <w:r>
              <w:t>.</w:t>
            </w:r>
          </w:p>
        </w:tc>
        <w:tc>
          <w:tcPr>
            <w:tcW w:w="3484" w:type="dxa"/>
          </w:tcPr>
          <w:p w:rsidR="00C75940" w:rsidRPr="00F02C85" w:rsidRDefault="00E47B4A" w:rsidP="00E47B4A">
            <w:pPr>
              <w:jc w:val="both"/>
            </w:pPr>
            <w:r>
              <w:t xml:space="preserve">The </w:t>
            </w:r>
            <w:r w:rsidR="00C75940">
              <w:t xml:space="preserve">motion </w:t>
            </w:r>
            <w:r>
              <w:t xml:space="preserve">(circulate minutes) </w:t>
            </w:r>
            <w:r w:rsidR="00C75940">
              <w:t>w</w:t>
            </w:r>
            <w:r>
              <w:t>as</w:t>
            </w:r>
            <w:r w:rsidR="00C75940">
              <w:t xml:space="preserve"> approved with no further discussion.</w:t>
            </w:r>
          </w:p>
        </w:tc>
        <w:tc>
          <w:tcPr>
            <w:tcW w:w="2816" w:type="dxa"/>
          </w:tcPr>
          <w:p w:rsidR="00C75940" w:rsidRDefault="00C75940" w:rsidP="00FF6E84">
            <w:pPr>
              <w:pStyle w:val="ListParagraph"/>
              <w:numPr>
                <w:ilvl w:val="0"/>
                <w:numId w:val="8"/>
              </w:numPr>
              <w:ind w:left="368"/>
              <w:jc w:val="both"/>
            </w:pPr>
            <w:r>
              <w:t>Lyndall Muschell</w:t>
            </w:r>
            <w:r w:rsidRPr="00F02C85">
              <w:t xml:space="preserve"> </w:t>
            </w:r>
            <w:r w:rsidR="00E47B4A">
              <w:t>sha</w:t>
            </w:r>
            <w:r w:rsidRPr="00F02C85">
              <w:t xml:space="preserve">ll draft </w:t>
            </w:r>
            <w:r>
              <w:t xml:space="preserve">the tentative agenda of the </w:t>
            </w:r>
            <w:r w:rsidR="007A6BFA">
              <w:t>6 Dec</w:t>
            </w:r>
            <w:r w:rsidRPr="00F02C85">
              <w:t xml:space="preserve"> 2013 meeting of the University Senate.</w:t>
            </w:r>
          </w:p>
          <w:p w:rsidR="00C75940" w:rsidRPr="00F02C85" w:rsidRDefault="002E176C" w:rsidP="00FF6E84">
            <w:pPr>
              <w:pStyle w:val="ListParagraph"/>
              <w:numPr>
                <w:ilvl w:val="0"/>
                <w:numId w:val="8"/>
              </w:numPr>
              <w:ind w:left="368"/>
              <w:jc w:val="both"/>
            </w:pPr>
            <w:r>
              <w:t>Motion</w:t>
            </w:r>
            <w:r w:rsidR="00C75940" w:rsidRPr="00F02C85">
              <w:t xml:space="preserve"> to be entered into the online motion database by </w:t>
            </w:r>
            <w:r>
              <w:t>CAPC (1).</w:t>
            </w:r>
          </w:p>
          <w:p w:rsidR="00C75940" w:rsidRDefault="00C75940" w:rsidP="00FF6E84">
            <w:pPr>
              <w:pStyle w:val="ListParagraph"/>
              <w:numPr>
                <w:ilvl w:val="0"/>
                <w:numId w:val="8"/>
              </w:numPr>
              <w:ind w:left="368"/>
              <w:jc w:val="both"/>
            </w:pPr>
            <w:r>
              <w:t xml:space="preserve">Craig Turner </w:t>
            </w:r>
            <w:r w:rsidR="00E47B4A">
              <w:t>shall</w:t>
            </w:r>
            <w:r>
              <w:t xml:space="preserve"> circulate </w:t>
            </w:r>
            <w:r w:rsidR="00E47B4A">
              <w:t xml:space="preserve">the </w:t>
            </w:r>
            <w:r>
              <w:t xml:space="preserve">DRAFT </w:t>
            </w:r>
            <w:r w:rsidR="00E47B4A">
              <w:t xml:space="preserve">minutes of the </w:t>
            </w:r>
            <w:r w:rsidR="002E176C">
              <w:t>25 Oct</w:t>
            </w:r>
            <w:r w:rsidR="00E47B4A">
              <w:t xml:space="preserve"> 2013</w:t>
            </w:r>
            <w:r w:rsidR="00EB022F">
              <w:t xml:space="preserve"> meeting of the</w:t>
            </w:r>
            <w:r w:rsidR="000E63BF">
              <w:t xml:space="preserve"> </w:t>
            </w:r>
            <w:r w:rsidR="00EB022F">
              <w:t>University Senate</w:t>
            </w:r>
            <w:r w:rsidR="00E47B4A">
              <w:t xml:space="preserve"> to u</w:t>
            </w:r>
            <w:r>
              <w:t xml:space="preserve">niversity </w:t>
            </w:r>
            <w:r w:rsidR="00E47B4A">
              <w:t>s</w:t>
            </w:r>
            <w:r>
              <w:t>enators for review</w:t>
            </w:r>
            <w:r w:rsidRPr="00F02C85">
              <w:t>.</w:t>
            </w:r>
          </w:p>
          <w:p w:rsidR="002E176C" w:rsidRPr="00F02C85" w:rsidRDefault="002E176C" w:rsidP="002E176C">
            <w:pPr>
              <w:jc w:val="both"/>
            </w:pPr>
          </w:p>
        </w:tc>
      </w:tr>
      <w:tr w:rsidR="00C75940" w:rsidRPr="008B1877">
        <w:trPr>
          <w:trHeight w:val="530"/>
        </w:trPr>
        <w:tc>
          <w:tcPr>
            <w:tcW w:w="3132" w:type="dxa"/>
            <w:tcBorders>
              <w:left w:val="double" w:sz="4" w:space="0" w:color="auto"/>
            </w:tcBorders>
          </w:tcPr>
          <w:p w:rsidR="00C75940" w:rsidRPr="0037381E" w:rsidRDefault="00C75940" w:rsidP="00C75940">
            <w:pPr>
              <w:pStyle w:val="Heading1"/>
            </w:pPr>
            <w:r w:rsidRPr="0037381E">
              <w:t>VI</w:t>
            </w:r>
            <w:r>
              <w:t>II. Next</w:t>
            </w:r>
            <w:r w:rsidRPr="0037381E">
              <w:t xml:space="preserve"> Meeting</w:t>
            </w:r>
          </w:p>
          <w:p w:rsidR="00C75940" w:rsidRPr="0037381E" w:rsidRDefault="00C75940" w:rsidP="00C75940">
            <w:r>
              <w:t>(Tentative Agenda, Calendar)</w:t>
            </w:r>
          </w:p>
        </w:tc>
        <w:tc>
          <w:tcPr>
            <w:tcW w:w="4608" w:type="dxa"/>
          </w:tcPr>
          <w:p w:rsidR="00C75940" w:rsidRPr="0037381E" w:rsidRDefault="00C75940" w:rsidP="00C75940">
            <w:pPr>
              <w:jc w:val="both"/>
            </w:pP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p>
        </w:tc>
      </w:tr>
      <w:tr w:rsidR="00C75940" w:rsidRPr="008B1877">
        <w:trPr>
          <w:trHeight w:val="530"/>
        </w:trPr>
        <w:tc>
          <w:tcPr>
            <w:tcW w:w="3132" w:type="dxa"/>
            <w:tcBorders>
              <w:left w:val="double" w:sz="4" w:space="0" w:color="auto"/>
            </w:tcBorders>
          </w:tcPr>
          <w:p w:rsidR="00C75940" w:rsidRPr="000226C8" w:rsidRDefault="00C75940" w:rsidP="00C75940">
            <w:pPr>
              <w:rPr>
                <w:b/>
                <w:bCs/>
              </w:rPr>
            </w:pPr>
            <w:r w:rsidRPr="000226C8">
              <w:rPr>
                <w:b/>
              </w:rPr>
              <w:t>1. Calendar</w:t>
            </w:r>
          </w:p>
        </w:tc>
        <w:tc>
          <w:tcPr>
            <w:tcW w:w="4608" w:type="dxa"/>
          </w:tcPr>
          <w:p w:rsidR="00C75940" w:rsidRPr="00B8552B" w:rsidRDefault="007A6BFA" w:rsidP="00C75940">
            <w:pPr>
              <w:jc w:val="both"/>
              <w:rPr>
                <w:sz w:val="22"/>
                <w:szCs w:val="22"/>
              </w:rPr>
            </w:pPr>
            <w:r>
              <w:rPr>
                <w:sz w:val="22"/>
                <w:szCs w:val="22"/>
              </w:rPr>
              <w:t>6 Dec</w:t>
            </w:r>
            <w:r w:rsidR="00C75940" w:rsidRPr="00B8552B">
              <w:rPr>
                <w:sz w:val="22"/>
                <w:szCs w:val="22"/>
              </w:rPr>
              <w:t xml:space="preserve"> 2013 @ 2pm Univ. Senate A&amp;S 2-72</w:t>
            </w:r>
          </w:p>
          <w:p w:rsidR="00C75940" w:rsidRPr="00B8552B" w:rsidRDefault="007A6BFA" w:rsidP="00C75940">
            <w:pPr>
              <w:jc w:val="both"/>
              <w:rPr>
                <w:sz w:val="22"/>
                <w:szCs w:val="22"/>
              </w:rPr>
            </w:pPr>
            <w:r>
              <w:rPr>
                <w:sz w:val="22"/>
                <w:szCs w:val="22"/>
              </w:rPr>
              <w:t>24 Jan</w:t>
            </w:r>
            <w:r w:rsidR="00C75940" w:rsidRPr="00B8552B">
              <w:rPr>
                <w:sz w:val="22"/>
                <w:szCs w:val="22"/>
              </w:rPr>
              <w:t xml:space="preserve"> 201</w:t>
            </w:r>
            <w:r>
              <w:rPr>
                <w:sz w:val="22"/>
                <w:szCs w:val="22"/>
              </w:rPr>
              <w:t>4</w:t>
            </w:r>
            <w:r w:rsidR="00C75940" w:rsidRPr="00B8552B">
              <w:rPr>
                <w:sz w:val="22"/>
                <w:szCs w:val="22"/>
              </w:rPr>
              <w:t xml:space="preserve"> @ 2pm Univ. Senate committees</w:t>
            </w:r>
          </w:p>
          <w:p w:rsidR="00C75940" w:rsidRPr="0037381E" w:rsidRDefault="007A6BFA" w:rsidP="007A6BFA">
            <w:pPr>
              <w:jc w:val="both"/>
            </w:pPr>
            <w:r>
              <w:rPr>
                <w:sz w:val="22"/>
                <w:szCs w:val="22"/>
              </w:rPr>
              <w:t xml:space="preserve">24 Jan </w:t>
            </w:r>
            <w:r w:rsidR="00C75940" w:rsidRPr="00B8552B">
              <w:rPr>
                <w:sz w:val="22"/>
                <w:szCs w:val="22"/>
              </w:rPr>
              <w:t>201</w:t>
            </w:r>
            <w:r>
              <w:rPr>
                <w:sz w:val="22"/>
                <w:szCs w:val="22"/>
              </w:rPr>
              <w:t>4</w:t>
            </w:r>
            <w:r w:rsidR="00C75940" w:rsidRPr="00B8552B">
              <w:rPr>
                <w:sz w:val="22"/>
                <w:szCs w:val="22"/>
              </w:rPr>
              <w:t xml:space="preserve"> @ 3:30pm ECUS/SCC Parks 301</w:t>
            </w: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p>
        </w:tc>
      </w:tr>
      <w:tr w:rsidR="00C75940" w:rsidRPr="008B1877">
        <w:trPr>
          <w:trHeight w:val="530"/>
        </w:trPr>
        <w:tc>
          <w:tcPr>
            <w:tcW w:w="3132" w:type="dxa"/>
            <w:tcBorders>
              <w:left w:val="double" w:sz="4" w:space="0" w:color="auto"/>
            </w:tcBorders>
          </w:tcPr>
          <w:p w:rsidR="00C75940" w:rsidRPr="000226C8" w:rsidRDefault="00C75940" w:rsidP="00C75940">
            <w:pPr>
              <w:rPr>
                <w:b/>
              </w:rPr>
            </w:pPr>
            <w:r w:rsidRPr="000226C8">
              <w:rPr>
                <w:b/>
              </w:rPr>
              <w:t>2. Tentative Agenda</w:t>
            </w:r>
          </w:p>
        </w:tc>
        <w:tc>
          <w:tcPr>
            <w:tcW w:w="4608" w:type="dxa"/>
          </w:tcPr>
          <w:p w:rsidR="00C75940" w:rsidRPr="0037381E" w:rsidRDefault="00C75940" w:rsidP="00C75940">
            <w:pPr>
              <w:jc w:val="both"/>
            </w:pPr>
            <w:r>
              <w:t>Some of the deliberation today may have generated tentative agenda items for future ECUS and ECUS-SCC meetings.</w:t>
            </w: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r>
              <w:t>Lyndall Muschell will ensure that such items are added to agendas of the appropriate ECUS and/or ECUS-SCC meetings.</w:t>
            </w:r>
          </w:p>
        </w:tc>
      </w:tr>
      <w:tr w:rsidR="00C75940" w:rsidRPr="008B1877">
        <w:trPr>
          <w:trHeight w:val="548"/>
        </w:trPr>
        <w:tc>
          <w:tcPr>
            <w:tcW w:w="3132" w:type="dxa"/>
            <w:tcBorders>
              <w:left w:val="double" w:sz="4" w:space="0" w:color="auto"/>
            </w:tcBorders>
          </w:tcPr>
          <w:p w:rsidR="00C75940" w:rsidRPr="000226C8" w:rsidRDefault="00C75940" w:rsidP="00C75940">
            <w:pPr>
              <w:rPr>
                <w:b/>
                <w:bCs/>
              </w:rPr>
            </w:pPr>
            <w:r w:rsidRPr="000226C8">
              <w:rPr>
                <w:b/>
              </w:rPr>
              <w:t>IX. Adjournment</w:t>
            </w:r>
          </w:p>
        </w:tc>
        <w:tc>
          <w:tcPr>
            <w:tcW w:w="4608" w:type="dxa"/>
          </w:tcPr>
          <w:p w:rsidR="00C75940" w:rsidRPr="0037381E" w:rsidRDefault="00C75940" w:rsidP="00C75940">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p>
        </w:tc>
        <w:tc>
          <w:tcPr>
            <w:tcW w:w="3484" w:type="dxa"/>
          </w:tcPr>
          <w:p w:rsidR="00C75940" w:rsidRPr="0037381E" w:rsidRDefault="00C75940" w:rsidP="007A6BFA">
            <w:pPr>
              <w:jc w:val="both"/>
            </w:pPr>
            <w:r>
              <w:t>The motion to adjourn was approved and the meeting adjourned at 4:</w:t>
            </w:r>
            <w:r w:rsidR="007A6BFA">
              <w:t>29</w:t>
            </w:r>
            <w:r>
              <w:t xml:space="preserve"> pm.</w:t>
            </w:r>
          </w:p>
        </w:tc>
        <w:tc>
          <w:tcPr>
            <w:tcW w:w="2816" w:type="dxa"/>
          </w:tcPr>
          <w:p w:rsidR="00C75940" w:rsidRPr="0037381E" w:rsidRDefault="00C75940" w:rsidP="00C75940">
            <w:pPr>
              <w:jc w:val="both"/>
            </w:pPr>
          </w:p>
        </w:tc>
      </w:tr>
    </w:tbl>
    <w:p w:rsidR="0014666D" w:rsidRPr="00CB2506" w:rsidRDefault="008B1877" w:rsidP="00C75940">
      <w:pPr>
        <w:tabs>
          <w:tab w:val="left" w:pos="8500"/>
        </w:tabs>
        <w:rPr>
          <w:b/>
          <w:bCs/>
          <w:sz w:val="20"/>
          <w:szCs w:val="20"/>
        </w:rPr>
      </w:pPr>
      <w:r w:rsidRPr="008B1877">
        <w:rPr>
          <w:sz w:val="20"/>
        </w:rPr>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C75940">
      <w:pPr>
        <w:ind w:left="6480" w:firstLine="720"/>
        <w:rPr>
          <w:sz w:val="20"/>
        </w:rPr>
      </w:pPr>
      <w:r w:rsidRPr="008B1877">
        <w:rPr>
          <w:b/>
          <w:bCs/>
          <w:sz w:val="20"/>
        </w:rPr>
        <w:t>Approved by:___________________________________</w:t>
      </w:r>
    </w:p>
    <w:p w:rsidR="00973FD5" w:rsidRPr="00833863" w:rsidRDefault="00171EE3" w:rsidP="00C75940">
      <w:pPr>
        <w:rPr>
          <w:sz w:val="20"/>
        </w:rPr>
      </w:pPr>
      <w:r w:rsidRPr="008B1877">
        <w:rPr>
          <w:sz w:val="20"/>
        </w:rPr>
        <w:lastRenderedPageBreak/>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8923C9">
        <w:rPr>
          <w:bCs/>
          <w:smallCaps/>
          <w:sz w:val="28"/>
          <w:szCs w:val="28"/>
        </w:rPr>
        <w:t>Lyndall Muschell</w:t>
      </w:r>
      <w:r w:rsidR="00866471" w:rsidRPr="00866471">
        <w:rPr>
          <w:bCs/>
          <w:smallCaps/>
          <w:sz w:val="28"/>
          <w:szCs w:val="28"/>
        </w:rPr>
        <w:t xml:space="preserve"> (Chair), </w:t>
      </w:r>
      <w:r w:rsidR="008923C9">
        <w:rPr>
          <w:bCs/>
          <w:smallCaps/>
          <w:sz w:val="28"/>
          <w:szCs w:val="28"/>
        </w:rPr>
        <w:t>Susan Steele</w:t>
      </w:r>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8923C9">
        <w:rPr>
          <w:bCs/>
          <w:smallCaps/>
          <w:sz w:val="28"/>
          <w:szCs w:val="28"/>
        </w:rPr>
        <w:t>3</w:t>
      </w:r>
      <w:r w:rsidR="00866471" w:rsidRPr="00866471">
        <w:rPr>
          <w:bCs/>
          <w:smallCaps/>
          <w:sz w:val="28"/>
          <w:szCs w:val="28"/>
        </w:rPr>
        <w:t>-201</w:t>
      </w:r>
      <w:r w:rsidR="008923C9">
        <w:rPr>
          <w:bCs/>
          <w:smallCaps/>
          <w:sz w:val="28"/>
          <w:szCs w:val="28"/>
        </w:rPr>
        <w:t>4</w:t>
      </w:r>
    </w:p>
    <w:p w:rsidR="00973FD5" w:rsidRDefault="00973FD5" w:rsidP="00C75940">
      <w:pPr>
        <w:rPr>
          <w:sz w:val="20"/>
        </w:rPr>
      </w:pP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F6462C">
        <w:rPr>
          <w:b/>
          <w:sz w:val="28"/>
          <w:szCs w:val="28"/>
        </w:rPr>
        <w:t xml:space="preserve"> </w:t>
      </w:r>
      <w:r>
        <w:rPr>
          <w:b/>
          <w:sz w:val="28"/>
          <w:szCs w:val="28"/>
        </w:rPr>
        <w:t>“A” denotes</w:t>
      </w:r>
      <w:r w:rsidR="00A20AF5">
        <w:rPr>
          <w:b/>
          <w:sz w:val="28"/>
          <w:szCs w:val="28"/>
        </w:rPr>
        <w:t xml:space="preserve"> Absent,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C75940">
            <w:pPr>
              <w:ind w:left="180"/>
            </w:pPr>
            <w:r w:rsidRPr="008D5F30">
              <w:t>Acronyms</w:t>
            </w:r>
          </w:p>
        </w:tc>
        <w:tc>
          <w:tcPr>
            <w:tcW w:w="11325" w:type="dxa"/>
            <w:gridSpan w:val="11"/>
            <w:shd w:val="clear" w:color="auto" w:fill="auto"/>
            <w:vAlign w:val="center"/>
          </w:tcPr>
          <w:p w:rsidR="0049345D" w:rsidRPr="008D5F30" w:rsidRDefault="0049345D" w:rsidP="00C7594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364D20" w:rsidRPr="0014666D" w:rsidRDefault="00364D20" w:rsidP="00C75940">
            <w:pPr>
              <w:rPr>
                <w:sz w:val="20"/>
              </w:rPr>
            </w:pPr>
            <w:r w:rsidRPr="0014666D">
              <w:rPr>
                <w:sz w:val="20"/>
              </w:rPr>
              <w:t>Meeting Dates</w:t>
            </w:r>
          </w:p>
        </w:tc>
        <w:tc>
          <w:tcPr>
            <w:tcW w:w="1010" w:type="dxa"/>
            <w:tcBorders>
              <w:bottom w:val="single" w:sz="4" w:space="0" w:color="auto"/>
            </w:tcBorders>
            <w:vAlign w:val="center"/>
          </w:tcPr>
          <w:p w:rsidR="00364D20" w:rsidRPr="0014666D" w:rsidRDefault="00364D20" w:rsidP="00C75940">
            <w:pPr>
              <w:rPr>
                <w:sz w:val="20"/>
              </w:rPr>
            </w:pPr>
            <w:r>
              <w:rPr>
                <w:sz w:val="20"/>
              </w:rPr>
              <w:t>08-23-13</w:t>
            </w:r>
          </w:p>
        </w:tc>
        <w:tc>
          <w:tcPr>
            <w:tcW w:w="1010" w:type="dxa"/>
            <w:tcBorders>
              <w:bottom w:val="single" w:sz="4" w:space="0" w:color="auto"/>
            </w:tcBorders>
            <w:vAlign w:val="center"/>
          </w:tcPr>
          <w:p w:rsidR="00364D20" w:rsidRPr="0014666D" w:rsidRDefault="008923C9" w:rsidP="00C75940">
            <w:pPr>
              <w:rPr>
                <w:sz w:val="20"/>
              </w:rPr>
            </w:pPr>
            <w:r>
              <w:rPr>
                <w:sz w:val="20"/>
              </w:rPr>
              <w:t>10-04-13</w:t>
            </w:r>
          </w:p>
        </w:tc>
        <w:tc>
          <w:tcPr>
            <w:tcW w:w="1010" w:type="dxa"/>
            <w:gridSpan w:val="2"/>
            <w:tcBorders>
              <w:bottom w:val="single" w:sz="4" w:space="0" w:color="auto"/>
            </w:tcBorders>
            <w:vAlign w:val="center"/>
          </w:tcPr>
          <w:p w:rsidR="00364D20" w:rsidRPr="0014666D" w:rsidRDefault="00407CEC" w:rsidP="00C75940">
            <w:pPr>
              <w:rPr>
                <w:sz w:val="20"/>
              </w:rPr>
            </w:pPr>
            <w:r>
              <w:rPr>
                <w:sz w:val="20"/>
              </w:rPr>
              <w:t>11-15-13</w:t>
            </w:r>
          </w:p>
        </w:tc>
        <w:tc>
          <w:tcPr>
            <w:tcW w:w="1010" w:type="dxa"/>
            <w:tcBorders>
              <w:bottom w:val="single" w:sz="4" w:space="0" w:color="auto"/>
            </w:tcBorders>
            <w:vAlign w:val="center"/>
          </w:tcPr>
          <w:p w:rsidR="00364D20" w:rsidRPr="0014666D" w:rsidRDefault="00364D20" w:rsidP="00C75940">
            <w:pPr>
              <w:rPr>
                <w:sz w:val="20"/>
              </w:rPr>
            </w:pPr>
          </w:p>
        </w:tc>
        <w:tc>
          <w:tcPr>
            <w:tcW w:w="1010" w:type="dxa"/>
            <w:tcBorders>
              <w:bottom w:val="single" w:sz="4" w:space="0" w:color="auto"/>
            </w:tcBorders>
            <w:vAlign w:val="center"/>
          </w:tcPr>
          <w:p w:rsidR="00364D20" w:rsidRPr="0014666D" w:rsidRDefault="00364D20" w:rsidP="00C75940">
            <w:pPr>
              <w:rPr>
                <w:sz w:val="20"/>
              </w:rPr>
            </w:pPr>
          </w:p>
        </w:tc>
        <w:tc>
          <w:tcPr>
            <w:tcW w:w="1010" w:type="dxa"/>
            <w:tcBorders>
              <w:bottom w:val="single" w:sz="4" w:space="0" w:color="auto"/>
            </w:tcBorders>
            <w:vAlign w:val="center"/>
          </w:tcPr>
          <w:p w:rsidR="00364D20" w:rsidRPr="0014666D" w:rsidRDefault="00364D20" w:rsidP="00C75940">
            <w:pPr>
              <w:rPr>
                <w:sz w:val="20"/>
              </w:rPr>
            </w:pPr>
          </w:p>
        </w:tc>
        <w:tc>
          <w:tcPr>
            <w:tcW w:w="1010" w:type="dxa"/>
            <w:tcBorders>
              <w:bottom w:val="single" w:sz="4" w:space="0" w:color="auto"/>
            </w:tcBorders>
            <w:vAlign w:val="center"/>
          </w:tcPr>
          <w:p w:rsidR="00364D20" w:rsidRPr="0014666D" w:rsidRDefault="00364D20" w:rsidP="00C75940">
            <w:pPr>
              <w:rPr>
                <w:sz w:val="20"/>
              </w:rPr>
            </w:pPr>
          </w:p>
        </w:tc>
        <w:tc>
          <w:tcPr>
            <w:tcW w:w="1010" w:type="dxa"/>
            <w:tcBorders>
              <w:bottom w:val="single" w:sz="4" w:space="0" w:color="auto"/>
            </w:tcBorders>
            <w:vAlign w:val="center"/>
          </w:tcPr>
          <w:p w:rsidR="00364D20" w:rsidRPr="0014666D" w:rsidRDefault="00364D20" w:rsidP="00C75940">
            <w:pPr>
              <w:rPr>
                <w:sz w:val="20"/>
              </w:rPr>
            </w:pPr>
          </w:p>
        </w:tc>
        <w:tc>
          <w:tcPr>
            <w:tcW w:w="1010" w:type="dxa"/>
            <w:tcBorders>
              <w:bottom w:val="single" w:sz="4" w:space="0" w:color="auto"/>
              <w:right w:val="double" w:sz="4" w:space="0" w:color="auto"/>
            </w:tcBorders>
            <w:vAlign w:val="center"/>
          </w:tcPr>
          <w:p w:rsidR="00364D20" w:rsidRPr="0014666D" w:rsidRDefault="00364D20" w:rsidP="00C75940">
            <w:pPr>
              <w:rPr>
                <w:sz w:val="20"/>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364D20" w:rsidRDefault="00364D20" w:rsidP="00C75940">
            <w:r>
              <w:t>Kelli Brown</w:t>
            </w:r>
          </w:p>
          <w:p w:rsidR="00364D20" w:rsidRPr="00BD5C98" w:rsidRDefault="00364D20" w:rsidP="00C75940">
            <w:pPr>
              <w:rPr>
                <w:i/>
              </w:rPr>
            </w:pPr>
            <w:r>
              <w:rPr>
                <w:i/>
              </w:rPr>
              <w:t>Provost</w:t>
            </w:r>
          </w:p>
        </w:tc>
        <w:tc>
          <w:tcPr>
            <w:tcW w:w="1010" w:type="dxa"/>
            <w:tcBorders>
              <w:bottom w:val="single" w:sz="4" w:space="0" w:color="auto"/>
            </w:tcBorders>
            <w:shd w:val="clear" w:color="auto" w:fill="FFFFFF"/>
            <w:vAlign w:val="center"/>
          </w:tcPr>
          <w:p w:rsidR="00364D20" w:rsidRPr="00B46245" w:rsidRDefault="00364D20" w:rsidP="00EB022F">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364D20" w:rsidRPr="00B46245" w:rsidRDefault="008923C9" w:rsidP="00EB022F">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364D20" w:rsidRPr="00B46245" w:rsidRDefault="00407CEC" w:rsidP="008B7765">
            <w:pPr>
              <w:jc w:val="center"/>
              <w:rPr>
                <w:sz w:val="36"/>
                <w:szCs w:val="36"/>
              </w:rPr>
            </w:pPr>
            <w:r>
              <w:rPr>
                <w:sz w:val="36"/>
                <w:szCs w:val="36"/>
              </w:rPr>
              <w:t>R</w:t>
            </w:r>
          </w:p>
        </w:tc>
        <w:tc>
          <w:tcPr>
            <w:tcW w:w="1070" w:type="dxa"/>
            <w:gridSpan w:val="2"/>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shd w:val="clear" w:color="auto" w:fill="FFFFFF"/>
            <w:vAlign w:val="center"/>
          </w:tcPr>
          <w:p w:rsidR="00364D20" w:rsidRPr="00B46245" w:rsidRDefault="00364D20" w:rsidP="00C75940">
            <w:pPr>
              <w:rPr>
                <w:sz w:val="36"/>
                <w:szCs w:val="36"/>
              </w:rPr>
            </w:pPr>
          </w:p>
        </w:tc>
        <w:tc>
          <w:tcPr>
            <w:tcW w:w="1010" w:type="dxa"/>
            <w:tcBorders>
              <w:right w:val="double" w:sz="4" w:space="0" w:color="auto"/>
            </w:tcBorders>
            <w:shd w:val="clear" w:color="auto" w:fill="FFFFFF"/>
            <w:vAlign w:val="center"/>
          </w:tcPr>
          <w:p w:rsidR="00364D20" w:rsidRPr="00B46245" w:rsidRDefault="00364D20" w:rsidP="00C75940">
            <w:pP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364D20" w:rsidRDefault="00364D20" w:rsidP="00C75940">
            <w:r>
              <w:t>Steve Dorman</w:t>
            </w:r>
          </w:p>
          <w:p w:rsidR="00364D20" w:rsidRDefault="00364D20" w:rsidP="00C75940">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364D20" w:rsidP="00EB022F">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8923C9" w:rsidP="00EB022F">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407CEC" w:rsidP="008B7765">
            <w:pPr>
              <w:jc w:val="center"/>
              <w:rPr>
                <w:sz w:val="36"/>
                <w:szCs w:val="36"/>
              </w:rPr>
            </w:pPr>
            <w:r>
              <w:rPr>
                <w:sz w:val="36"/>
                <w:szCs w:val="36"/>
              </w:rPr>
              <w:t>R</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364D20" w:rsidP="00C75940">
            <w:pP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364D20" w:rsidP="00C75940">
            <w:pP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364D20" w:rsidP="00C75940">
            <w:pP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364D20" w:rsidP="00C75940">
            <w:pPr>
              <w:rPr>
                <w:sz w:val="36"/>
                <w:szCs w:val="36"/>
              </w:rPr>
            </w:pPr>
          </w:p>
        </w:tc>
        <w:tc>
          <w:tcPr>
            <w:tcW w:w="1010" w:type="dxa"/>
            <w:tcBorders>
              <w:left w:val="single" w:sz="4" w:space="0" w:color="auto"/>
            </w:tcBorders>
            <w:shd w:val="clear" w:color="auto" w:fill="FFFFFF"/>
            <w:vAlign w:val="center"/>
          </w:tcPr>
          <w:p w:rsidR="00364D20" w:rsidRPr="00B46245" w:rsidRDefault="00364D20" w:rsidP="00C75940">
            <w:pPr>
              <w:rPr>
                <w:sz w:val="36"/>
                <w:szCs w:val="36"/>
              </w:rPr>
            </w:pPr>
          </w:p>
        </w:tc>
        <w:tc>
          <w:tcPr>
            <w:tcW w:w="1010" w:type="dxa"/>
            <w:tcBorders>
              <w:right w:val="double" w:sz="4" w:space="0" w:color="auto"/>
            </w:tcBorders>
            <w:shd w:val="clear" w:color="auto" w:fill="FFFFFF"/>
            <w:vAlign w:val="center"/>
          </w:tcPr>
          <w:p w:rsidR="00364D20" w:rsidRPr="00B46245" w:rsidRDefault="00364D20" w:rsidP="00C75940">
            <w:pP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364D20" w:rsidRDefault="00364D20" w:rsidP="00C75940">
            <w:r>
              <w:t>Joshua Kitchens</w:t>
            </w:r>
          </w:p>
          <w:p w:rsidR="00364D20" w:rsidRPr="00BD5C98" w:rsidRDefault="00364D20" w:rsidP="00C75940">
            <w:pPr>
              <w:rPr>
                <w:i/>
              </w:rPr>
            </w:pPr>
            <w:r>
              <w:rPr>
                <w:i/>
              </w:rPr>
              <w:t>EFS; Library</w:t>
            </w:r>
          </w:p>
        </w:tc>
        <w:tc>
          <w:tcPr>
            <w:tcW w:w="1010" w:type="dxa"/>
            <w:tcBorders>
              <w:top w:val="single" w:sz="4" w:space="0" w:color="auto"/>
            </w:tcBorders>
            <w:shd w:val="clear" w:color="auto" w:fill="FFFFFF"/>
            <w:vAlign w:val="center"/>
          </w:tcPr>
          <w:p w:rsidR="00364D20" w:rsidRPr="00B46245" w:rsidRDefault="00364D20" w:rsidP="00EB022F">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364D20" w:rsidRPr="00B46245" w:rsidRDefault="008923C9" w:rsidP="00EB022F">
            <w:pPr>
              <w:jc w:val="center"/>
              <w:rPr>
                <w:sz w:val="36"/>
                <w:szCs w:val="36"/>
              </w:rPr>
            </w:pPr>
            <w:r>
              <w:rPr>
                <w:sz w:val="36"/>
                <w:szCs w:val="36"/>
              </w:rPr>
              <w:t>P</w:t>
            </w:r>
          </w:p>
        </w:tc>
        <w:tc>
          <w:tcPr>
            <w:tcW w:w="950" w:type="dxa"/>
            <w:tcBorders>
              <w:top w:val="single" w:sz="4" w:space="0" w:color="auto"/>
            </w:tcBorders>
            <w:shd w:val="clear" w:color="auto" w:fill="FFFFFF"/>
            <w:vAlign w:val="center"/>
          </w:tcPr>
          <w:p w:rsidR="00364D20" w:rsidRPr="00B46245" w:rsidRDefault="00407CEC" w:rsidP="008B7765">
            <w:pPr>
              <w:jc w:val="center"/>
              <w:rPr>
                <w:sz w:val="36"/>
                <w:szCs w:val="36"/>
              </w:rPr>
            </w:pPr>
            <w:r>
              <w:rPr>
                <w:sz w:val="36"/>
                <w:szCs w:val="36"/>
              </w:rPr>
              <w:t>R</w:t>
            </w:r>
          </w:p>
        </w:tc>
        <w:tc>
          <w:tcPr>
            <w:tcW w:w="1070" w:type="dxa"/>
            <w:gridSpan w:val="2"/>
            <w:tcBorders>
              <w:top w:val="single" w:sz="4" w:space="0" w:color="auto"/>
            </w:tcBorders>
            <w:shd w:val="clear" w:color="auto" w:fill="FFFFFF"/>
            <w:vAlign w:val="center"/>
          </w:tcPr>
          <w:p w:rsidR="00364D20" w:rsidRPr="00B46245" w:rsidRDefault="00364D20" w:rsidP="00C75940">
            <w:pPr>
              <w:rPr>
                <w:sz w:val="36"/>
                <w:szCs w:val="36"/>
              </w:rPr>
            </w:pPr>
          </w:p>
        </w:tc>
        <w:tc>
          <w:tcPr>
            <w:tcW w:w="1010" w:type="dxa"/>
            <w:tcBorders>
              <w:top w:val="single" w:sz="4" w:space="0" w:color="auto"/>
            </w:tcBorders>
            <w:shd w:val="clear" w:color="auto" w:fill="FFFFFF"/>
            <w:vAlign w:val="center"/>
          </w:tcPr>
          <w:p w:rsidR="00364D20" w:rsidRPr="00B46245" w:rsidRDefault="00364D20" w:rsidP="00C75940">
            <w:pPr>
              <w:rPr>
                <w:sz w:val="36"/>
                <w:szCs w:val="36"/>
              </w:rPr>
            </w:pPr>
          </w:p>
        </w:tc>
        <w:tc>
          <w:tcPr>
            <w:tcW w:w="1010" w:type="dxa"/>
            <w:tcBorders>
              <w:top w:val="single" w:sz="4" w:space="0" w:color="auto"/>
            </w:tcBorders>
            <w:shd w:val="clear" w:color="auto" w:fill="FFFFFF"/>
            <w:vAlign w:val="center"/>
          </w:tcPr>
          <w:p w:rsidR="00364D20" w:rsidRPr="00B46245" w:rsidRDefault="00364D20" w:rsidP="00C75940">
            <w:pPr>
              <w:rPr>
                <w:sz w:val="36"/>
                <w:szCs w:val="36"/>
              </w:rPr>
            </w:pPr>
          </w:p>
        </w:tc>
        <w:tc>
          <w:tcPr>
            <w:tcW w:w="1010" w:type="dxa"/>
            <w:tcBorders>
              <w:top w:val="single" w:sz="4" w:space="0" w:color="auto"/>
            </w:tcBorders>
            <w:shd w:val="clear" w:color="auto" w:fill="FFFFFF"/>
            <w:vAlign w:val="center"/>
          </w:tcPr>
          <w:p w:rsidR="00364D20" w:rsidRPr="00B46245" w:rsidRDefault="00364D20" w:rsidP="00C75940">
            <w:pPr>
              <w:rPr>
                <w:sz w:val="36"/>
                <w:szCs w:val="36"/>
              </w:rPr>
            </w:pPr>
          </w:p>
        </w:tc>
        <w:tc>
          <w:tcPr>
            <w:tcW w:w="1010" w:type="dxa"/>
            <w:shd w:val="clear" w:color="auto" w:fill="FFFFFF"/>
            <w:vAlign w:val="center"/>
          </w:tcPr>
          <w:p w:rsidR="00364D20" w:rsidRPr="00B46245" w:rsidRDefault="00364D20" w:rsidP="00C75940">
            <w:pPr>
              <w:rPr>
                <w:sz w:val="36"/>
                <w:szCs w:val="36"/>
              </w:rPr>
            </w:pPr>
          </w:p>
        </w:tc>
        <w:tc>
          <w:tcPr>
            <w:tcW w:w="1010" w:type="dxa"/>
            <w:tcBorders>
              <w:right w:val="double" w:sz="4" w:space="0" w:color="auto"/>
            </w:tcBorders>
            <w:shd w:val="clear" w:color="auto" w:fill="FFFFFF"/>
            <w:vAlign w:val="center"/>
          </w:tcPr>
          <w:p w:rsidR="00364D20" w:rsidRPr="00B46245" w:rsidRDefault="00364D20" w:rsidP="00C75940">
            <w:pP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364D20" w:rsidRDefault="00364D20" w:rsidP="00C75940">
            <w:r>
              <w:t>Lyndall Muschell</w:t>
            </w:r>
          </w:p>
          <w:p w:rsidR="00364D20" w:rsidRPr="00BD5C98" w:rsidRDefault="00364D20" w:rsidP="00C75940">
            <w:pPr>
              <w:rPr>
                <w:i/>
              </w:rPr>
            </w:pPr>
            <w:r>
              <w:rPr>
                <w:i/>
              </w:rPr>
              <w:t>EFS; CoE;</w:t>
            </w:r>
            <w:r w:rsidRPr="00BD5C98">
              <w:rPr>
                <w:i/>
              </w:rPr>
              <w:t xml:space="preserve"> ECUS </w:t>
            </w:r>
            <w:r>
              <w:rPr>
                <w:i/>
              </w:rPr>
              <w:t>Chair</w:t>
            </w:r>
          </w:p>
        </w:tc>
        <w:tc>
          <w:tcPr>
            <w:tcW w:w="1010" w:type="dxa"/>
            <w:tcBorders>
              <w:bottom w:val="single" w:sz="4" w:space="0" w:color="auto"/>
            </w:tcBorders>
            <w:shd w:val="clear" w:color="auto" w:fill="FFFFFF"/>
            <w:vAlign w:val="center"/>
          </w:tcPr>
          <w:p w:rsidR="00364D20" w:rsidRPr="00B46245" w:rsidRDefault="00364D20" w:rsidP="00EB02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364D20" w:rsidRPr="00B46245" w:rsidRDefault="008923C9" w:rsidP="00EB022F">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364D20" w:rsidRPr="00B46245" w:rsidRDefault="00407CEC" w:rsidP="008B7765">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right w:val="double" w:sz="4" w:space="0" w:color="auto"/>
            </w:tcBorders>
            <w:shd w:val="clear" w:color="auto" w:fill="FFFFFF"/>
            <w:vAlign w:val="center"/>
          </w:tcPr>
          <w:p w:rsidR="00364D20" w:rsidRPr="00B46245" w:rsidRDefault="00364D20" w:rsidP="00C75940">
            <w:pP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364D20" w:rsidRDefault="00364D20" w:rsidP="00C75940">
            <w:r>
              <w:t>Susan Steele</w:t>
            </w:r>
          </w:p>
          <w:p w:rsidR="00364D20" w:rsidRPr="00BD5C98" w:rsidRDefault="00364D20" w:rsidP="00C75940">
            <w:pPr>
              <w:rPr>
                <w:i/>
              </w:rPr>
            </w:pPr>
            <w:r>
              <w:rPr>
                <w:i/>
              </w:rPr>
              <w:t xml:space="preserve">EFS; </w:t>
            </w:r>
            <w:proofErr w:type="spellStart"/>
            <w:r>
              <w:rPr>
                <w:i/>
              </w:rPr>
              <w:t>CoHS</w:t>
            </w:r>
            <w:proofErr w:type="spellEnd"/>
            <w:r>
              <w:rPr>
                <w:i/>
              </w:rPr>
              <w:t>;</w:t>
            </w:r>
            <w:r w:rsidRPr="00BD5C98">
              <w:rPr>
                <w:i/>
              </w:rPr>
              <w:t xml:space="preserve"> ECUS </w:t>
            </w:r>
            <w:r>
              <w:rPr>
                <w:i/>
              </w:rPr>
              <w:t>Vice-Chair</w:t>
            </w:r>
          </w:p>
        </w:tc>
        <w:tc>
          <w:tcPr>
            <w:tcW w:w="1010" w:type="dxa"/>
            <w:shd w:val="clear" w:color="auto" w:fill="FFFFFF"/>
            <w:vAlign w:val="center"/>
          </w:tcPr>
          <w:p w:rsidR="00364D20" w:rsidRPr="00B46245" w:rsidRDefault="00364D20" w:rsidP="00EB022F">
            <w:pPr>
              <w:jc w:val="center"/>
              <w:rPr>
                <w:sz w:val="36"/>
                <w:szCs w:val="36"/>
              </w:rPr>
            </w:pPr>
            <w:r>
              <w:rPr>
                <w:sz w:val="36"/>
                <w:szCs w:val="36"/>
              </w:rPr>
              <w:t>P</w:t>
            </w:r>
          </w:p>
        </w:tc>
        <w:tc>
          <w:tcPr>
            <w:tcW w:w="1010" w:type="dxa"/>
            <w:shd w:val="clear" w:color="auto" w:fill="FFFFFF"/>
            <w:vAlign w:val="center"/>
          </w:tcPr>
          <w:p w:rsidR="00364D20" w:rsidRPr="00B46245" w:rsidRDefault="008923C9" w:rsidP="00EB022F">
            <w:pPr>
              <w:jc w:val="center"/>
              <w:rPr>
                <w:sz w:val="36"/>
                <w:szCs w:val="36"/>
              </w:rPr>
            </w:pPr>
            <w:r>
              <w:rPr>
                <w:sz w:val="36"/>
                <w:szCs w:val="36"/>
              </w:rPr>
              <w:t>P</w:t>
            </w:r>
          </w:p>
        </w:tc>
        <w:tc>
          <w:tcPr>
            <w:tcW w:w="950" w:type="dxa"/>
            <w:shd w:val="clear" w:color="auto" w:fill="FFFFFF"/>
            <w:vAlign w:val="center"/>
          </w:tcPr>
          <w:p w:rsidR="00364D20" w:rsidRPr="00B46245" w:rsidRDefault="00407CEC" w:rsidP="008B7765">
            <w:pPr>
              <w:jc w:val="center"/>
              <w:rPr>
                <w:sz w:val="36"/>
                <w:szCs w:val="36"/>
              </w:rPr>
            </w:pPr>
            <w:r>
              <w:rPr>
                <w:sz w:val="36"/>
                <w:szCs w:val="36"/>
              </w:rPr>
              <w:t>P</w:t>
            </w:r>
          </w:p>
        </w:tc>
        <w:tc>
          <w:tcPr>
            <w:tcW w:w="1070" w:type="dxa"/>
            <w:gridSpan w:val="2"/>
            <w:shd w:val="clear" w:color="auto" w:fill="FFFFFF"/>
            <w:vAlign w:val="center"/>
          </w:tcPr>
          <w:p w:rsidR="00364D20" w:rsidRPr="00B46245" w:rsidRDefault="00364D20" w:rsidP="00C75940">
            <w:pPr>
              <w:rPr>
                <w:sz w:val="36"/>
                <w:szCs w:val="36"/>
              </w:rPr>
            </w:pPr>
          </w:p>
        </w:tc>
        <w:tc>
          <w:tcPr>
            <w:tcW w:w="1010" w:type="dxa"/>
            <w:shd w:val="clear" w:color="auto" w:fill="FFFFFF"/>
            <w:vAlign w:val="center"/>
          </w:tcPr>
          <w:p w:rsidR="00364D20" w:rsidRPr="00B46245" w:rsidRDefault="00364D20" w:rsidP="00C75940">
            <w:pPr>
              <w:rPr>
                <w:sz w:val="36"/>
                <w:szCs w:val="36"/>
              </w:rPr>
            </w:pPr>
          </w:p>
        </w:tc>
        <w:tc>
          <w:tcPr>
            <w:tcW w:w="1010" w:type="dxa"/>
            <w:shd w:val="clear" w:color="auto" w:fill="FFFFFF"/>
            <w:vAlign w:val="center"/>
          </w:tcPr>
          <w:p w:rsidR="00364D20" w:rsidRPr="00B46245" w:rsidRDefault="00364D20" w:rsidP="00C75940">
            <w:pPr>
              <w:rPr>
                <w:sz w:val="36"/>
                <w:szCs w:val="36"/>
              </w:rPr>
            </w:pPr>
          </w:p>
        </w:tc>
        <w:tc>
          <w:tcPr>
            <w:tcW w:w="1010" w:type="dxa"/>
            <w:shd w:val="clear" w:color="auto" w:fill="FFFFFF"/>
            <w:vAlign w:val="center"/>
          </w:tcPr>
          <w:p w:rsidR="00364D20" w:rsidRPr="00B46245" w:rsidRDefault="00364D20" w:rsidP="00C75940">
            <w:pPr>
              <w:rPr>
                <w:sz w:val="36"/>
                <w:szCs w:val="36"/>
              </w:rPr>
            </w:pPr>
          </w:p>
        </w:tc>
        <w:tc>
          <w:tcPr>
            <w:tcW w:w="1010" w:type="dxa"/>
            <w:shd w:val="clear" w:color="auto" w:fill="FFFFFF"/>
            <w:vAlign w:val="center"/>
          </w:tcPr>
          <w:p w:rsidR="00364D20" w:rsidRPr="00B46245" w:rsidRDefault="00364D20" w:rsidP="00C75940">
            <w:pPr>
              <w:rPr>
                <w:sz w:val="36"/>
                <w:szCs w:val="36"/>
              </w:rPr>
            </w:pPr>
          </w:p>
        </w:tc>
        <w:tc>
          <w:tcPr>
            <w:tcW w:w="1010" w:type="dxa"/>
            <w:tcBorders>
              <w:right w:val="double" w:sz="4" w:space="0" w:color="auto"/>
            </w:tcBorders>
            <w:shd w:val="clear" w:color="auto" w:fill="FFFFFF"/>
            <w:vAlign w:val="center"/>
          </w:tcPr>
          <w:p w:rsidR="00364D20" w:rsidRPr="00B46245" w:rsidRDefault="00364D20" w:rsidP="00C75940">
            <w:pP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364D20" w:rsidRDefault="00364D20" w:rsidP="00C75940">
            <w:r>
              <w:t>Craig Turner</w:t>
            </w:r>
          </w:p>
          <w:p w:rsidR="00364D20" w:rsidRPr="00BD5C98" w:rsidRDefault="00364D20" w:rsidP="00C75940">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364D20" w:rsidRPr="00B46245" w:rsidRDefault="00364D20" w:rsidP="00EB02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364D20" w:rsidRPr="00B46245" w:rsidRDefault="008923C9" w:rsidP="00EB022F">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364D20" w:rsidRPr="00B46245" w:rsidRDefault="00407CEC" w:rsidP="008B7765">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right w:val="double" w:sz="4" w:space="0" w:color="auto"/>
            </w:tcBorders>
            <w:shd w:val="clear" w:color="auto" w:fill="FFFFFF"/>
            <w:vAlign w:val="center"/>
          </w:tcPr>
          <w:p w:rsidR="00364D20" w:rsidRPr="00B46245" w:rsidRDefault="00364D20" w:rsidP="00C75940">
            <w:pP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364D20" w:rsidRDefault="00364D20" w:rsidP="00C75940">
            <w:r>
              <w:t>Catherine Whelan</w:t>
            </w:r>
          </w:p>
          <w:p w:rsidR="00364D20" w:rsidRPr="00BD5C98" w:rsidRDefault="00364D20" w:rsidP="00C75940">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364D20" w:rsidRPr="00B46245" w:rsidRDefault="00364D20" w:rsidP="00EB022F">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364D20" w:rsidRPr="00B46245" w:rsidRDefault="008923C9" w:rsidP="00EB022F">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364D20" w:rsidRPr="00B46245" w:rsidRDefault="00407CEC" w:rsidP="008B7765">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364D20" w:rsidRPr="00B46245" w:rsidRDefault="00364D20" w:rsidP="00C75940">
            <w:pPr>
              <w:rPr>
                <w:sz w:val="36"/>
                <w:szCs w:val="36"/>
              </w:rPr>
            </w:pPr>
          </w:p>
        </w:tc>
        <w:tc>
          <w:tcPr>
            <w:tcW w:w="1010" w:type="dxa"/>
            <w:tcBorders>
              <w:bottom w:val="single" w:sz="4" w:space="0" w:color="auto"/>
            </w:tcBorders>
            <w:shd w:val="clear" w:color="auto" w:fill="auto"/>
            <w:vAlign w:val="center"/>
          </w:tcPr>
          <w:p w:rsidR="00364D20" w:rsidRPr="00B46245" w:rsidRDefault="00364D20" w:rsidP="00C75940">
            <w:pPr>
              <w:rPr>
                <w:sz w:val="36"/>
                <w:szCs w:val="36"/>
              </w:rPr>
            </w:pPr>
          </w:p>
        </w:tc>
        <w:tc>
          <w:tcPr>
            <w:tcW w:w="1010" w:type="dxa"/>
            <w:tcBorders>
              <w:bottom w:val="single" w:sz="4" w:space="0" w:color="auto"/>
            </w:tcBorders>
            <w:shd w:val="clear" w:color="auto" w:fill="auto"/>
            <w:vAlign w:val="center"/>
          </w:tcPr>
          <w:p w:rsidR="00364D20" w:rsidRPr="00B46245" w:rsidRDefault="00364D20" w:rsidP="00C75940">
            <w:pPr>
              <w:rPr>
                <w:sz w:val="36"/>
                <w:szCs w:val="36"/>
              </w:rPr>
            </w:pPr>
          </w:p>
        </w:tc>
        <w:tc>
          <w:tcPr>
            <w:tcW w:w="1010" w:type="dxa"/>
            <w:tcBorders>
              <w:bottom w:val="single" w:sz="4" w:space="0" w:color="auto"/>
            </w:tcBorders>
            <w:shd w:val="clear" w:color="auto" w:fill="auto"/>
            <w:vAlign w:val="center"/>
          </w:tcPr>
          <w:p w:rsidR="00364D20" w:rsidRPr="00B46245" w:rsidRDefault="00364D20" w:rsidP="00C75940">
            <w:pPr>
              <w:rPr>
                <w:sz w:val="36"/>
                <w:szCs w:val="36"/>
              </w:rPr>
            </w:pPr>
          </w:p>
        </w:tc>
        <w:tc>
          <w:tcPr>
            <w:tcW w:w="1010" w:type="dxa"/>
            <w:tcBorders>
              <w:bottom w:val="single" w:sz="4" w:space="0" w:color="auto"/>
            </w:tcBorders>
            <w:shd w:val="clear" w:color="auto" w:fill="auto"/>
            <w:vAlign w:val="center"/>
          </w:tcPr>
          <w:p w:rsidR="00364D20" w:rsidRPr="00B46245" w:rsidRDefault="00364D20" w:rsidP="00C75940">
            <w:pPr>
              <w:rPr>
                <w:sz w:val="36"/>
                <w:szCs w:val="36"/>
              </w:rPr>
            </w:pPr>
          </w:p>
        </w:tc>
        <w:tc>
          <w:tcPr>
            <w:tcW w:w="1010" w:type="dxa"/>
            <w:tcBorders>
              <w:bottom w:val="single" w:sz="4" w:space="0" w:color="auto"/>
              <w:right w:val="double" w:sz="4" w:space="0" w:color="auto"/>
            </w:tcBorders>
            <w:shd w:val="clear" w:color="auto" w:fill="auto"/>
            <w:vAlign w:val="center"/>
          </w:tcPr>
          <w:p w:rsidR="00364D20" w:rsidRPr="00B46245" w:rsidRDefault="00364D20" w:rsidP="00C75940">
            <w:pPr>
              <w:rPr>
                <w:sz w:val="36"/>
                <w:szCs w:val="36"/>
              </w:rPr>
            </w:pPr>
          </w:p>
        </w:tc>
      </w:tr>
      <w:tr w:rsidR="00364D20"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364D20" w:rsidRDefault="00364D20" w:rsidP="00C75940">
            <w:r>
              <w:t>Howard Woodard</w:t>
            </w:r>
          </w:p>
          <w:p w:rsidR="00364D20" w:rsidRPr="0014666D" w:rsidRDefault="00364D20" w:rsidP="00C75940">
            <w:pPr>
              <w:rPr>
                <w:sz w:val="20"/>
              </w:rPr>
            </w:pPr>
            <w:r>
              <w:rPr>
                <w:i/>
              </w:rPr>
              <w:t xml:space="preserve">EFS; </w:t>
            </w:r>
            <w:proofErr w:type="spellStart"/>
            <w:r>
              <w:rPr>
                <w:i/>
              </w:rPr>
              <w:t>CoB</w:t>
            </w:r>
            <w:proofErr w:type="spellEnd"/>
            <w:r>
              <w:rPr>
                <w:i/>
              </w:rPr>
              <w:t>;</w:t>
            </w:r>
            <w:r w:rsidRPr="00BD5C98">
              <w:rPr>
                <w:i/>
              </w:rPr>
              <w:t xml:space="preserve"> </w:t>
            </w:r>
            <w:r>
              <w:rPr>
                <w:i/>
              </w:rPr>
              <w:t>APC</w:t>
            </w:r>
            <w:r w:rsidRPr="00BD5C98">
              <w:rPr>
                <w:i/>
              </w:rPr>
              <w:t xml:space="preserve"> Chair </w:t>
            </w:r>
          </w:p>
        </w:tc>
        <w:tc>
          <w:tcPr>
            <w:tcW w:w="1010" w:type="dxa"/>
            <w:shd w:val="clear" w:color="auto" w:fill="auto"/>
            <w:vAlign w:val="bottom"/>
          </w:tcPr>
          <w:p w:rsidR="00364D20" w:rsidRPr="00B46245" w:rsidRDefault="00364D20" w:rsidP="00EB022F">
            <w:pPr>
              <w:jc w:val="center"/>
              <w:rPr>
                <w:sz w:val="36"/>
                <w:szCs w:val="36"/>
              </w:rPr>
            </w:pPr>
            <w:r>
              <w:rPr>
                <w:sz w:val="36"/>
                <w:szCs w:val="36"/>
              </w:rPr>
              <w:t>P</w:t>
            </w:r>
          </w:p>
        </w:tc>
        <w:tc>
          <w:tcPr>
            <w:tcW w:w="1010" w:type="dxa"/>
            <w:shd w:val="clear" w:color="auto" w:fill="auto"/>
            <w:vAlign w:val="bottom"/>
          </w:tcPr>
          <w:p w:rsidR="00364D20" w:rsidRPr="00B46245" w:rsidRDefault="008923C9" w:rsidP="00EB022F">
            <w:pPr>
              <w:jc w:val="center"/>
              <w:rPr>
                <w:sz w:val="36"/>
                <w:szCs w:val="36"/>
              </w:rPr>
            </w:pPr>
            <w:r>
              <w:rPr>
                <w:sz w:val="36"/>
                <w:szCs w:val="36"/>
              </w:rPr>
              <w:t>P</w:t>
            </w:r>
          </w:p>
        </w:tc>
        <w:tc>
          <w:tcPr>
            <w:tcW w:w="950" w:type="dxa"/>
            <w:shd w:val="clear" w:color="auto" w:fill="auto"/>
            <w:vAlign w:val="bottom"/>
          </w:tcPr>
          <w:p w:rsidR="00364D20" w:rsidRPr="00B46245" w:rsidRDefault="00407CEC" w:rsidP="008B7765">
            <w:pPr>
              <w:jc w:val="center"/>
              <w:rPr>
                <w:sz w:val="36"/>
                <w:szCs w:val="36"/>
              </w:rPr>
            </w:pPr>
            <w:r>
              <w:rPr>
                <w:sz w:val="36"/>
                <w:szCs w:val="36"/>
              </w:rPr>
              <w:t>R</w:t>
            </w:r>
          </w:p>
        </w:tc>
        <w:tc>
          <w:tcPr>
            <w:tcW w:w="1070" w:type="dxa"/>
            <w:gridSpan w:val="2"/>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tcBorders>
              <w:right w:val="double" w:sz="4" w:space="0" w:color="auto"/>
            </w:tcBorders>
            <w:shd w:val="clear" w:color="auto" w:fill="auto"/>
            <w:vAlign w:val="bottom"/>
          </w:tcPr>
          <w:p w:rsidR="00364D20" w:rsidRPr="00B46245" w:rsidRDefault="00364D20" w:rsidP="00C75940">
            <w:pPr>
              <w:rPr>
                <w:sz w:val="36"/>
                <w:szCs w:val="36"/>
              </w:rPr>
            </w:pPr>
          </w:p>
        </w:tc>
      </w:tr>
      <w:tr w:rsidR="00364D20"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364D20" w:rsidRDefault="00364D20" w:rsidP="00C75940">
            <w:r>
              <w:t>Cara Meade</w:t>
            </w:r>
          </w:p>
          <w:p w:rsidR="00364D20" w:rsidRDefault="00364D20" w:rsidP="00C75940">
            <w:r>
              <w:rPr>
                <w:i/>
              </w:rPr>
              <w:t xml:space="preserve">EFS; </w:t>
            </w:r>
            <w:proofErr w:type="spellStart"/>
            <w:r>
              <w:rPr>
                <w:i/>
              </w:rPr>
              <w:t>CoE</w:t>
            </w:r>
            <w:proofErr w:type="spellEnd"/>
            <w:r>
              <w:rPr>
                <w:i/>
              </w:rPr>
              <w:t>; CAPC</w:t>
            </w:r>
            <w:r w:rsidRPr="00BD5C98">
              <w:rPr>
                <w:i/>
              </w:rPr>
              <w:t xml:space="preserve"> Chair</w:t>
            </w:r>
          </w:p>
        </w:tc>
        <w:tc>
          <w:tcPr>
            <w:tcW w:w="1010" w:type="dxa"/>
            <w:shd w:val="clear" w:color="auto" w:fill="auto"/>
            <w:vAlign w:val="bottom"/>
          </w:tcPr>
          <w:p w:rsidR="00364D20" w:rsidRPr="00B46245" w:rsidRDefault="00364D20" w:rsidP="00EB022F">
            <w:pPr>
              <w:jc w:val="center"/>
              <w:rPr>
                <w:sz w:val="36"/>
                <w:szCs w:val="36"/>
              </w:rPr>
            </w:pPr>
            <w:r>
              <w:rPr>
                <w:sz w:val="36"/>
                <w:szCs w:val="36"/>
              </w:rPr>
              <w:t>P</w:t>
            </w:r>
          </w:p>
        </w:tc>
        <w:tc>
          <w:tcPr>
            <w:tcW w:w="1010" w:type="dxa"/>
            <w:shd w:val="clear" w:color="auto" w:fill="auto"/>
            <w:vAlign w:val="bottom"/>
          </w:tcPr>
          <w:p w:rsidR="00364D20" w:rsidRPr="00B46245" w:rsidRDefault="008923C9" w:rsidP="00EB022F">
            <w:pPr>
              <w:jc w:val="center"/>
              <w:rPr>
                <w:sz w:val="36"/>
                <w:szCs w:val="36"/>
              </w:rPr>
            </w:pPr>
            <w:r>
              <w:rPr>
                <w:sz w:val="36"/>
                <w:szCs w:val="36"/>
              </w:rPr>
              <w:t>P</w:t>
            </w:r>
          </w:p>
        </w:tc>
        <w:tc>
          <w:tcPr>
            <w:tcW w:w="950" w:type="dxa"/>
            <w:shd w:val="clear" w:color="auto" w:fill="auto"/>
            <w:vAlign w:val="bottom"/>
          </w:tcPr>
          <w:p w:rsidR="00364D20" w:rsidRPr="00B46245" w:rsidRDefault="00407CEC" w:rsidP="008B7765">
            <w:pPr>
              <w:jc w:val="center"/>
              <w:rPr>
                <w:sz w:val="36"/>
                <w:szCs w:val="36"/>
              </w:rPr>
            </w:pPr>
            <w:r>
              <w:rPr>
                <w:sz w:val="36"/>
                <w:szCs w:val="36"/>
              </w:rPr>
              <w:t>R</w:t>
            </w:r>
          </w:p>
        </w:tc>
        <w:tc>
          <w:tcPr>
            <w:tcW w:w="1070" w:type="dxa"/>
            <w:gridSpan w:val="2"/>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tcBorders>
              <w:right w:val="double" w:sz="4" w:space="0" w:color="auto"/>
            </w:tcBorders>
            <w:shd w:val="clear" w:color="auto" w:fill="auto"/>
            <w:vAlign w:val="bottom"/>
          </w:tcPr>
          <w:p w:rsidR="00364D20" w:rsidRPr="00B46245" w:rsidRDefault="00364D20" w:rsidP="00C75940">
            <w:pPr>
              <w:rPr>
                <w:sz w:val="36"/>
                <w:szCs w:val="36"/>
              </w:rPr>
            </w:pPr>
          </w:p>
        </w:tc>
      </w:tr>
      <w:tr w:rsidR="00364D20"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364D20" w:rsidRDefault="00364D20" w:rsidP="00C75940">
            <w:r>
              <w:t>Alex Blazer</w:t>
            </w:r>
          </w:p>
          <w:p w:rsidR="00364D20" w:rsidRDefault="00364D20" w:rsidP="00C75940">
            <w:r>
              <w:rPr>
                <w:i/>
              </w:rPr>
              <w:t xml:space="preserve">EFS; </w:t>
            </w:r>
            <w:proofErr w:type="spellStart"/>
            <w:r>
              <w:rPr>
                <w:i/>
              </w:rPr>
              <w:t>CoAS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bottom"/>
          </w:tcPr>
          <w:p w:rsidR="00364D20" w:rsidRPr="00B46245" w:rsidRDefault="00364D20" w:rsidP="00EB022F">
            <w:pPr>
              <w:jc w:val="center"/>
              <w:rPr>
                <w:sz w:val="36"/>
                <w:szCs w:val="36"/>
              </w:rPr>
            </w:pPr>
            <w:r>
              <w:rPr>
                <w:sz w:val="36"/>
                <w:szCs w:val="36"/>
              </w:rPr>
              <w:t>P</w:t>
            </w:r>
          </w:p>
        </w:tc>
        <w:tc>
          <w:tcPr>
            <w:tcW w:w="1010" w:type="dxa"/>
            <w:shd w:val="clear" w:color="auto" w:fill="auto"/>
            <w:vAlign w:val="bottom"/>
          </w:tcPr>
          <w:p w:rsidR="00364D20" w:rsidRPr="00B46245" w:rsidRDefault="008923C9" w:rsidP="00EB022F">
            <w:pPr>
              <w:jc w:val="center"/>
              <w:rPr>
                <w:sz w:val="36"/>
                <w:szCs w:val="36"/>
              </w:rPr>
            </w:pPr>
            <w:r>
              <w:rPr>
                <w:sz w:val="36"/>
                <w:szCs w:val="36"/>
              </w:rPr>
              <w:t>P</w:t>
            </w:r>
          </w:p>
        </w:tc>
        <w:tc>
          <w:tcPr>
            <w:tcW w:w="950" w:type="dxa"/>
            <w:shd w:val="clear" w:color="auto" w:fill="auto"/>
            <w:vAlign w:val="bottom"/>
          </w:tcPr>
          <w:p w:rsidR="00364D20" w:rsidRPr="00B46245" w:rsidRDefault="00407CEC" w:rsidP="008B7765">
            <w:pPr>
              <w:jc w:val="center"/>
              <w:rPr>
                <w:sz w:val="36"/>
                <w:szCs w:val="36"/>
              </w:rPr>
            </w:pPr>
            <w:r>
              <w:rPr>
                <w:sz w:val="36"/>
                <w:szCs w:val="36"/>
              </w:rPr>
              <w:t>P</w:t>
            </w:r>
          </w:p>
        </w:tc>
        <w:tc>
          <w:tcPr>
            <w:tcW w:w="1070" w:type="dxa"/>
            <w:gridSpan w:val="2"/>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tcBorders>
              <w:right w:val="double" w:sz="4" w:space="0" w:color="auto"/>
            </w:tcBorders>
            <w:shd w:val="clear" w:color="auto" w:fill="auto"/>
            <w:vAlign w:val="bottom"/>
          </w:tcPr>
          <w:p w:rsidR="00364D20" w:rsidRPr="00B46245" w:rsidRDefault="00364D20" w:rsidP="00C75940">
            <w:pPr>
              <w:rPr>
                <w:sz w:val="36"/>
                <w:szCs w:val="36"/>
              </w:rPr>
            </w:pPr>
          </w:p>
        </w:tc>
      </w:tr>
      <w:tr w:rsidR="00364D20"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364D20" w:rsidRDefault="00364D20" w:rsidP="00C75940">
            <w:r>
              <w:t xml:space="preserve">Maureen </w:t>
            </w:r>
            <w:proofErr w:type="spellStart"/>
            <w:r>
              <w:t>Horgan</w:t>
            </w:r>
            <w:proofErr w:type="spellEnd"/>
          </w:p>
          <w:p w:rsidR="00364D20" w:rsidRDefault="00364D20" w:rsidP="00C75940">
            <w:r>
              <w:rPr>
                <w:i/>
              </w:rPr>
              <w:t xml:space="preserve">EFS; </w:t>
            </w:r>
            <w:proofErr w:type="spellStart"/>
            <w:r>
              <w:rPr>
                <w:i/>
              </w:rPr>
              <w:t>CoAS</w:t>
            </w:r>
            <w:proofErr w:type="spellEnd"/>
            <w:r>
              <w:rPr>
                <w:i/>
              </w:rPr>
              <w:t>, RPIPC</w:t>
            </w:r>
            <w:r w:rsidRPr="00BD5C98">
              <w:rPr>
                <w:i/>
              </w:rPr>
              <w:t xml:space="preserve"> Chair</w:t>
            </w:r>
          </w:p>
        </w:tc>
        <w:tc>
          <w:tcPr>
            <w:tcW w:w="1010" w:type="dxa"/>
            <w:shd w:val="clear" w:color="auto" w:fill="auto"/>
            <w:vAlign w:val="bottom"/>
          </w:tcPr>
          <w:p w:rsidR="00364D20" w:rsidRPr="00B46245" w:rsidRDefault="00364D20" w:rsidP="00EB022F">
            <w:pPr>
              <w:jc w:val="center"/>
              <w:rPr>
                <w:sz w:val="36"/>
                <w:szCs w:val="36"/>
              </w:rPr>
            </w:pPr>
            <w:r>
              <w:rPr>
                <w:sz w:val="36"/>
                <w:szCs w:val="36"/>
              </w:rPr>
              <w:t>P</w:t>
            </w:r>
          </w:p>
        </w:tc>
        <w:tc>
          <w:tcPr>
            <w:tcW w:w="1010" w:type="dxa"/>
            <w:shd w:val="clear" w:color="auto" w:fill="auto"/>
            <w:vAlign w:val="bottom"/>
          </w:tcPr>
          <w:p w:rsidR="00364D20" w:rsidRPr="00B46245" w:rsidRDefault="008923C9" w:rsidP="00EB022F">
            <w:pPr>
              <w:jc w:val="center"/>
              <w:rPr>
                <w:sz w:val="36"/>
                <w:szCs w:val="36"/>
              </w:rPr>
            </w:pPr>
            <w:r>
              <w:rPr>
                <w:sz w:val="36"/>
                <w:szCs w:val="36"/>
              </w:rPr>
              <w:t>P</w:t>
            </w:r>
          </w:p>
        </w:tc>
        <w:tc>
          <w:tcPr>
            <w:tcW w:w="950" w:type="dxa"/>
            <w:shd w:val="clear" w:color="auto" w:fill="auto"/>
            <w:vAlign w:val="bottom"/>
          </w:tcPr>
          <w:p w:rsidR="00364D20" w:rsidRPr="00B46245" w:rsidRDefault="00407CEC" w:rsidP="008B7765">
            <w:pPr>
              <w:jc w:val="center"/>
              <w:rPr>
                <w:sz w:val="36"/>
                <w:szCs w:val="36"/>
              </w:rPr>
            </w:pPr>
            <w:r>
              <w:rPr>
                <w:sz w:val="36"/>
                <w:szCs w:val="36"/>
              </w:rPr>
              <w:t>P</w:t>
            </w:r>
          </w:p>
        </w:tc>
        <w:tc>
          <w:tcPr>
            <w:tcW w:w="1070" w:type="dxa"/>
            <w:gridSpan w:val="2"/>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tcBorders>
              <w:right w:val="double" w:sz="4" w:space="0" w:color="auto"/>
            </w:tcBorders>
            <w:shd w:val="clear" w:color="auto" w:fill="auto"/>
            <w:vAlign w:val="bottom"/>
          </w:tcPr>
          <w:p w:rsidR="00364D20" w:rsidRPr="00B46245" w:rsidRDefault="00364D20" w:rsidP="00C75940">
            <w:pPr>
              <w:rPr>
                <w:sz w:val="36"/>
                <w:szCs w:val="36"/>
              </w:rPr>
            </w:pPr>
          </w:p>
        </w:tc>
      </w:tr>
      <w:tr w:rsidR="00364D20" w:rsidRPr="0014666D" w:rsidTr="0092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364D20" w:rsidRDefault="00364D20" w:rsidP="00C75940">
            <w:r>
              <w:t xml:space="preserve">Doreen </w:t>
            </w:r>
            <w:proofErr w:type="spellStart"/>
            <w:r>
              <w:t>Sams</w:t>
            </w:r>
            <w:proofErr w:type="spellEnd"/>
          </w:p>
          <w:p w:rsidR="00364D20" w:rsidRDefault="00364D20" w:rsidP="00C75940">
            <w:r>
              <w:rPr>
                <w:i/>
              </w:rPr>
              <w:t xml:space="preserve">EFS; </w:t>
            </w:r>
            <w:proofErr w:type="spellStart"/>
            <w:r>
              <w:rPr>
                <w:i/>
              </w:rPr>
              <w:t>CoB</w:t>
            </w:r>
            <w:proofErr w:type="spellEnd"/>
            <w:r>
              <w:rPr>
                <w:i/>
              </w:rPr>
              <w:t>, SAPC</w:t>
            </w:r>
            <w:r w:rsidRPr="00BD5C98">
              <w:rPr>
                <w:i/>
              </w:rPr>
              <w:t xml:space="preserve"> Chair</w:t>
            </w:r>
          </w:p>
        </w:tc>
        <w:tc>
          <w:tcPr>
            <w:tcW w:w="1010" w:type="dxa"/>
            <w:shd w:val="clear" w:color="auto" w:fill="auto"/>
            <w:vAlign w:val="bottom"/>
          </w:tcPr>
          <w:p w:rsidR="00364D20" w:rsidRPr="00B46245" w:rsidRDefault="00364D20" w:rsidP="00EB022F">
            <w:pPr>
              <w:jc w:val="center"/>
              <w:rPr>
                <w:sz w:val="36"/>
                <w:szCs w:val="36"/>
              </w:rPr>
            </w:pPr>
            <w:r>
              <w:rPr>
                <w:sz w:val="36"/>
                <w:szCs w:val="36"/>
              </w:rPr>
              <w:t>P</w:t>
            </w:r>
          </w:p>
        </w:tc>
        <w:tc>
          <w:tcPr>
            <w:tcW w:w="1010" w:type="dxa"/>
            <w:shd w:val="clear" w:color="auto" w:fill="auto"/>
            <w:vAlign w:val="bottom"/>
          </w:tcPr>
          <w:p w:rsidR="00364D20" w:rsidRPr="00B46245" w:rsidRDefault="008923C9" w:rsidP="00EB022F">
            <w:pPr>
              <w:jc w:val="center"/>
              <w:rPr>
                <w:sz w:val="36"/>
                <w:szCs w:val="36"/>
              </w:rPr>
            </w:pPr>
            <w:r>
              <w:rPr>
                <w:sz w:val="36"/>
                <w:szCs w:val="36"/>
              </w:rPr>
              <w:t>P</w:t>
            </w:r>
          </w:p>
        </w:tc>
        <w:tc>
          <w:tcPr>
            <w:tcW w:w="950" w:type="dxa"/>
            <w:shd w:val="clear" w:color="auto" w:fill="auto"/>
            <w:vAlign w:val="bottom"/>
          </w:tcPr>
          <w:p w:rsidR="00364D20" w:rsidRPr="00B46245" w:rsidRDefault="00407CEC" w:rsidP="008B7765">
            <w:pPr>
              <w:jc w:val="center"/>
              <w:rPr>
                <w:sz w:val="36"/>
                <w:szCs w:val="36"/>
              </w:rPr>
            </w:pPr>
            <w:r>
              <w:rPr>
                <w:sz w:val="36"/>
                <w:szCs w:val="36"/>
              </w:rPr>
              <w:t>R</w:t>
            </w:r>
          </w:p>
        </w:tc>
        <w:tc>
          <w:tcPr>
            <w:tcW w:w="1070" w:type="dxa"/>
            <w:gridSpan w:val="2"/>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tcBorders>
              <w:right w:val="double" w:sz="4" w:space="0" w:color="auto"/>
            </w:tcBorders>
            <w:shd w:val="clear" w:color="auto" w:fill="auto"/>
            <w:vAlign w:val="bottom"/>
          </w:tcPr>
          <w:p w:rsidR="00364D20" w:rsidRPr="00B46245" w:rsidRDefault="00364D20" w:rsidP="00C75940">
            <w:pP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364D20" w:rsidRPr="004772AD" w:rsidRDefault="00364D20" w:rsidP="00C75940"/>
        </w:tc>
        <w:tc>
          <w:tcPr>
            <w:tcW w:w="1010" w:type="dxa"/>
            <w:tcBorders>
              <w:bottom w:val="double" w:sz="4" w:space="0" w:color="auto"/>
            </w:tcBorders>
            <w:shd w:val="clear" w:color="auto" w:fill="auto"/>
            <w:vAlign w:val="bottom"/>
          </w:tcPr>
          <w:p w:rsidR="00364D20" w:rsidRPr="004772AD" w:rsidRDefault="00364D20" w:rsidP="00C75940"/>
        </w:tc>
        <w:tc>
          <w:tcPr>
            <w:tcW w:w="1010" w:type="dxa"/>
            <w:tcBorders>
              <w:bottom w:val="double" w:sz="4" w:space="0" w:color="auto"/>
            </w:tcBorders>
            <w:shd w:val="clear" w:color="auto" w:fill="auto"/>
            <w:vAlign w:val="bottom"/>
          </w:tcPr>
          <w:p w:rsidR="00364D20" w:rsidRPr="004772AD" w:rsidRDefault="00364D20" w:rsidP="00C75940"/>
        </w:tc>
        <w:tc>
          <w:tcPr>
            <w:tcW w:w="950" w:type="dxa"/>
            <w:tcBorders>
              <w:bottom w:val="double" w:sz="4" w:space="0" w:color="auto"/>
            </w:tcBorders>
            <w:shd w:val="clear" w:color="auto" w:fill="auto"/>
            <w:vAlign w:val="bottom"/>
          </w:tcPr>
          <w:p w:rsidR="00364D20" w:rsidRPr="004772AD" w:rsidRDefault="00364D20" w:rsidP="008B7765">
            <w:pPr>
              <w:jc w:val="center"/>
            </w:pPr>
          </w:p>
        </w:tc>
        <w:tc>
          <w:tcPr>
            <w:tcW w:w="1070" w:type="dxa"/>
            <w:gridSpan w:val="2"/>
            <w:tcBorders>
              <w:bottom w:val="double" w:sz="4" w:space="0" w:color="auto"/>
            </w:tcBorders>
            <w:shd w:val="clear" w:color="auto" w:fill="auto"/>
            <w:vAlign w:val="bottom"/>
          </w:tcPr>
          <w:p w:rsidR="00364D20" w:rsidRPr="004772AD" w:rsidRDefault="00364D20" w:rsidP="00C75940"/>
        </w:tc>
        <w:tc>
          <w:tcPr>
            <w:tcW w:w="1010" w:type="dxa"/>
            <w:tcBorders>
              <w:bottom w:val="double" w:sz="4" w:space="0" w:color="auto"/>
            </w:tcBorders>
            <w:shd w:val="clear" w:color="auto" w:fill="auto"/>
            <w:vAlign w:val="bottom"/>
          </w:tcPr>
          <w:p w:rsidR="00364D20" w:rsidRPr="004772AD" w:rsidRDefault="00364D20" w:rsidP="00C75940"/>
        </w:tc>
        <w:tc>
          <w:tcPr>
            <w:tcW w:w="1010" w:type="dxa"/>
            <w:tcBorders>
              <w:bottom w:val="double" w:sz="4" w:space="0" w:color="auto"/>
            </w:tcBorders>
            <w:shd w:val="clear" w:color="auto" w:fill="auto"/>
            <w:vAlign w:val="bottom"/>
          </w:tcPr>
          <w:p w:rsidR="00364D20" w:rsidRPr="004772AD" w:rsidRDefault="00364D20" w:rsidP="00C75940"/>
        </w:tc>
        <w:tc>
          <w:tcPr>
            <w:tcW w:w="1010" w:type="dxa"/>
            <w:tcBorders>
              <w:bottom w:val="double" w:sz="4" w:space="0" w:color="auto"/>
            </w:tcBorders>
            <w:shd w:val="clear" w:color="auto" w:fill="auto"/>
            <w:vAlign w:val="bottom"/>
          </w:tcPr>
          <w:p w:rsidR="00364D20" w:rsidRPr="004772AD" w:rsidRDefault="00364D20" w:rsidP="00C75940"/>
        </w:tc>
        <w:tc>
          <w:tcPr>
            <w:tcW w:w="1010" w:type="dxa"/>
            <w:tcBorders>
              <w:bottom w:val="double" w:sz="4" w:space="0" w:color="auto"/>
            </w:tcBorders>
            <w:shd w:val="clear" w:color="auto" w:fill="auto"/>
            <w:vAlign w:val="bottom"/>
          </w:tcPr>
          <w:p w:rsidR="00364D20" w:rsidRPr="004772AD" w:rsidRDefault="00364D20" w:rsidP="00C75940"/>
        </w:tc>
        <w:tc>
          <w:tcPr>
            <w:tcW w:w="1010" w:type="dxa"/>
            <w:tcBorders>
              <w:bottom w:val="double" w:sz="4" w:space="0" w:color="auto"/>
              <w:right w:val="double" w:sz="4" w:space="0" w:color="auto"/>
            </w:tcBorders>
            <w:shd w:val="clear" w:color="auto" w:fill="auto"/>
            <w:vAlign w:val="bottom"/>
          </w:tcPr>
          <w:p w:rsidR="00364D20" w:rsidRPr="004772AD" w:rsidRDefault="00364D20" w:rsidP="00C75940"/>
        </w:tc>
      </w:tr>
    </w:tbl>
    <w:p w:rsidR="00973FD5" w:rsidRPr="0014666D" w:rsidRDefault="00973FD5" w:rsidP="00C75940">
      <w:pPr>
        <w:tabs>
          <w:tab w:val="right" w:pos="14314"/>
        </w:tabs>
        <w:rPr>
          <w:sz w:val="20"/>
        </w:rPr>
      </w:pPr>
    </w:p>
    <w:p w:rsidR="009231DE" w:rsidRDefault="00973FD5" w:rsidP="00C75940">
      <w:pPr>
        <w:tabs>
          <w:tab w:val="right" w:pos="14314"/>
        </w:tabs>
        <w:rPr>
          <w:sz w:val="20"/>
        </w:rPr>
      </w:pPr>
      <w:r w:rsidRPr="0014666D">
        <w:rPr>
          <w:sz w:val="20"/>
        </w:rPr>
        <w:t xml:space="preserve">__________________________________________                                                                  </w:t>
      </w:r>
    </w:p>
    <w:p w:rsidR="00973FD5" w:rsidRPr="0014666D" w:rsidRDefault="00973FD5" w:rsidP="00C75940">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AE043E" w:rsidP="00C75940">
      <w:pPr>
        <w:rPr>
          <w:sz w:val="20"/>
        </w:rPr>
      </w:pPr>
      <w:r>
        <w:rPr>
          <w:sz w:val="20"/>
        </w:rPr>
        <w:t>(Including this Approval by chair at committee discretion</w:t>
      </w:r>
    </w:p>
    <w:sectPr w:rsidR="00973FD5" w:rsidRPr="0014666D">
      <w:footerReference w:type="default" r:id="rId11"/>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CB" w:rsidRDefault="009725CB">
      <w:r>
        <w:separator/>
      </w:r>
    </w:p>
    <w:p w:rsidR="009725CB" w:rsidRDefault="009725CB"/>
  </w:endnote>
  <w:endnote w:type="continuationSeparator" w:id="0">
    <w:p w:rsidR="009725CB" w:rsidRDefault="009725CB">
      <w:r>
        <w:continuationSeparator/>
      </w:r>
    </w:p>
    <w:p w:rsidR="009725CB" w:rsidRDefault="00972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2B" w:rsidRPr="00387A79" w:rsidRDefault="00F7672B" w:rsidP="002D4E22">
    <w:pPr>
      <w:pStyle w:val="Footer"/>
      <w:tabs>
        <w:tab w:val="clear" w:pos="4320"/>
        <w:tab w:val="clear" w:pos="8640"/>
        <w:tab w:val="right" w:pos="13770"/>
      </w:tabs>
      <w:ind w:left="-180"/>
      <w:rPr>
        <w:i/>
      </w:rPr>
    </w:pPr>
    <w:r>
      <w:rPr>
        <w:i/>
      </w:rPr>
      <w:t>15 November 2013 ECUS-SCC Meeting Minutes (</w:t>
    </w:r>
    <w:r w:rsidR="006C5053">
      <w:rPr>
        <w:i/>
      </w:rPr>
      <w:t xml:space="preserve">FINAL </w:t>
    </w:r>
    <w:r>
      <w:rPr>
        <w:i/>
      </w:rPr>
      <w:t>DRAFT)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9D1E9A">
              <w:rPr>
                <w:bCs/>
                <w:i/>
                <w:noProof/>
              </w:rPr>
              <w:t>7</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9D1E9A">
              <w:rPr>
                <w:bCs/>
                <w:i/>
                <w:noProof/>
              </w:rPr>
              <w:t>16</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CB" w:rsidRDefault="009725CB">
      <w:r>
        <w:separator/>
      </w:r>
    </w:p>
    <w:p w:rsidR="009725CB" w:rsidRDefault="009725CB"/>
  </w:footnote>
  <w:footnote w:type="continuationSeparator" w:id="0">
    <w:p w:rsidR="009725CB" w:rsidRDefault="009725CB">
      <w:r>
        <w:continuationSeparator/>
      </w:r>
    </w:p>
    <w:p w:rsidR="009725CB" w:rsidRDefault="009725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807"/>
    <w:multiLevelType w:val="hybridMultilevel"/>
    <w:tmpl w:val="A01E3C12"/>
    <w:lvl w:ilvl="0" w:tplc="8314129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311C37"/>
    <w:multiLevelType w:val="hybridMultilevel"/>
    <w:tmpl w:val="496E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32F53"/>
    <w:multiLevelType w:val="hybridMultilevel"/>
    <w:tmpl w:val="216A2F7A"/>
    <w:lvl w:ilvl="0" w:tplc="3A8ED2D0">
      <w:start w:val="1"/>
      <w:numFmt w:val="decimal"/>
      <w:lvlText w:val="%1."/>
      <w:lvlJc w:val="left"/>
      <w:pPr>
        <w:ind w:left="720" w:hanging="360"/>
      </w:pPr>
      <w:rPr>
        <w:rFonts w:hint="default"/>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61D34"/>
    <w:multiLevelType w:val="hybridMultilevel"/>
    <w:tmpl w:val="C396DBA2"/>
    <w:lvl w:ilvl="0" w:tplc="78746AF6">
      <w:start w:val="1"/>
      <w:numFmt w:val="decimal"/>
      <w:lvlText w:val="%1."/>
      <w:lvlJc w:val="left"/>
      <w:pPr>
        <w:ind w:left="720" w:hanging="360"/>
      </w:pPr>
      <w:rPr>
        <w:rFonts w:ascii="Times New Roman" w:eastAsia="Times New Roman" w:hAnsi="Times New Roman" w:cs="Times New Roman"/>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90CDC"/>
    <w:multiLevelType w:val="hybridMultilevel"/>
    <w:tmpl w:val="ECF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969E5"/>
    <w:multiLevelType w:val="hybridMultilevel"/>
    <w:tmpl w:val="649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C5C6D"/>
    <w:multiLevelType w:val="hybridMultilevel"/>
    <w:tmpl w:val="F8C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C5616"/>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F2E37"/>
    <w:multiLevelType w:val="hybridMultilevel"/>
    <w:tmpl w:val="98C0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07D3C"/>
    <w:multiLevelType w:val="hybridMultilevel"/>
    <w:tmpl w:val="9258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910A5"/>
    <w:multiLevelType w:val="hybridMultilevel"/>
    <w:tmpl w:val="F5463B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E62A9"/>
    <w:multiLevelType w:val="hybridMultilevel"/>
    <w:tmpl w:val="74E62E0E"/>
    <w:lvl w:ilvl="0" w:tplc="0409000F">
      <w:start w:val="1"/>
      <w:numFmt w:val="decimal"/>
      <w:lvlText w:val="%1."/>
      <w:lvlJc w:val="left"/>
      <w:pPr>
        <w:ind w:left="720" w:hanging="360"/>
      </w:pPr>
      <w:rPr>
        <w:rFonts w:hint="default"/>
      </w:rPr>
    </w:lvl>
    <w:lvl w:ilvl="1" w:tplc="B442EB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03E9F"/>
    <w:multiLevelType w:val="hybridMultilevel"/>
    <w:tmpl w:val="10304976"/>
    <w:lvl w:ilvl="0" w:tplc="4A6C64C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DDB1A4D"/>
    <w:multiLevelType w:val="hybridMultilevel"/>
    <w:tmpl w:val="C1C2D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68682E"/>
    <w:multiLevelType w:val="hybridMultilevel"/>
    <w:tmpl w:val="262E0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E1740"/>
    <w:multiLevelType w:val="hybridMultilevel"/>
    <w:tmpl w:val="ECF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3502E6"/>
    <w:multiLevelType w:val="hybridMultilevel"/>
    <w:tmpl w:val="82E4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A1497"/>
    <w:multiLevelType w:val="hybridMultilevel"/>
    <w:tmpl w:val="3C6A3C28"/>
    <w:lvl w:ilvl="0" w:tplc="9924A5B6">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A634964"/>
    <w:multiLevelType w:val="hybridMultilevel"/>
    <w:tmpl w:val="731C5790"/>
    <w:lvl w:ilvl="0" w:tplc="B632488E">
      <w:start w:val="1"/>
      <w:numFmt w:val="lowerLetter"/>
      <w:lvlText w:val="%1."/>
      <w:lvlJc w:val="left"/>
      <w:pPr>
        <w:ind w:left="1485" w:hanging="405"/>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5BF16D9B"/>
    <w:multiLevelType w:val="hybridMultilevel"/>
    <w:tmpl w:val="5A60B0D4"/>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F0586E"/>
    <w:multiLevelType w:val="hybridMultilevel"/>
    <w:tmpl w:val="8864E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E818D8"/>
    <w:multiLevelType w:val="hybridMultilevel"/>
    <w:tmpl w:val="711A4CB0"/>
    <w:lvl w:ilvl="0" w:tplc="2B14249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A0613A"/>
    <w:multiLevelType w:val="hybridMultilevel"/>
    <w:tmpl w:val="722C99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C9E4352"/>
    <w:multiLevelType w:val="hybridMultilevel"/>
    <w:tmpl w:val="CBF04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403FA3"/>
    <w:multiLevelType w:val="hybridMultilevel"/>
    <w:tmpl w:val="3AA8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0E452A"/>
    <w:multiLevelType w:val="hybridMultilevel"/>
    <w:tmpl w:val="1D24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
  </w:num>
  <w:num w:numId="3">
    <w:abstractNumId w:val="9"/>
  </w:num>
  <w:num w:numId="4">
    <w:abstractNumId w:val="2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2"/>
  </w:num>
  <w:num w:numId="8">
    <w:abstractNumId w:val="11"/>
  </w:num>
  <w:num w:numId="9">
    <w:abstractNumId w:val="20"/>
  </w:num>
  <w:num w:numId="10">
    <w:abstractNumId w:val="14"/>
  </w:num>
  <w:num w:numId="11">
    <w:abstractNumId w:val="13"/>
  </w:num>
  <w:num w:numId="12">
    <w:abstractNumId w:val="18"/>
  </w:num>
  <w:num w:numId="13">
    <w:abstractNumId w:val="8"/>
  </w:num>
  <w:num w:numId="14">
    <w:abstractNumId w:val="21"/>
  </w:num>
  <w:num w:numId="15">
    <w:abstractNumId w:val="23"/>
  </w:num>
  <w:num w:numId="16">
    <w:abstractNumId w:val="3"/>
  </w:num>
  <w:num w:numId="17">
    <w:abstractNumId w:val="17"/>
  </w:num>
  <w:num w:numId="18">
    <w:abstractNumId w:val="4"/>
  </w:num>
  <w:num w:numId="19">
    <w:abstractNumId w:val="12"/>
  </w:num>
  <w:num w:numId="20">
    <w:abstractNumId w:val="24"/>
  </w:num>
  <w:num w:numId="21">
    <w:abstractNumId w:val="16"/>
  </w:num>
  <w:num w:numId="22">
    <w:abstractNumId w:val="1"/>
  </w:num>
  <w:num w:numId="23">
    <w:abstractNumId w:val="0"/>
  </w:num>
  <w:num w:numId="24">
    <w:abstractNumId w:val="6"/>
  </w:num>
  <w:num w:numId="25">
    <w:abstractNumId w:val="7"/>
  </w:num>
  <w:num w:numId="26">
    <w:abstractNumId w:val="10"/>
  </w:num>
  <w:num w:numId="27">
    <w:abstractNumId w:val="27"/>
  </w:num>
  <w:num w:numId="28">
    <w:abstractNumId w:val="28"/>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296E"/>
    <w:rsid w:val="0000563D"/>
    <w:rsid w:val="00006170"/>
    <w:rsid w:val="00007160"/>
    <w:rsid w:val="000115C2"/>
    <w:rsid w:val="00016A4B"/>
    <w:rsid w:val="0001759E"/>
    <w:rsid w:val="000226C8"/>
    <w:rsid w:val="00035FEC"/>
    <w:rsid w:val="000368E5"/>
    <w:rsid w:val="00037E40"/>
    <w:rsid w:val="00043D67"/>
    <w:rsid w:val="00044EE6"/>
    <w:rsid w:val="0005126B"/>
    <w:rsid w:val="00055C26"/>
    <w:rsid w:val="00056CB0"/>
    <w:rsid w:val="00071A3E"/>
    <w:rsid w:val="00072249"/>
    <w:rsid w:val="0007241A"/>
    <w:rsid w:val="00073743"/>
    <w:rsid w:val="00073881"/>
    <w:rsid w:val="000766DE"/>
    <w:rsid w:val="0008395E"/>
    <w:rsid w:val="00085E03"/>
    <w:rsid w:val="00091B99"/>
    <w:rsid w:val="00092D4A"/>
    <w:rsid w:val="00093A47"/>
    <w:rsid w:val="000941CF"/>
    <w:rsid w:val="00094DB5"/>
    <w:rsid w:val="00095528"/>
    <w:rsid w:val="00097D76"/>
    <w:rsid w:val="000A3509"/>
    <w:rsid w:val="000A4AB2"/>
    <w:rsid w:val="000B0A1E"/>
    <w:rsid w:val="000B7F80"/>
    <w:rsid w:val="000C6E2D"/>
    <w:rsid w:val="000D1100"/>
    <w:rsid w:val="000D2E8A"/>
    <w:rsid w:val="000D4A8A"/>
    <w:rsid w:val="000D4B08"/>
    <w:rsid w:val="000D58CF"/>
    <w:rsid w:val="000D7D25"/>
    <w:rsid w:val="000E4924"/>
    <w:rsid w:val="000E63BF"/>
    <w:rsid w:val="000E7AAE"/>
    <w:rsid w:val="000F1C97"/>
    <w:rsid w:val="000F2C7C"/>
    <w:rsid w:val="000F3792"/>
    <w:rsid w:val="000F5251"/>
    <w:rsid w:val="00100625"/>
    <w:rsid w:val="0010559F"/>
    <w:rsid w:val="00114127"/>
    <w:rsid w:val="00117638"/>
    <w:rsid w:val="00122B28"/>
    <w:rsid w:val="001261D8"/>
    <w:rsid w:val="001302B7"/>
    <w:rsid w:val="001304C3"/>
    <w:rsid w:val="00141937"/>
    <w:rsid w:val="0014666D"/>
    <w:rsid w:val="001469CD"/>
    <w:rsid w:val="001471C4"/>
    <w:rsid w:val="00153001"/>
    <w:rsid w:val="001534E1"/>
    <w:rsid w:val="00155A09"/>
    <w:rsid w:val="00163F18"/>
    <w:rsid w:val="00164A00"/>
    <w:rsid w:val="00164FAA"/>
    <w:rsid w:val="0016533F"/>
    <w:rsid w:val="00171C47"/>
    <w:rsid w:val="00171EE3"/>
    <w:rsid w:val="001736BC"/>
    <w:rsid w:val="00175615"/>
    <w:rsid w:val="00176A6A"/>
    <w:rsid w:val="00177F8A"/>
    <w:rsid w:val="00182B66"/>
    <w:rsid w:val="00187BE4"/>
    <w:rsid w:val="00190F09"/>
    <w:rsid w:val="001913D8"/>
    <w:rsid w:val="00192D1B"/>
    <w:rsid w:val="001A2105"/>
    <w:rsid w:val="001A26AB"/>
    <w:rsid w:val="001A6802"/>
    <w:rsid w:val="001B2C4B"/>
    <w:rsid w:val="001B2E60"/>
    <w:rsid w:val="001B5F58"/>
    <w:rsid w:val="001B790D"/>
    <w:rsid w:val="001B7FB2"/>
    <w:rsid w:val="001C27C2"/>
    <w:rsid w:val="001C7F61"/>
    <w:rsid w:val="001D333E"/>
    <w:rsid w:val="001D4B7A"/>
    <w:rsid w:val="001E511A"/>
    <w:rsid w:val="001F0E49"/>
    <w:rsid w:val="001F2FB0"/>
    <w:rsid w:val="001F7104"/>
    <w:rsid w:val="002009D4"/>
    <w:rsid w:val="00205B67"/>
    <w:rsid w:val="00211299"/>
    <w:rsid w:val="00220FBF"/>
    <w:rsid w:val="002234C9"/>
    <w:rsid w:val="002277F8"/>
    <w:rsid w:val="00230633"/>
    <w:rsid w:val="00233260"/>
    <w:rsid w:val="002334A4"/>
    <w:rsid w:val="00233AC5"/>
    <w:rsid w:val="002371E7"/>
    <w:rsid w:val="00237E23"/>
    <w:rsid w:val="0024036D"/>
    <w:rsid w:val="00240BDE"/>
    <w:rsid w:val="002512D3"/>
    <w:rsid w:val="00257A7F"/>
    <w:rsid w:val="002613A1"/>
    <w:rsid w:val="00266182"/>
    <w:rsid w:val="0027219F"/>
    <w:rsid w:val="00273F36"/>
    <w:rsid w:val="00276814"/>
    <w:rsid w:val="00284FFE"/>
    <w:rsid w:val="0029394F"/>
    <w:rsid w:val="00293D3D"/>
    <w:rsid w:val="00297C9B"/>
    <w:rsid w:val="002A0EF9"/>
    <w:rsid w:val="002A188C"/>
    <w:rsid w:val="002A6129"/>
    <w:rsid w:val="002C221C"/>
    <w:rsid w:val="002C3502"/>
    <w:rsid w:val="002D35C6"/>
    <w:rsid w:val="002D4E22"/>
    <w:rsid w:val="002D6044"/>
    <w:rsid w:val="002E176C"/>
    <w:rsid w:val="002E1DA7"/>
    <w:rsid w:val="002E7D9A"/>
    <w:rsid w:val="002F186D"/>
    <w:rsid w:val="002F2058"/>
    <w:rsid w:val="00300223"/>
    <w:rsid w:val="00315DAC"/>
    <w:rsid w:val="0031727B"/>
    <w:rsid w:val="00335459"/>
    <w:rsid w:val="0033587C"/>
    <w:rsid w:val="00335B6A"/>
    <w:rsid w:val="00335DDC"/>
    <w:rsid w:val="00336191"/>
    <w:rsid w:val="003411D6"/>
    <w:rsid w:val="003433AD"/>
    <w:rsid w:val="00344DC9"/>
    <w:rsid w:val="0034571A"/>
    <w:rsid w:val="003466E1"/>
    <w:rsid w:val="00352A47"/>
    <w:rsid w:val="003541A3"/>
    <w:rsid w:val="00357009"/>
    <w:rsid w:val="00360F2F"/>
    <w:rsid w:val="00364D20"/>
    <w:rsid w:val="00372537"/>
    <w:rsid w:val="0037381E"/>
    <w:rsid w:val="003757CB"/>
    <w:rsid w:val="003821DA"/>
    <w:rsid w:val="003865FF"/>
    <w:rsid w:val="00387A79"/>
    <w:rsid w:val="003911FF"/>
    <w:rsid w:val="00394D04"/>
    <w:rsid w:val="003977C1"/>
    <w:rsid w:val="003A05E8"/>
    <w:rsid w:val="003A1462"/>
    <w:rsid w:val="003B1B8C"/>
    <w:rsid w:val="003D488A"/>
    <w:rsid w:val="003D5786"/>
    <w:rsid w:val="003F4AA3"/>
    <w:rsid w:val="00400D60"/>
    <w:rsid w:val="0040146E"/>
    <w:rsid w:val="0040653E"/>
    <w:rsid w:val="00407CEC"/>
    <w:rsid w:val="004138E9"/>
    <w:rsid w:val="004156F1"/>
    <w:rsid w:val="00420C5C"/>
    <w:rsid w:val="004252D2"/>
    <w:rsid w:val="0042583D"/>
    <w:rsid w:val="00430B21"/>
    <w:rsid w:val="00447558"/>
    <w:rsid w:val="00447A2A"/>
    <w:rsid w:val="004514D1"/>
    <w:rsid w:val="004551DC"/>
    <w:rsid w:val="00455A30"/>
    <w:rsid w:val="00461ADD"/>
    <w:rsid w:val="004760C2"/>
    <w:rsid w:val="00476254"/>
    <w:rsid w:val="0047678D"/>
    <w:rsid w:val="004772AD"/>
    <w:rsid w:val="00481A3E"/>
    <w:rsid w:val="00486C18"/>
    <w:rsid w:val="0048774D"/>
    <w:rsid w:val="0049195C"/>
    <w:rsid w:val="0049345D"/>
    <w:rsid w:val="00496749"/>
    <w:rsid w:val="004A563E"/>
    <w:rsid w:val="004A56D1"/>
    <w:rsid w:val="004A58D6"/>
    <w:rsid w:val="004A6A23"/>
    <w:rsid w:val="004B1C53"/>
    <w:rsid w:val="004B3186"/>
    <w:rsid w:val="004B5928"/>
    <w:rsid w:val="004D564D"/>
    <w:rsid w:val="004E039B"/>
    <w:rsid w:val="004E1440"/>
    <w:rsid w:val="004E339B"/>
    <w:rsid w:val="004E3901"/>
    <w:rsid w:val="004F3323"/>
    <w:rsid w:val="004F5424"/>
    <w:rsid w:val="004F619E"/>
    <w:rsid w:val="00536A40"/>
    <w:rsid w:val="00537BDC"/>
    <w:rsid w:val="005431A0"/>
    <w:rsid w:val="00544564"/>
    <w:rsid w:val="00546818"/>
    <w:rsid w:val="00567378"/>
    <w:rsid w:val="005678F7"/>
    <w:rsid w:val="00571EB8"/>
    <w:rsid w:val="0057499E"/>
    <w:rsid w:val="0057653A"/>
    <w:rsid w:val="005854D8"/>
    <w:rsid w:val="00585D3F"/>
    <w:rsid w:val="00587DE3"/>
    <w:rsid w:val="005908DD"/>
    <w:rsid w:val="00593148"/>
    <w:rsid w:val="005A15AC"/>
    <w:rsid w:val="005A19C0"/>
    <w:rsid w:val="005A60FB"/>
    <w:rsid w:val="005C10D2"/>
    <w:rsid w:val="005C3C60"/>
    <w:rsid w:val="005D0871"/>
    <w:rsid w:val="005D365E"/>
    <w:rsid w:val="005E05D9"/>
    <w:rsid w:val="005E16EA"/>
    <w:rsid w:val="005E16FB"/>
    <w:rsid w:val="005E2918"/>
    <w:rsid w:val="005E3206"/>
    <w:rsid w:val="005E41C5"/>
    <w:rsid w:val="005E6DE5"/>
    <w:rsid w:val="005F1E77"/>
    <w:rsid w:val="00602052"/>
    <w:rsid w:val="00606235"/>
    <w:rsid w:val="006119E0"/>
    <w:rsid w:val="00615E39"/>
    <w:rsid w:val="006235DD"/>
    <w:rsid w:val="00625D10"/>
    <w:rsid w:val="0063568C"/>
    <w:rsid w:val="0064028B"/>
    <w:rsid w:val="00642F1D"/>
    <w:rsid w:val="00643300"/>
    <w:rsid w:val="0064487F"/>
    <w:rsid w:val="00646059"/>
    <w:rsid w:val="00647006"/>
    <w:rsid w:val="00650251"/>
    <w:rsid w:val="00661895"/>
    <w:rsid w:val="00670A12"/>
    <w:rsid w:val="00670DCA"/>
    <w:rsid w:val="006711DF"/>
    <w:rsid w:val="00677E69"/>
    <w:rsid w:val="006822B6"/>
    <w:rsid w:val="00683899"/>
    <w:rsid w:val="006859CC"/>
    <w:rsid w:val="00690525"/>
    <w:rsid w:val="00690AD1"/>
    <w:rsid w:val="00691580"/>
    <w:rsid w:val="00696F10"/>
    <w:rsid w:val="006A31A9"/>
    <w:rsid w:val="006B5259"/>
    <w:rsid w:val="006C00A9"/>
    <w:rsid w:val="006C48C8"/>
    <w:rsid w:val="006C4A4B"/>
    <w:rsid w:val="006C4D9E"/>
    <w:rsid w:val="006C4E45"/>
    <w:rsid w:val="006C5053"/>
    <w:rsid w:val="006D4A47"/>
    <w:rsid w:val="006D4FCC"/>
    <w:rsid w:val="006E0D73"/>
    <w:rsid w:val="006E196D"/>
    <w:rsid w:val="006E6389"/>
    <w:rsid w:val="006F2644"/>
    <w:rsid w:val="006F3BB8"/>
    <w:rsid w:val="006F53EF"/>
    <w:rsid w:val="006F6C70"/>
    <w:rsid w:val="00700C46"/>
    <w:rsid w:val="00702185"/>
    <w:rsid w:val="0070767D"/>
    <w:rsid w:val="007136BE"/>
    <w:rsid w:val="00714BA9"/>
    <w:rsid w:val="007150D5"/>
    <w:rsid w:val="00715F27"/>
    <w:rsid w:val="007200E6"/>
    <w:rsid w:val="00721575"/>
    <w:rsid w:val="00722290"/>
    <w:rsid w:val="007254B1"/>
    <w:rsid w:val="00725B32"/>
    <w:rsid w:val="00725BB4"/>
    <w:rsid w:val="00726DA4"/>
    <w:rsid w:val="0073541F"/>
    <w:rsid w:val="00750727"/>
    <w:rsid w:val="007635CA"/>
    <w:rsid w:val="00764EE8"/>
    <w:rsid w:val="00770396"/>
    <w:rsid w:val="007717E5"/>
    <w:rsid w:val="00780F44"/>
    <w:rsid w:val="007815EC"/>
    <w:rsid w:val="0079008F"/>
    <w:rsid w:val="00790D29"/>
    <w:rsid w:val="0079568F"/>
    <w:rsid w:val="007A1C8D"/>
    <w:rsid w:val="007A223E"/>
    <w:rsid w:val="007A43CA"/>
    <w:rsid w:val="007A6BFA"/>
    <w:rsid w:val="007B10D7"/>
    <w:rsid w:val="007B4E9D"/>
    <w:rsid w:val="007B6447"/>
    <w:rsid w:val="007C573D"/>
    <w:rsid w:val="007D0963"/>
    <w:rsid w:val="007D2387"/>
    <w:rsid w:val="007D6605"/>
    <w:rsid w:val="007D6CB9"/>
    <w:rsid w:val="007E4751"/>
    <w:rsid w:val="007E6311"/>
    <w:rsid w:val="007F49A8"/>
    <w:rsid w:val="007F6396"/>
    <w:rsid w:val="00802385"/>
    <w:rsid w:val="00807199"/>
    <w:rsid w:val="00812A42"/>
    <w:rsid w:val="00814D44"/>
    <w:rsid w:val="008153AC"/>
    <w:rsid w:val="008202B5"/>
    <w:rsid w:val="00832C35"/>
    <w:rsid w:val="0083321E"/>
    <w:rsid w:val="00833863"/>
    <w:rsid w:val="00836B6D"/>
    <w:rsid w:val="0084426C"/>
    <w:rsid w:val="00845E78"/>
    <w:rsid w:val="0084691C"/>
    <w:rsid w:val="00857C91"/>
    <w:rsid w:val="008604C4"/>
    <w:rsid w:val="0086210A"/>
    <w:rsid w:val="00866471"/>
    <w:rsid w:val="00866F33"/>
    <w:rsid w:val="00871037"/>
    <w:rsid w:val="008806AA"/>
    <w:rsid w:val="00882493"/>
    <w:rsid w:val="00883914"/>
    <w:rsid w:val="00884B8C"/>
    <w:rsid w:val="00885607"/>
    <w:rsid w:val="00886936"/>
    <w:rsid w:val="00887E50"/>
    <w:rsid w:val="008923C9"/>
    <w:rsid w:val="00892A7C"/>
    <w:rsid w:val="00892D54"/>
    <w:rsid w:val="00893A57"/>
    <w:rsid w:val="00896E72"/>
    <w:rsid w:val="00896F42"/>
    <w:rsid w:val="008A20A6"/>
    <w:rsid w:val="008B1877"/>
    <w:rsid w:val="008B47DA"/>
    <w:rsid w:val="008B7765"/>
    <w:rsid w:val="008C501F"/>
    <w:rsid w:val="008D40C0"/>
    <w:rsid w:val="008D5F30"/>
    <w:rsid w:val="008E0109"/>
    <w:rsid w:val="008E09E4"/>
    <w:rsid w:val="008E7EEB"/>
    <w:rsid w:val="008F022D"/>
    <w:rsid w:val="008F0E7B"/>
    <w:rsid w:val="008F2283"/>
    <w:rsid w:val="008F4E62"/>
    <w:rsid w:val="0090052F"/>
    <w:rsid w:val="00900B92"/>
    <w:rsid w:val="00901D22"/>
    <w:rsid w:val="00916673"/>
    <w:rsid w:val="0092277E"/>
    <w:rsid w:val="009231DE"/>
    <w:rsid w:val="00925A68"/>
    <w:rsid w:val="00926906"/>
    <w:rsid w:val="009337C9"/>
    <w:rsid w:val="00933ED3"/>
    <w:rsid w:val="0093491D"/>
    <w:rsid w:val="00936ECB"/>
    <w:rsid w:val="009375B5"/>
    <w:rsid w:val="009377DB"/>
    <w:rsid w:val="00940D7D"/>
    <w:rsid w:val="009414BD"/>
    <w:rsid w:val="00942029"/>
    <w:rsid w:val="0094252D"/>
    <w:rsid w:val="009443B0"/>
    <w:rsid w:val="00947CF9"/>
    <w:rsid w:val="00952F5C"/>
    <w:rsid w:val="00953E6E"/>
    <w:rsid w:val="00961D27"/>
    <w:rsid w:val="00964974"/>
    <w:rsid w:val="00967EF8"/>
    <w:rsid w:val="009725CB"/>
    <w:rsid w:val="0097350B"/>
    <w:rsid w:val="00973B2D"/>
    <w:rsid w:val="00973FD5"/>
    <w:rsid w:val="0097400C"/>
    <w:rsid w:val="00974C09"/>
    <w:rsid w:val="00974CCE"/>
    <w:rsid w:val="009841D6"/>
    <w:rsid w:val="00987B5B"/>
    <w:rsid w:val="00990989"/>
    <w:rsid w:val="009915FE"/>
    <w:rsid w:val="009929E5"/>
    <w:rsid w:val="009971C5"/>
    <w:rsid w:val="009A05E3"/>
    <w:rsid w:val="009A40E3"/>
    <w:rsid w:val="009A7AE6"/>
    <w:rsid w:val="009B022B"/>
    <w:rsid w:val="009B0966"/>
    <w:rsid w:val="009B130F"/>
    <w:rsid w:val="009B6D2A"/>
    <w:rsid w:val="009D1E9A"/>
    <w:rsid w:val="009D2269"/>
    <w:rsid w:val="009D299E"/>
    <w:rsid w:val="009D6FB2"/>
    <w:rsid w:val="009E207A"/>
    <w:rsid w:val="009E3D43"/>
    <w:rsid w:val="009E4D67"/>
    <w:rsid w:val="009E7513"/>
    <w:rsid w:val="009F29FE"/>
    <w:rsid w:val="009F2D74"/>
    <w:rsid w:val="009F43C7"/>
    <w:rsid w:val="00A0233A"/>
    <w:rsid w:val="00A05CC3"/>
    <w:rsid w:val="00A11911"/>
    <w:rsid w:val="00A12AD7"/>
    <w:rsid w:val="00A17A22"/>
    <w:rsid w:val="00A20AF5"/>
    <w:rsid w:val="00A21E00"/>
    <w:rsid w:val="00A27931"/>
    <w:rsid w:val="00A3183C"/>
    <w:rsid w:val="00A356BE"/>
    <w:rsid w:val="00A35F07"/>
    <w:rsid w:val="00A36DC4"/>
    <w:rsid w:val="00A41DED"/>
    <w:rsid w:val="00A46B50"/>
    <w:rsid w:val="00A544B7"/>
    <w:rsid w:val="00A558CA"/>
    <w:rsid w:val="00A60BCD"/>
    <w:rsid w:val="00A62970"/>
    <w:rsid w:val="00A62C30"/>
    <w:rsid w:val="00A64755"/>
    <w:rsid w:val="00A70C2D"/>
    <w:rsid w:val="00A7215D"/>
    <w:rsid w:val="00A80104"/>
    <w:rsid w:val="00A86BC1"/>
    <w:rsid w:val="00A87884"/>
    <w:rsid w:val="00A87928"/>
    <w:rsid w:val="00A93FA1"/>
    <w:rsid w:val="00AA04D7"/>
    <w:rsid w:val="00AA0F00"/>
    <w:rsid w:val="00AC1B1C"/>
    <w:rsid w:val="00AC270A"/>
    <w:rsid w:val="00AC3F8C"/>
    <w:rsid w:val="00AC5607"/>
    <w:rsid w:val="00AD3C2E"/>
    <w:rsid w:val="00AE043E"/>
    <w:rsid w:val="00AE1729"/>
    <w:rsid w:val="00AE472E"/>
    <w:rsid w:val="00AF324A"/>
    <w:rsid w:val="00AF3A78"/>
    <w:rsid w:val="00AF65D9"/>
    <w:rsid w:val="00AF6D27"/>
    <w:rsid w:val="00AF7B46"/>
    <w:rsid w:val="00B11C50"/>
    <w:rsid w:val="00B131DB"/>
    <w:rsid w:val="00B14F0C"/>
    <w:rsid w:val="00B1695B"/>
    <w:rsid w:val="00B2011F"/>
    <w:rsid w:val="00B24C2A"/>
    <w:rsid w:val="00B3016F"/>
    <w:rsid w:val="00B3550E"/>
    <w:rsid w:val="00B36F24"/>
    <w:rsid w:val="00B37796"/>
    <w:rsid w:val="00B4048F"/>
    <w:rsid w:val="00B423E2"/>
    <w:rsid w:val="00B44D12"/>
    <w:rsid w:val="00B44F6E"/>
    <w:rsid w:val="00B45298"/>
    <w:rsid w:val="00B46245"/>
    <w:rsid w:val="00B50863"/>
    <w:rsid w:val="00B53A16"/>
    <w:rsid w:val="00B53E8C"/>
    <w:rsid w:val="00B63849"/>
    <w:rsid w:val="00B64530"/>
    <w:rsid w:val="00B648C3"/>
    <w:rsid w:val="00B67374"/>
    <w:rsid w:val="00B67A8A"/>
    <w:rsid w:val="00B67B8B"/>
    <w:rsid w:val="00B731F7"/>
    <w:rsid w:val="00B76738"/>
    <w:rsid w:val="00B80200"/>
    <w:rsid w:val="00B8178C"/>
    <w:rsid w:val="00B85245"/>
    <w:rsid w:val="00B8552B"/>
    <w:rsid w:val="00BA2E57"/>
    <w:rsid w:val="00BA410B"/>
    <w:rsid w:val="00BA4FE3"/>
    <w:rsid w:val="00BA7317"/>
    <w:rsid w:val="00BB0581"/>
    <w:rsid w:val="00BB0A15"/>
    <w:rsid w:val="00BB32F6"/>
    <w:rsid w:val="00BD02F2"/>
    <w:rsid w:val="00BD1796"/>
    <w:rsid w:val="00BD5C98"/>
    <w:rsid w:val="00BD726C"/>
    <w:rsid w:val="00BD7918"/>
    <w:rsid w:val="00BE183E"/>
    <w:rsid w:val="00BE70A8"/>
    <w:rsid w:val="00BE7DAF"/>
    <w:rsid w:val="00BF1F16"/>
    <w:rsid w:val="00BF7D94"/>
    <w:rsid w:val="00C04401"/>
    <w:rsid w:val="00C0541B"/>
    <w:rsid w:val="00C05F8F"/>
    <w:rsid w:val="00C0639C"/>
    <w:rsid w:val="00C06DED"/>
    <w:rsid w:val="00C06EB2"/>
    <w:rsid w:val="00C118BD"/>
    <w:rsid w:val="00C159C9"/>
    <w:rsid w:val="00C214AD"/>
    <w:rsid w:val="00C239FC"/>
    <w:rsid w:val="00C30147"/>
    <w:rsid w:val="00C34677"/>
    <w:rsid w:val="00C36C92"/>
    <w:rsid w:val="00C47F23"/>
    <w:rsid w:val="00C542B3"/>
    <w:rsid w:val="00C64914"/>
    <w:rsid w:val="00C672CE"/>
    <w:rsid w:val="00C67484"/>
    <w:rsid w:val="00C74432"/>
    <w:rsid w:val="00C75940"/>
    <w:rsid w:val="00C7639A"/>
    <w:rsid w:val="00C77964"/>
    <w:rsid w:val="00C8539E"/>
    <w:rsid w:val="00CA4198"/>
    <w:rsid w:val="00CA5028"/>
    <w:rsid w:val="00CA76F9"/>
    <w:rsid w:val="00CB1256"/>
    <w:rsid w:val="00CB2506"/>
    <w:rsid w:val="00CC0659"/>
    <w:rsid w:val="00CC08FB"/>
    <w:rsid w:val="00CC49A0"/>
    <w:rsid w:val="00CC7025"/>
    <w:rsid w:val="00CD22B7"/>
    <w:rsid w:val="00CD231C"/>
    <w:rsid w:val="00CF19E2"/>
    <w:rsid w:val="00CF328C"/>
    <w:rsid w:val="00CF455C"/>
    <w:rsid w:val="00CF5EBD"/>
    <w:rsid w:val="00CF6DEB"/>
    <w:rsid w:val="00D11CAE"/>
    <w:rsid w:val="00D13152"/>
    <w:rsid w:val="00D16F8F"/>
    <w:rsid w:val="00D171B9"/>
    <w:rsid w:val="00D20FC3"/>
    <w:rsid w:val="00D21461"/>
    <w:rsid w:val="00D30B9B"/>
    <w:rsid w:val="00D3100C"/>
    <w:rsid w:val="00D50F36"/>
    <w:rsid w:val="00D52B2B"/>
    <w:rsid w:val="00D55D77"/>
    <w:rsid w:val="00D560F6"/>
    <w:rsid w:val="00D56402"/>
    <w:rsid w:val="00D61215"/>
    <w:rsid w:val="00D62C30"/>
    <w:rsid w:val="00D77478"/>
    <w:rsid w:val="00D82605"/>
    <w:rsid w:val="00D82CAB"/>
    <w:rsid w:val="00D83B54"/>
    <w:rsid w:val="00D90751"/>
    <w:rsid w:val="00D94510"/>
    <w:rsid w:val="00D94713"/>
    <w:rsid w:val="00DA0149"/>
    <w:rsid w:val="00DA144F"/>
    <w:rsid w:val="00DA2617"/>
    <w:rsid w:val="00DA3D41"/>
    <w:rsid w:val="00DA4873"/>
    <w:rsid w:val="00DA5721"/>
    <w:rsid w:val="00DA754D"/>
    <w:rsid w:val="00DB571F"/>
    <w:rsid w:val="00DC0B9E"/>
    <w:rsid w:val="00DC5908"/>
    <w:rsid w:val="00DC73A4"/>
    <w:rsid w:val="00DD1F4C"/>
    <w:rsid w:val="00E01E48"/>
    <w:rsid w:val="00E024C8"/>
    <w:rsid w:val="00E04DFE"/>
    <w:rsid w:val="00E0587B"/>
    <w:rsid w:val="00E13366"/>
    <w:rsid w:val="00E14AF0"/>
    <w:rsid w:val="00E150F9"/>
    <w:rsid w:val="00E1796A"/>
    <w:rsid w:val="00E21204"/>
    <w:rsid w:val="00E24660"/>
    <w:rsid w:val="00E24CC2"/>
    <w:rsid w:val="00E25555"/>
    <w:rsid w:val="00E33431"/>
    <w:rsid w:val="00E33F8E"/>
    <w:rsid w:val="00E34744"/>
    <w:rsid w:val="00E36A36"/>
    <w:rsid w:val="00E42F56"/>
    <w:rsid w:val="00E42F7F"/>
    <w:rsid w:val="00E47B4A"/>
    <w:rsid w:val="00E5447C"/>
    <w:rsid w:val="00E545AE"/>
    <w:rsid w:val="00E5513E"/>
    <w:rsid w:val="00E57EB6"/>
    <w:rsid w:val="00E62022"/>
    <w:rsid w:val="00E70872"/>
    <w:rsid w:val="00E708C5"/>
    <w:rsid w:val="00E7090E"/>
    <w:rsid w:val="00E72153"/>
    <w:rsid w:val="00E72343"/>
    <w:rsid w:val="00E73E75"/>
    <w:rsid w:val="00E746AA"/>
    <w:rsid w:val="00E76634"/>
    <w:rsid w:val="00E80D4F"/>
    <w:rsid w:val="00E82C59"/>
    <w:rsid w:val="00E856A9"/>
    <w:rsid w:val="00E938FE"/>
    <w:rsid w:val="00E94E1A"/>
    <w:rsid w:val="00E951A0"/>
    <w:rsid w:val="00E95A56"/>
    <w:rsid w:val="00EA11A9"/>
    <w:rsid w:val="00EA4C3E"/>
    <w:rsid w:val="00EA58F5"/>
    <w:rsid w:val="00EB022F"/>
    <w:rsid w:val="00EB32C1"/>
    <w:rsid w:val="00EB7EF1"/>
    <w:rsid w:val="00EC55DF"/>
    <w:rsid w:val="00EC5DD8"/>
    <w:rsid w:val="00ED0684"/>
    <w:rsid w:val="00ED21B1"/>
    <w:rsid w:val="00ED45DB"/>
    <w:rsid w:val="00EE074B"/>
    <w:rsid w:val="00EE3FF4"/>
    <w:rsid w:val="00EE5E13"/>
    <w:rsid w:val="00EE6B4B"/>
    <w:rsid w:val="00EF490E"/>
    <w:rsid w:val="00EF6CEB"/>
    <w:rsid w:val="00EF78EC"/>
    <w:rsid w:val="00F00177"/>
    <w:rsid w:val="00F0441B"/>
    <w:rsid w:val="00F14373"/>
    <w:rsid w:val="00F231ED"/>
    <w:rsid w:val="00F31F83"/>
    <w:rsid w:val="00F3495E"/>
    <w:rsid w:val="00F44C1B"/>
    <w:rsid w:val="00F53F4E"/>
    <w:rsid w:val="00F54EF7"/>
    <w:rsid w:val="00F5605A"/>
    <w:rsid w:val="00F56DA0"/>
    <w:rsid w:val="00F6462C"/>
    <w:rsid w:val="00F6545B"/>
    <w:rsid w:val="00F66350"/>
    <w:rsid w:val="00F722BC"/>
    <w:rsid w:val="00F7274C"/>
    <w:rsid w:val="00F7672B"/>
    <w:rsid w:val="00F775D2"/>
    <w:rsid w:val="00F83065"/>
    <w:rsid w:val="00F83B82"/>
    <w:rsid w:val="00F9103A"/>
    <w:rsid w:val="00F917F0"/>
    <w:rsid w:val="00F94CFA"/>
    <w:rsid w:val="00F95BFB"/>
    <w:rsid w:val="00F97F2A"/>
    <w:rsid w:val="00FA1C5B"/>
    <w:rsid w:val="00FA1DE5"/>
    <w:rsid w:val="00FB1171"/>
    <w:rsid w:val="00FB54A6"/>
    <w:rsid w:val="00FB5861"/>
    <w:rsid w:val="00FB7BF0"/>
    <w:rsid w:val="00FC229C"/>
    <w:rsid w:val="00FC2CF6"/>
    <w:rsid w:val="00FC6C2A"/>
    <w:rsid w:val="00FD0E52"/>
    <w:rsid w:val="00FD14C9"/>
    <w:rsid w:val="00FD480A"/>
    <w:rsid w:val="00FE09F8"/>
    <w:rsid w:val="00FE1D8C"/>
    <w:rsid w:val="00FE392E"/>
    <w:rsid w:val="00FF11F5"/>
    <w:rsid w:val="00FF1CB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inutes.gcsu.edu" TargetMode="External"/><Relationship Id="rId4" Type="http://schemas.microsoft.com/office/2007/relationships/stylesWithEffects" Target="stylesWithEffects.xml"/><Relationship Id="rId9" Type="http://schemas.openxmlformats.org/officeDocument/2006/relationships/hyperlink" Target="http://gcsu.smartcatalogiq.com/en/Policy-Manual/Policy-Manual/Academic-Affairs/EmploymentPolicies-Procedures-Benefits/Performance-Evaluations-Administrators-and-Faculty/Faculty-Performance-Evaluation/Pre-Tenur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EF51-8C35-486F-983C-70FFE738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3516</Words>
  <Characters>20045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7</cp:revision>
  <cp:lastPrinted>2013-11-26T16:03:00Z</cp:lastPrinted>
  <dcterms:created xsi:type="dcterms:W3CDTF">2013-11-20T19:17:00Z</dcterms:created>
  <dcterms:modified xsi:type="dcterms:W3CDTF">2013-11-26T16:04:00Z</dcterms:modified>
</cp:coreProperties>
</file>