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F654A5">
        <w:rPr>
          <w:bCs/>
          <w:smallCaps/>
          <w:sz w:val="28"/>
          <w:szCs w:val="28"/>
        </w:rPr>
        <w:t>3 April</w:t>
      </w:r>
      <w:r w:rsidR="00647006">
        <w:rPr>
          <w:bCs/>
          <w:smallCaps/>
          <w:sz w:val="28"/>
          <w:szCs w:val="28"/>
        </w:rPr>
        <w:t xml:space="preserve"> </w:t>
      </w:r>
      <w:r w:rsidR="00973B2D">
        <w:rPr>
          <w:bCs/>
          <w:smallCaps/>
          <w:sz w:val="28"/>
          <w:szCs w:val="28"/>
        </w:rPr>
        <w:t>201</w:t>
      </w:r>
      <w:r w:rsidR="00FE49DA">
        <w:rPr>
          <w:bCs/>
          <w:smallCaps/>
          <w:sz w:val="28"/>
          <w:szCs w:val="28"/>
        </w:rPr>
        <w:t>5</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DB4EC2"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5007F5" w:rsidP="00C75940">
            <w:r>
              <w:t>Kelli Brown (Provost)</w:t>
            </w:r>
          </w:p>
        </w:tc>
        <w:tc>
          <w:tcPr>
            <w:tcW w:w="540" w:type="dxa"/>
            <w:tcBorders>
              <w:top w:val="thinThickSmallGap" w:sz="24" w:space="0" w:color="auto"/>
            </w:tcBorders>
            <w:vAlign w:val="center"/>
          </w:tcPr>
          <w:p w:rsidR="00211299" w:rsidRPr="006711DF" w:rsidRDefault="005007F5"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5007F5" w:rsidP="005007F5">
            <w:r>
              <w:t>Susan Steele (CoHS, ECUS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5007F5" w:rsidP="005007F5">
            <w:r>
              <w:t>Ben Davis (Library)</w:t>
            </w:r>
          </w:p>
        </w:tc>
        <w:tc>
          <w:tcPr>
            <w:tcW w:w="540" w:type="dxa"/>
            <w:vAlign w:val="center"/>
          </w:tcPr>
          <w:p w:rsidR="00211299" w:rsidRPr="006711DF" w:rsidRDefault="0072343C" w:rsidP="00C75940">
            <w:pPr>
              <w:rPr>
                <w:sz w:val="36"/>
                <w:szCs w:val="36"/>
              </w:rPr>
            </w:pPr>
            <w:r>
              <w:rPr>
                <w:sz w:val="36"/>
                <w:szCs w:val="36"/>
              </w:rPr>
              <w:t>P</w:t>
            </w:r>
          </w:p>
        </w:tc>
        <w:tc>
          <w:tcPr>
            <w:tcW w:w="6660" w:type="dxa"/>
            <w:vAlign w:val="center"/>
          </w:tcPr>
          <w:p w:rsidR="00211299" w:rsidRPr="00055C26" w:rsidRDefault="005007F5" w:rsidP="005007F5">
            <w:r>
              <w:t>John Swinton (CoB, ECUS Vice-Chair)</w:t>
            </w:r>
          </w:p>
        </w:tc>
      </w:tr>
      <w:tr w:rsidR="00211299" w:rsidTr="00B37796">
        <w:trPr>
          <w:trHeight w:val="161"/>
        </w:trPr>
        <w:tc>
          <w:tcPr>
            <w:tcW w:w="720" w:type="dxa"/>
            <w:vAlign w:val="center"/>
          </w:tcPr>
          <w:p w:rsidR="00211299" w:rsidRPr="006711DF" w:rsidRDefault="00F654A5"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FE49DA" w:rsidP="00C75940">
            <w:pPr>
              <w:rPr>
                <w:sz w:val="36"/>
                <w:szCs w:val="36"/>
              </w:rPr>
            </w:pPr>
            <w:r>
              <w:rPr>
                <w:sz w:val="36"/>
                <w:szCs w:val="36"/>
              </w:rPr>
              <w:t>P</w:t>
            </w:r>
          </w:p>
        </w:tc>
        <w:tc>
          <w:tcPr>
            <w:tcW w:w="6660" w:type="dxa"/>
            <w:vAlign w:val="center"/>
          </w:tcPr>
          <w:p w:rsidR="00211299" w:rsidRPr="00055C26" w:rsidRDefault="005007F5" w:rsidP="005007F5">
            <w:r>
              <w:t>Tom Toney</w:t>
            </w:r>
            <w:r w:rsidR="00211299">
              <w:t xml:space="preserve"> (Co</w:t>
            </w:r>
            <w:r>
              <w:t>A</w:t>
            </w:r>
            <w:r w:rsidR="00211299">
              <w:t xml:space="preserve">S, </w:t>
            </w:r>
            <w:r>
              <w:t xml:space="preserve">FAPC </w:t>
            </w:r>
            <w:r w:rsidR="00211299">
              <w:t>Chair)</w:t>
            </w:r>
          </w:p>
        </w:tc>
      </w:tr>
      <w:tr w:rsidR="00211299" w:rsidTr="00B37796">
        <w:trPr>
          <w:trHeight w:val="278"/>
        </w:trPr>
        <w:tc>
          <w:tcPr>
            <w:tcW w:w="720" w:type="dxa"/>
            <w:vAlign w:val="center"/>
          </w:tcPr>
          <w:p w:rsidR="00211299" w:rsidRPr="006711DF" w:rsidRDefault="00DB4EC2" w:rsidP="00C75940">
            <w:pPr>
              <w:rPr>
                <w:sz w:val="36"/>
                <w:szCs w:val="36"/>
              </w:rPr>
            </w:pPr>
            <w:r>
              <w:rPr>
                <w:sz w:val="36"/>
                <w:szCs w:val="36"/>
              </w:rPr>
              <w:t>R</w:t>
            </w:r>
          </w:p>
        </w:tc>
        <w:tc>
          <w:tcPr>
            <w:tcW w:w="6120" w:type="dxa"/>
            <w:vAlign w:val="center"/>
          </w:tcPr>
          <w:p w:rsidR="00211299" w:rsidRPr="00055C26" w:rsidRDefault="005007F5" w:rsidP="005007F5">
            <w:r>
              <w:t>Macon McGinley</w:t>
            </w:r>
            <w:r w:rsidR="00211299">
              <w:t xml:space="preserve"> (CoAS, </w:t>
            </w:r>
            <w:r>
              <w:t>SA</w:t>
            </w:r>
            <w:r w:rsidR="00211299">
              <w:t>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(CoAS, ECUS Secretary)</w:t>
            </w:r>
          </w:p>
        </w:tc>
      </w:tr>
      <w:tr w:rsidR="00211299" w:rsidTr="00B37796">
        <w:trPr>
          <w:trHeight w:val="278"/>
        </w:trPr>
        <w:tc>
          <w:tcPr>
            <w:tcW w:w="720" w:type="dxa"/>
            <w:vAlign w:val="center"/>
          </w:tcPr>
          <w:p w:rsidR="00211299" w:rsidRPr="006711DF" w:rsidRDefault="00F654A5" w:rsidP="00C75940">
            <w:pPr>
              <w:rPr>
                <w:sz w:val="36"/>
                <w:szCs w:val="36"/>
              </w:rPr>
            </w:pPr>
            <w:r>
              <w:rPr>
                <w:sz w:val="36"/>
                <w:szCs w:val="36"/>
              </w:rPr>
              <w:t>R</w:t>
            </w:r>
          </w:p>
        </w:tc>
        <w:tc>
          <w:tcPr>
            <w:tcW w:w="6120" w:type="dxa"/>
            <w:vAlign w:val="center"/>
          </w:tcPr>
          <w:p w:rsidR="00211299" w:rsidRPr="00055C26" w:rsidRDefault="005007F5" w:rsidP="00C75940">
            <w:r>
              <w:t>Ben McMillan (CoB, RPIPC Chair)</w:t>
            </w:r>
          </w:p>
        </w:tc>
        <w:tc>
          <w:tcPr>
            <w:tcW w:w="540" w:type="dxa"/>
            <w:vAlign w:val="center"/>
          </w:tcPr>
          <w:p w:rsidR="00211299" w:rsidRPr="006711DF" w:rsidRDefault="00F654A5" w:rsidP="00C75940">
            <w:pPr>
              <w:rPr>
                <w:sz w:val="36"/>
                <w:szCs w:val="36"/>
              </w:rPr>
            </w:pPr>
            <w:r>
              <w:rPr>
                <w:sz w:val="36"/>
                <w:szCs w:val="36"/>
              </w:rPr>
              <w:t>P</w:t>
            </w:r>
          </w:p>
        </w:tc>
        <w:tc>
          <w:tcPr>
            <w:tcW w:w="6660" w:type="dxa"/>
            <w:vAlign w:val="center"/>
          </w:tcPr>
          <w:p w:rsidR="00211299" w:rsidRPr="00055C26" w:rsidRDefault="005007F5" w:rsidP="005007F5">
            <w:r>
              <w:t>Stephen Wills</w:t>
            </w:r>
            <w:r w:rsidR="00211299">
              <w:t xml:space="preserve"> (Co</w:t>
            </w:r>
            <w:r>
              <w:t>E</w:t>
            </w:r>
            <w:r w:rsidR="00211299">
              <w:t xml:space="preserve">, </w:t>
            </w:r>
            <w:r>
              <w:t>CAPC Chair</w:t>
            </w:r>
            <w:r w:rsidR="00211299">
              <w:t>)</w:t>
            </w:r>
          </w:p>
        </w:tc>
      </w:tr>
      <w:tr w:rsidR="00211299" w:rsidTr="00B37796">
        <w:trPr>
          <w:trHeight w:val="278"/>
        </w:trPr>
        <w:tc>
          <w:tcPr>
            <w:tcW w:w="720" w:type="dxa"/>
            <w:vAlign w:val="center"/>
          </w:tcPr>
          <w:p w:rsidR="00211299" w:rsidRPr="006711DF" w:rsidRDefault="00F654A5" w:rsidP="00C75940">
            <w:pPr>
              <w:rPr>
                <w:sz w:val="36"/>
                <w:szCs w:val="36"/>
              </w:rPr>
            </w:pPr>
            <w:r>
              <w:rPr>
                <w:sz w:val="36"/>
                <w:szCs w:val="36"/>
              </w:rPr>
              <w:t>P</w:t>
            </w:r>
          </w:p>
        </w:tc>
        <w:tc>
          <w:tcPr>
            <w:tcW w:w="6120" w:type="dxa"/>
            <w:vAlign w:val="center"/>
          </w:tcPr>
          <w:p w:rsidR="00211299" w:rsidRPr="00055C26" w:rsidRDefault="00211299" w:rsidP="005007F5">
            <w:r>
              <w:t>Lyndall Muschell (CoE, ECUS Chai</w:t>
            </w:r>
            <w:r w:rsidR="005007F5">
              <w:t>r Emeritus</w:t>
            </w:r>
            <w:r>
              <w:t>)</w:t>
            </w:r>
          </w:p>
        </w:tc>
        <w:tc>
          <w:tcPr>
            <w:tcW w:w="540" w:type="dxa"/>
            <w:vAlign w:val="center"/>
          </w:tcPr>
          <w:p w:rsidR="00211299" w:rsidRPr="006711DF" w:rsidRDefault="00F654A5" w:rsidP="00C75940">
            <w:pPr>
              <w:rPr>
                <w:sz w:val="36"/>
                <w:szCs w:val="36"/>
              </w:rPr>
            </w:pPr>
            <w:r>
              <w:rPr>
                <w:sz w:val="36"/>
                <w:szCs w:val="36"/>
              </w:rPr>
              <w:t>R</w:t>
            </w:r>
          </w:p>
        </w:tc>
        <w:tc>
          <w:tcPr>
            <w:tcW w:w="6660" w:type="dxa"/>
            <w:vAlign w:val="center"/>
          </w:tcPr>
          <w:p w:rsidR="00211299" w:rsidRPr="00055C26" w:rsidRDefault="00211299" w:rsidP="00C75940">
            <w:r>
              <w:t>Howard Woodard (CoB,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F654A5" w:rsidRDefault="00F654A5" w:rsidP="005007F5">
            <w:pPr>
              <w:pStyle w:val="Heading1"/>
              <w:rPr>
                <w:b w:val="0"/>
              </w:rPr>
            </w:pPr>
            <w:r>
              <w:rPr>
                <w:b w:val="0"/>
              </w:rPr>
              <w:t>Jan Clark (Vice-Chair, Resources, Planning and Institutional Policy Committee)</w:t>
            </w:r>
          </w:p>
          <w:p w:rsidR="00DB4EC2" w:rsidRDefault="00DB4EC2" w:rsidP="005007F5">
            <w:pPr>
              <w:pStyle w:val="Heading1"/>
              <w:rPr>
                <w:b w:val="0"/>
              </w:rPr>
            </w:pPr>
            <w:r>
              <w:rPr>
                <w:b w:val="0"/>
              </w:rPr>
              <w:t>Amy Pinney (Vice-Chair, Student Affairs Policy Committee)</w:t>
            </w:r>
          </w:p>
          <w:p w:rsidR="00BE70A8" w:rsidRDefault="005007F5" w:rsidP="005007F5">
            <w:pPr>
              <w:pStyle w:val="Heading1"/>
              <w:rPr>
                <w:b w:val="0"/>
              </w:rPr>
            </w:pPr>
            <w:r>
              <w:rPr>
                <w:b w:val="0"/>
              </w:rPr>
              <w:t>Carter Shadden</w:t>
            </w:r>
            <w:r w:rsidR="00211299">
              <w:rPr>
                <w:b w:val="0"/>
              </w:rPr>
              <w:t xml:space="preserve"> (Graduate Assistant of the 201</w:t>
            </w:r>
            <w:r>
              <w:rPr>
                <w:b w:val="0"/>
              </w:rPr>
              <w:t>4</w:t>
            </w:r>
            <w:r w:rsidR="00211299">
              <w:rPr>
                <w:b w:val="0"/>
              </w:rPr>
              <w:t>-201</w:t>
            </w:r>
            <w:r>
              <w:rPr>
                <w:b w:val="0"/>
              </w:rPr>
              <w:t>5</w:t>
            </w:r>
            <w:r w:rsidR="00211299">
              <w:rPr>
                <w:b w:val="0"/>
              </w:rPr>
              <w:t xml:space="preserve"> University Senate)</w:t>
            </w:r>
          </w:p>
          <w:p w:rsidR="00D669CE" w:rsidRPr="00D669CE" w:rsidRDefault="00D669CE" w:rsidP="00FE49DA"/>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211299" w:rsidP="00C75940">
            <w:pPr>
              <w:rPr>
                <w:sz w:val="20"/>
              </w:rPr>
            </w:pP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608" w:type="dxa"/>
          </w:tcPr>
          <w:p w:rsidR="00973FD5" w:rsidRPr="0037381E" w:rsidRDefault="003865FF" w:rsidP="00F654A5">
            <w:pPr>
              <w:jc w:val="both"/>
            </w:pPr>
            <w:r w:rsidRPr="0037381E">
              <w:t xml:space="preserve">The meeting was called to order at </w:t>
            </w:r>
            <w:r w:rsidR="00364D20">
              <w:t>3</w:t>
            </w:r>
            <w:r w:rsidRPr="0037381E">
              <w:t>:</w:t>
            </w:r>
            <w:r w:rsidR="00364D20">
              <w:t>3</w:t>
            </w:r>
            <w:r w:rsidR="00F654A5">
              <w:t>2</w:t>
            </w:r>
            <w:r w:rsidRPr="0037381E">
              <w:t xml:space="preserve"> pm by</w:t>
            </w:r>
            <w:r w:rsidR="005F1E77" w:rsidRPr="0037381E">
              <w:t xml:space="preserve"> </w:t>
            </w:r>
            <w:r w:rsidR="00AF19DF">
              <w:t>Susan Steele</w:t>
            </w:r>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085C85" w:rsidRDefault="003865FF" w:rsidP="001843B9">
            <w:pPr>
              <w:jc w:val="both"/>
            </w:pPr>
            <w:r w:rsidRPr="00085C85">
              <w:lastRenderedPageBreak/>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85C85">
              <w:t>.</w:t>
            </w:r>
            <w:r w:rsidR="00F654A5">
              <w:t xml:space="preserve"> An amendment to the meeting </w:t>
            </w:r>
            <w:r w:rsidR="00F654A5">
              <w:lastRenderedPageBreak/>
              <w:t>date of the university senate minutes from 13 Feb 2015 to 27 Mar 2015 was offered with no objection.</w:t>
            </w:r>
          </w:p>
        </w:tc>
        <w:tc>
          <w:tcPr>
            <w:tcW w:w="3484" w:type="dxa"/>
          </w:tcPr>
          <w:p w:rsidR="005E16FB" w:rsidRPr="00085C85" w:rsidRDefault="003865FF" w:rsidP="00F654A5">
            <w:pPr>
              <w:jc w:val="both"/>
            </w:pPr>
            <w:r w:rsidRPr="00085C85">
              <w:lastRenderedPageBreak/>
              <w:t xml:space="preserve">The agenda was approved as </w:t>
            </w:r>
            <w:r w:rsidR="00F654A5">
              <w:t>amend</w:t>
            </w:r>
            <w:r w:rsidR="00085C85">
              <w:t>ed</w:t>
            </w:r>
            <w:r w:rsidRPr="00085C85">
              <w:t>.</w:t>
            </w:r>
          </w:p>
        </w:tc>
        <w:tc>
          <w:tcPr>
            <w:tcW w:w="2816" w:type="dxa"/>
          </w:tcPr>
          <w:p w:rsidR="005E16FB" w:rsidRPr="0037381E" w:rsidRDefault="005E16FB" w:rsidP="00C75940">
            <w:pPr>
              <w:jc w:val="both"/>
            </w:pPr>
          </w:p>
        </w:tc>
      </w:tr>
      <w:tr w:rsidR="00FA4093">
        <w:trPr>
          <w:trHeight w:val="593"/>
        </w:trPr>
        <w:tc>
          <w:tcPr>
            <w:tcW w:w="3132" w:type="dxa"/>
          </w:tcPr>
          <w:p w:rsidR="00FA4093" w:rsidRPr="0037381E" w:rsidRDefault="00FA4093" w:rsidP="00FA4093">
            <w:pPr>
              <w:rPr>
                <w:b/>
                <w:bCs/>
              </w:rPr>
            </w:pPr>
            <w:r w:rsidRPr="0037381E">
              <w:rPr>
                <w:b/>
                <w:bCs/>
              </w:rPr>
              <w:lastRenderedPageBreak/>
              <w:t>III. Approval of Minutes</w:t>
            </w:r>
          </w:p>
        </w:tc>
        <w:tc>
          <w:tcPr>
            <w:tcW w:w="4608" w:type="dxa"/>
          </w:tcPr>
          <w:p w:rsidR="00FA4093" w:rsidRPr="00085C85" w:rsidRDefault="00FA4093" w:rsidP="00266E17">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1843B9">
              <w:rPr>
                <w:i/>
              </w:rPr>
              <w:t>2</w:t>
            </w:r>
            <w:r w:rsidR="00266E17">
              <w:rPr>
                <w:i/>
              </w:rPr>
              <w:t>7</w:t>
            </w:r>
            <w:r w:rsidRPr="00085C85">
              <w:rPr>
                <w:i/>
              </w:rPr>
              <w:t xml:space="preserve"> </w:t>
            </w:r>
            <w:r w:rsidR="00266E17">
              <w:rPr>
                <w:i/>
              </w:rPr>
              <w:t>Feb</w:t>
            </w:r>
            <w:r w:rsidRPr="00085C85">
              <w:rPr>
                <w:i/>
              </w:rPr>
              <w:t xml:space="preserve"> 201</w:t>
            </w:r>
            <w:r w:rsidR="001843B9">
              <w:rPr>
                <w:i/>
              </w:rPr>
              <w:t>5</w:t>
            </w:r>
            <w:r w:rsidRPr="00085C85">
              <w:rPr>
                <w:i/>
              </w:rPr>
              <w:t xml:space="preserve"> meeting of the Executive Committe</w:t>
            </w:r>
            <w:r w:rsidR="00BB5A16" w:rsidRPr="00085C85">
              <w:rPr>
                <w:i/>
              </w:rPr>
              <w:t xml:space="preserve">e with Standing Committee Chairs </w:t>
            </w:r>
            <w:r w:rsidRPr="00085C85">
              <w:t>was made and seconded. A draft of these minutes had been circulated to the meeting attendees via email with no revisions offered. Thus, the minutes had been posted as circulated to the minutes.gcsu.edu site.</w:t>
            </w:r>
          </w:p>
        </w:tc>
        <w:tc>
          <w:tcPr>
            <w:tcW w:w="3484" w:type="dxa"/>
          </w:tcPr>
          <w:p w:rsidR="00FA4093" w:rsidRPr="00085C85" w:rsidRDefault="00FA4093" w:rsidP="00266E17">
            <w:pPr>
              <w:jc w:val="both"/>
            </w:pPr>
            <w:r w:rsidRPr="00085C85">
              <w:t xml:space="preserve">The </w:t>
            </w:r>
            <w:r w:rsidR="001843B9">
              <w:t>2</w:t>
            </w:r>
            <w:r w:rsidR="00266E17">
              <w:t>7</w:t>
            </w:r>
            <w:r w:rsidR="00FE49DA">
              <w:t xml:space="preserve"> </w:t>
            </w:r>
            <w:r w:rsidR="00266E17">
              <w:t>Feb</w:t>
            </w:r>
            <w:r w:rsidRPr="00085C85">
              <w:t xml:space="preserve"> 201</w:t>
            </w:r>
            <w:r w:rsidR="001843B9">
              <w:t>5</w:t>
            </w:r>
            <w:r w:rsidRPr="00085C85">
              <w:t xml:space="preserve"> Executive Committee with Standing Committee Chairs minutes were approved as posted, so no additional action was required.</w:t>
            </w:r>
          </w:p>
        </w:tc>
        <w:tc>
          <w:tcPr>
            <w:tcW w:w="2816" w:type="dxa"/>
          </w:tcPr>
          <w:p w:rsidR="00FA4093" w:rsidRPr="0037381E" w:rsidRDefault="00FA4093" w:rsidP="00FA4093">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608" w:type="dxa"/>
          </w:tcPr>
          <w:p w:rsidR="00643300" w:rsidRPr="00D669CE" w:rsidRDefault="00266E17" w:rsidP="00266E17">
            <w:pPr>
              <w:spacing w:line="257" w:lineRule="auto"/>
              <w:jc w:val="both"/>
            </w:pPr>
            <w:r>
              <w:t>As</w:t>
            </w:r>
            <w:r w:rsidR="001843B9">
              <w:t xml:space="preserve"> President Dorman </w:t>
            </w:r>
            <w:r>
              <w:t>had extended regrets and was unable to attend the meeting, there was no President’s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266E17">
        <w:trPr>
          <w:trHeight w:val="540"/>
        </w:trPr>
        <w:tc>
          <w:tcPr>
            <w:tcW w:w="3132"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266E17" w:rsidP="00C75940">
            <w:pPr>
              <w:tabs>
                <w:tab w:val="left" w:pos="0"/>
              </w:tabs>
              <w:rPr>
                <w:b/>
                <w:bCs/>
              </w:rPr>
            </w:pPr>
            <w:r>
              <w:rPr>
                <w:b/>
                <w:bCs/>
              </w:rPr>
              <w:t>Provost Brown</w:t>
            </w:r>
          </w:p>
        </w:tc>
        <w:tc>
          <w:tcPr>
            <w:tcW w:w="4608" w:type="dxa"/>
          </w:tcPr>
          <w:p w:rsidR="00266E17" w:rsidRDefault="00266E17" w:rsidP="00CF36BD">
            <w:pPr>
              <w:spacing w:line="257" w:lineRule="auto"/>
              <w:jc w:val="both"/>
            </w:pPr>
            <w:r w:rsidRPr="00266E17">
              <w:rPr>
                <w:b/>
                <w:u w:val="single"/>
              </w:rPr>
              <w:t>Faculty/Staff Celebration of Excellence</w:t>
            </w:r>
            <w:r w:rsidRPr="00266E17">
              <w:t xml:space="preserve"> will be held Thursday </w:t>
            </w:r>
            <w:r>
              <w:t>16 Apr 2015</w:t>
            </w:r>
            <w:r w:rsidRPr="00266E17">
              <w:t xml:space="preserve"> at 9:00 a.m. in the Russell Auditorium</w:t>
            </w:r>
            <w:r>
              <w:t>. A one-</w:t>
            </w:r>
            <w:r w:rsidRPr="00266E17">
              <w:t>hour ceremony with m</w:t>
            </w:r>
            <w:r>
              <w:t xml:space="preserve">orning refreshments following. </w:t>
            </w:r>
            <w:r w:rsidRPr="00266E17">
              <w:t>This event comb</w:t>
            </w:r>
            <w:r>
              <w:t xml:space="preserve">ines staff and faculty awards. </w:t>
            </w:r>
            <w:r w:rsidRPr="00266E17">
              <w:t xml:space="preserve">This year the </w:t>
            </w:r>
            <w:r>
              <w:t xml:space="preserve">faculty excellence </w:t>
            </w:r>
            <w:r w:rsidRPr="00266E17">
              <w:t xml:space="preserve">awards for teaching, scholarship &amp; creative endeavors, scholarship of teaching and learning, and service will be a surprise! These </w:t>
            </w:r>
            <w:r>
              <w:t>fa</w:t>
            </w:r>
            <w:r w:rsidR="00CF36BD">
              <w:t>culty excellence award recipien</w:t>
            </w:r>
            <w:r>
              <w:t>ts</w:t>
            </w:r>
            <w:r w:rsidRPr="00266E17">
              <w:t xml:space="preserve"> will receive $1000 in their base salary effective July 1.  The staff council award recipients will receive $500 in their base salary </w:t>
            </w:r>
            <w:r w:rsidR="00CF36BD">
              <w:t xml:space="preserve">effective July 1.  Come and </w:t>
            </w:r>
            <w:r w:rsidRPr="00266E17">
              <w:t>share in th</w:t>
            </w:r>
            <w:r w:rsidR="00CF36BD">
              <w:t>is</w:t>
            </w:r>
            <w:r w:rsidRPr="00266E17">
              <w:t xml:space="preserve"> Celebration of Excellence with your staff and faculty colleagues</w:t>
            </w:r>
            <w:r>
              <w:t>.</w:t>
            </w:r>
          </w:p>
        </w:tc>
        <w:tc>
          <w:tcPr>
            <w:tcW w:w="3484" w:type="dxa"/>
          </w:tcPr>
          <w:p w:rsidR="00266E17" w:rsidRPr="0037381E" w:rsidRDefault="00266E17" w:rsidP="00C75940">
            <w:pPr>
              <w:jc w:val="both"/>
            </w:pPr>
          </w:p>
        </w:tc>
        <w:tc>
          <w:tcPr>
            <w:tcW w:w="2816" w:type="dxa"/>
          </w:tcPr>
          <w:p w:rsidR="00266E17" w:rsidRPr="0037381E" w:rsidRDefault="00266E17" w:rsidP="00C75940">
            <w:pPr>
              <w:jc w:val="both"/>
            </w:pPr>
          </w:p>
        </w:tc>
      </w:tr>
      <w:tr w:rsidR="001843B9">
        <w:trPr>
          <w:trHeight w:val="540"/>
        </w:trPr>
        <w:tc>
          <w:tcPr>
            <w:tcW w:w="3132" w:type="dxa"/>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1843B9" w:rsidRPr="00293F1F" w:rsidRDefault="001843B9" w:rsidP="001843B9">
            <w:pPr>
              <w:tabs>
                <w:tab w:val="left" w:pos="0"/>
              </w:tabs>
              <w:rPr>
                <w:b/>
                <w:bCs/>
              </w:rPr>
            </w:pPr>
            <w:r>
              <w:rPr>
                <w:b/>
                <w:bCs/>
              </w:rPr>
              <w:t>Susan Steele</w:t>
            </w:r>
          </w:p>
          <w:p w:rsidR="001843B9" w:rsidRPr="00293F1F" w:rsidRDefault="001843B9" w:rsidP="001843B9">
            <w:pPr>
              <w:tabs>
                <w:tab w:val="left" w:pos="0"/>
              </w:tabs>
              <w:rPr>
                <w:b/>
                <w:bCs/>
              </w:rPr>
            </w:pPr>
          </w:p>
        </w:tc>
        <w:tc>
          <w:tcPr>
            <w:tcW w:w="4608" w:type="dxa"/>
          </w:tcPr>
          <w:p w:rsidR="00E50A15" w:rsidRPr="002026C1" w:rsidRDefault="00E50A15" w:rsidP="00EE5249">
            <w:pPr>
              <w:pStyle w:val="ListParagraph"/>
              <w:numPr>
                <w:ilvl w:val="0"/>
                <w:numId w:val="1"/>
              </w:numPr>
              <w:spacing w:after="160" w:line="256" w:lineRule="auto"/>
              <w:jc w:val="both"/>
            </w:pPr>
            <w:r w:rsidRPr="002026C1">
              <w:rPr>
                <w:b/>
                <w:u w:val="single"/>
              </w:rPr>
              <w:lastRenderedPageBreak/>
              <w:t>Motion</w:t>
            </w:r>
            <w:r w:rsidR="002026C1">
              <w:rPr>
                <w:b/>
                <w:u w:val="single"/>
              </w:rPr>
              <w:t>s</w:t>
            </w:r>
            <w:r w:rsidRPr="002026C1">
              <w:t xml:space="preserve"> ECUS has </w:t>
            </w:r>
            <w:r w:rsidR="00BA4423" w:rsidRPr="002026C1">
              <w:t>one motion</w:t>
            </w:r>
            <w:r w:rsidRPr="002026C1">
              <w:t xml:space="preserve"> to submit for University Senate consideration at its </w:t>
            </w:r>
            <w:r w:rsidR="00266E17" w:rsidRPr="002026C1">
              <w:lastRenderedPageBreak/>
              <w:t>24 Apr 2015</w:t>
            </w:r>
            <w:r w:rsidRPr="002026C1">
              <w:t xml:space="preserve"> meeting.</w:t>
            </w:r>
            <w:r w:rsidR="00BA4423" w:rsidRPr="002026C1">
              <w:t xml:space="preserve"> This motion is </w:t>
            </w:r>
            <w:r w:rsidR="002026C1">
              <w:t>a resolution regarding the emerging Graduate Council.</w:t>
            </w:r>
          </w:p>
          <w:p w:rsidR="00E50A15" w:rsidRPr="002026C1" w:rsidRDefault="00E50A15" w:rsidP="00EE5249">
            <w:pPr>
              <w:pStyle w:val="ListParagraph"/>
              <w:numPr>
                <w:ilvl w:val="0"/>
                <w:numId w:val="1"/>
              </w:numPr>
              <w:spacing w:line="257" w:lineRule="auto"/>
              <w:jc w:val="both"/>
            </w:pPr>
            <w:r w:rsidRPr="002026C1">
              <w:rPr>
                <w:b/>
                <w:bCs/>
                <w:u w:val="single"/>
              </w:rPr>
              <w:t>Officers</w:t>
            </w:r>
            <w:r w:rsidRPr="002026C1">
              <w:rPr>
                <w:bCs/>
              </w:rPr>
              <w:t xml:space="preserve"> The 2014-15 ECUS officers are Susan Steele (Chair), John R. Swinton (Vice-Chair) and Craig Turner (Secretary)</w:t>
            </w:r>
          </w:p>
          <w:p w:rsidR="00E50A15" w:rsidRPr="00EE5249" w:rsidRDefault="00E50A15" w:rsidP="00EE5249">
            <w:pPr>
              <w:pStyle w:val="ListParagraph"/>
              <w:numPr>
                <w:ilvl w:val="0"/>
                <w:numId w:val="1"/>
              </w:numPr>
              <w:contextualSpacing w:val="0"/>
            </w:pPr>
            <w:r w:rsidRPr="00EE5249">
              <w:rPr>
                <w:b/>
                <w:u w:val="single"/>
              </w:rPr>
              <w:t>Meeting</w:t>
            </w:r>
            <w:r w:rsidRPr="00EE5249">
              <w:t xml:space="preserve"> ECUS met at 2:00 pm today </w:t>
            </w:r>
            <w:r w:rsidR="00543E62" w:rsidRPr="00EE5249">
              <w:t>and following are highlights of that meeting.</w:t>
            </w:r>
          </w:p>
          <w:p w:rsidR="00EE5249" w:rsidRDefault="00EE5249" w:rsidP="00EE5249">
            <w:pPr>
              <w:numPr>
                <w:ilvl w:val="1"/>
                <w:numId w:val="1"/>
              </w:numPr>
              <w:spacing w:before="100" w:beforeAutospacing="1" w:after="100" w:afterAutospacing="1"/>
              <w:ind w:left="697"/>
              <w:jc w:val="both"/>
            </w:pPr>
            <w:r w:rsidRPr="00EE5249">
              <w:rPr>
                <w:b/>
                <w:u w:val="single"/>
              </w:rPr>
              <w:t>Graduate Council Resolution</w:t>
            </w:r>
            <w:r>
              <w:t xml:space="preserve"> Members of the executive committee entrusted Susan Steele to take the lead on the drafting of a resolution (for university senate consideration</w:t>
            </w:r>
            <w:r w:rsidR="00B7272B">
              <w:t xml:space="preserve"> at its 24 Apr 2015 meeting</w:t>
            </w:r>
            <w:r>
              <w:t xml:space="preserve">) </w:t>
            </w:r>
            <w:r w:rsidRPr="00EE5249">
              <w:t xml:space="preserve">to endorse </w:t>
            </w:r>
            <w:r>
              <w:t xml:space="preserve">the proposed </w:t>
            </w:r>
            <w:r w:rsidRPr="00EE5249">
              <w:t xml:space="preserve">process by which </w:t>
            </w:r>
            <w:r w:rsidR="00B7272B">
              <w:t>the g</w:t>
            </w:r>
            <w:r w:rsidRPr="00EE5249">
              <w:t xml:space="preserve">raduate </w:t>
            </w:r>
            <w:r>
              <w:t>c</w:t>
            </w:r>
            <w:r w:rsidRPr="00EE5249">
              <w:t xml:space="preserve">ouncil is slowly </w:t>
            </w:r>
            <w:r>
              <w:t>emerging. The interested reader is directed to the minutes of the 3 Apr 2015 meeting of the executive committee for additional detail.</w:t>
            </w:r>
          </w:p>
          <w:p w:rsidR="00EE5249" w:rsidRDefault="00132A57" w:rsidP="00EE5249">
            <w:pPr>
              <w:numPr>
                <w:ilvl w:val="1"/>
                <w:numId w:val="1"/>
              </w:numPr>
              <w:spacing w:before="100" w:beforeAutospacing="1" w:after="100" w:afterAutospacing="1"/>
              <w:ind w:left="697"/>
              <w:jc w:val="both"/>
            </w:pPr>
            <w:r>
              <w:rPr>
                <w:b/>
                <w:u w:val="single"/>
              </w:rPr>
              <w:t xml:space="preserve">University Senate Representative to the </w:t>
            </w:r>
            <w:r w:rsidR="00EE16FA" w:rsidRPr="00EE16FA">
              <w:rPr>
                <w:b/>
                <w:u w:val="single"/>
              </w:rPr>
              <w:t xml:space="preserve">Task Force </w:t>
            </w:r>
            <w:r>
              <w:rPr>
                <w:b/>
                <w:u w:val="single"/>
              </w:rPr>
              <w:t xml:space="preserve">on </w:t>
            </w:r>
            <w:r w:rsidR="00EE16FA" w:rsidRPr="00EE16FA">
              <w:rPr>
                <w:b/>
                <w:u w:val="single"/>
              </w:rPr>
              <w:t>Minors and Double Majors</w:t>
            </w:r>
            <w:r w:rsidR="00EE16FA">
              <w:t xml:space="preserve"> </w:t>
            </w:r>
            <w:r w:rsidR="00EE5249">
              <w:t xml:space="preserve">Provost Brown requested that the executive committee </w:t>
            </w:r>
            <w:r w:rsidR="00B7272B">
              <w:t>seek and identify</w:t>
            </w:r>
            <w:r w:rsidR="00EE5249">
              <w:t xml:space="preserve"> a university senate representative to serve on a task fo</w:t>
            </w:r>
            <w:r w:rsidR="009737FB">
              <w:t>rce on minors and double majors</w:t>
            </w:r>
            <w:r w:rsidR="00EE5249">
              <w:t>.</w:t>
            </w:r>
          </w:p>
          <w:p w:rsidR="001843B9" w:rsidRPr="00293F1F" w:rsidRDefault="00132A57" w:rsidP="00132A57">
            <w:pPr>
              <w:numPr>
                <w:ilvl w:val="1"/>
                <w:numId w:val="1"/>
              </w:numPr>
              <w:spacing w:before="100" w:beforeAutospacing="1" w:after="100" w:afterAutospacing="1"/>
              <w:ind w:left="697"/>
              <w:jc w:val="both"/>
            </w:pPr>
            <w:r w:rsidRPr="00132A57">
              <w:rPr>
                <w:b/>
                <w:u w:val="single"/>
              </w:rPr>
              <w:t>ECUS Annual Repo</w:t>
            </w:r>
            <w:r>
              <w:rPr>
                <w:b/>
                <w:u w:val="single"/>
              </w:rPr>
              <w:t>rt</w:t>
            </w:r>
            <w:r>
              <w:t xml:space="preserve"> </w:t>
            </w:r>
            <w:r w:rsidR="00EE5249">
              <w:t xml:space="preserve">The members of the executive committee took some time to provide suggestions and feedback on the first draft of the </w:t>
            </w:r>
            <w:r w:rsidR="009737FB">
              <w:t xml:space="preserve">2014-2015 </w:t>
            </w:r>
            <w:r w:rsidR="00EE5249">
              <w:t>ECUS annual report.</w:t>
            </w:r>
          </w:p>
        </w:tc>
        <w:tc>
          <w:tcPr>
            <w:tcW w:w="3484" w:type="dxa"/>
          </w:tcPr>
          <w:p w:rsidR="001843B9" w:rsidRPr="0037381E" w:rsidRDefault="001843B9" w:rsidP="001843B9"/>
        </w:tc>
        <w:tc>
          <w:tcPr>
            <w:tcW w:w="2816" w:type="dxa"/>
          </w:tcPr>
          <w:p w:rsidR="001843B9" w:rsidRPr="00F1305C" w:rsidRDefault="001843B9" w:rsidP="001843B9">
            <w:pPr>
              <w:jc w:val="both"/>
              <w:rPr>
                <w:i/>
              </w:rPr>
            </w:pPr>
          </w:p>
        </w:tc>
      </w:tr>
      <w:tr w:rsidR="001843B9">
        <w:trPr>
          <w:trHeight w:val="540"/>
        </w:trPr>
        <w:tc>
          <w:tcPr>
            <w:tcW w:w="3132" w:type="dxa"/>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91EE6" w:rsidRDefault="00191EE6" w:rsidP="001843B9">
            <w:pPr>
              <w:tabs>
                <w:tab w:val="left" w:pos="0"/>
              </w:tabs>
              <w:rPr>
                <w:b/>
                <w:bCs/>
              </w:rPr>
            </w:pPr>
            <w:r>
              <w:rPr>
                <w:b/>
                <w:bCs/>
              </w:rPr>
              <w:t>Craig Turner</w:t>
            </w:r>
          </w:p>
          <w:p w:rsidR="002026C1" w:rsidRDefault="00191EE6" w:rsidP="001843B9">
            <w:pPr>
              <w:tabs>
                <w:tab w:val="left" w:pos="0"/>
              </w:tabs>
              <w:rPr>
                <w:b/>
                <w:bCs/>
              </w:rPr>
            </w:pPr>
            <w:r>
              <w:rPr>
                <w:b/>
                <w:bCs/>
              </w:rPr>
              <w:t>for</w:t>
            </w:r>
          </w:p>
          <w:p w:rsidR="001843B9" w:rsidRPr="0037381E" w:rsidRDefault="001843B9" w:rsidP="001843B9">
            <w:pPr>
              <w:tabs>
                <w:tab w:val="left" w:pos="0"/>
              </w:tabs>
              <w:rPr>
                <w:b/>
                <w:bCs/>
              </w:rPr>
            </w:pPr>
            <w:r>
              <w:rPr>
                <w:b/>
                <w:bCs/>
              </w:rPr>
              <w:t>Howard Woodard</w:t>
            </w:r>
          </w:p>
        </w:tc>
        <w:tc>
          <w:tcPr>
            <w:tcW w:w="4608" w:type="dxa"/>
          </w:tcPr>
          <w:p w:rsidR="001843B9" w:rsidRPr="00F9722B" w:rsidRDefault="001843B9" w:rsidP="00761083">
            <w:pPr>
              <w:pStyle w:val="ListParagraph"/>
              <w:numPr>
                <w:ilvl w:val="0"/>
                <w:numId w:val="11"/>
              </w:numPr>
              <w:spacing w:after="160" w:line="256" w:lineRule="auto"/>
              <w:jc w:val="both"/>
            </w:pPr>
            <w:r w:rsidRPr="00F9722B">
              <w:rPr>
                <w:b/>
                <w:u w:val="single"/>
              </w:rPr>
              <w:t>Motions</w:t>
            </w:r>
            <w:r w:rsidRPr="00F9722B">
              <w:t xml:space="preserve"> APC has no motions to submit for University Senate consideration at its </w:t>
            </w:r>
            <w:r w:rsidR="00266E17">
              <w:t>24 Apr 2015</w:t>
            </w:r>
            <w:r w:rsidRPr="00F9722B">
              <w:t xml:space="preserve"> meeting.</w:t>
            </w:r>
          </w:p>
          <w:p w:rsidR="002026C1" w:rsidRPr="002026C1" w:rsidRDefault="001843B9" w:rsidP="002026C1">
            <w:pPr>
              <w:pStyle w:val="ListParagraph"/>
              <w:numPr>
                <w:ilvl w:val="0"/>
                <w:numId w:val="11"/>
              </w:numPr>
              <w:spacing w:line="257" w:lineRule="auto"/>
              <w:jc w:val="both"/>
            </w:pPr>
            <w:r w:rsidRPr="00F9722B">
              <w:rPr>
                <w:b/>
                <w:bCs/>
                <w:u w:val="single"/>
              </w:rPr>
              <w:t>Officers</w:t>
            </w:r>
            <w:r w:rsidRPr="00F9722B">
              <w:rPr>
                <w:bCs/>
              </w:rPr>
              <w:t xml:space="preserve"> The 2014-15 APC officers are Howard Woodard (Chair), Donovan Domingue (Vice-Chair) and John Sirmans (Secretary)</w:t>
            </w:r>
          </w:p>
          <w:p w:rsidR="00374275" w:rsidRPr="00374275" w:rsidRDefault="001843B9" w:rsidP="00761083">
            <w:pPr>
              <w:numPr>
                <w:ilvl w:val="0"/>
                <w:numId w:val="11"/>
              </w:numPr>
              <w:jc w:val="both"/>
              <w:rPr>
                <w:color w:val="000000"/>
              </w:rPr>
            </w:pPr>
            <w:r w:rsidRPr="002001DF">
              <w:rPr>
                <w:b/>
                <w:bCs/>
                <w:u w:val="single"/>
              </w:rPr>
              <w:t>Meeting</w:t>
            </w:r>
            <w:r>
              <w:rPr>
                <w:bCs/>
              </w:rPr>
              <w:t xml:space="preserve"> </w:t>
            </w:r>
            <w:r w:rsidRPr="002001DF">
              <w:rPr>
                <w:color w:val="000000"/>
              </w:rPr>
              <w:t xml:space="preserve">The APC </w:t>
            </w:r>
            <w:r w:rsidR="00266E17">
              <w:rPr>
                <w:color w:val="000000"/>
              </w:rPr>
              <w:t xml:space="preserve">did not meet on </w:t>
            </w:r>
            <w:r>
              <w:rPr>
                <w:color w:val="000000"/>
              </w:rPr>
              <w:t xml:space="preserve">Fri </w:t>
            </w:r>
            <w:r w:rsidR="00BD0FD4">
              <w:rPr>
                <w:color w:val="000000"/>
              </w:rPr>
              <w:t>3 Apr</w:t>
            </w:r>
            <w:r w:rsidRPr="002001DF">
              <w:rPr>
                <w:color w:val="000000"/>
              </w:rPr>
              <w:t xml:space="preserve"> </w:t>
            </w:r>
            <w:r w:rsidR="00266E17">
              <w:rPr>
                <w:color w:val="000000"/>
              </w:rPr>
              <w:t>2015. The one item of business received the following disposition.</w:t>
            </w:r>
            <w:r w:rsidR="00374275">
              <w:t xml:space="preserve"> </w:t>
            </w:r>
          </w:p>
          <w:p w:rsidR="00374275" w:rsidRPr="00374275" w:rsidRDefault="00266E17" w:rsidP="00761083">
            <w:pPr>
              <w:numPr>
                <w:ilvl w:val="1"/>
                <w:numId w:val="11"/>
              </w:numPr>
              <w:ind w:left="697"/>
              <w:jc w:val="both"/>
              <w:rPr>
                <w:color w:val="000000"/>
              </w:rPr>
            </w:pPr>
            <w:r>
              <w:rPr>
                <w:b/>
                <w:color w:val="000000"/>
                <w:u w:val="single"/>
              </w:rPr>
              <w:t>Student Representative on APC</w:t>
            </w:r>
          </w:p>
          <w:p w:rsidR="00F165B4" w:rsidRPr="002026C1" w:rsidRDefault="00266E17" w:rsidP="009368FB">
            <w:pPr>
              <w:numPr>
                <w:ilvl w:val="2"/>
                <w:numId w:val="11"/>
              </w:numPr>
              <w:ind w:left="1057"/>
              <w:jc w:val="both"/>
              <w:rPr>
                <w:color w:val="000000"/>
              </w:rPr>
            </w:pPr>
            <w:r w:rsidRPr="00266E17">
              <w:rPr>
                <w:color w:val="000000"/>
              </w:rPr>
              <w:t xml:space="preserve">The request </w:t>
            </w:r>
            <w:r>
              <w:rPr>
                <w:color w:val="000000"/>
              </w:rPr>
              <w:t xml:space="preserve">from SAPC </w:t>
            </w:r>
            <w:r w:rsidRPr="00266E17">
              <w:rPr>
                <w:color w:val="000000"/>
              </w:rPr>
              <w:t xml:space="preserve">for the </w:t>
            </w:r>
            <w:r w:rsidR="009368FB">
              <w:rPr>
                <w:color w:val="000000"/>
              </w:rPr>
              <w:t xml:space="preserve">consideration of having </w:t>
            </w:r>
            <w:r w:rsidRPr="00266E17">
              <w:rPr>
                <w:color w:val="000000"/>
              </w:rPr>
              <w:t xml:space="preserve">student representation </w:t>
            </w:r>
            <w:r w:rsidR="002026C1">
              <w:rPr>
                <w:color w:val="000000"/>
              </w:rPr>
              <w:t xml:space="preserve">on APC </w:t>
            </w:r>
            <w:r w:rsidRPr="00266E17">
              <w:rPr>
                <w:color w:val="000000"/>
              </w:rPr>
              <w:t xml:space="preserve">will be forwarded to the </w:t>
            </w:r>
            <w:r>
              <w:rPr>
                <w:color w:val="000000"/>
              </w:rPr>
              <w:t>2015-2016</w:t>
            </w:r>
            <w:r w:rsidRPr="00266E17">
              <w:rPr>
                <w:color w:val="000000"/>
              </w:rPr>
              <w:t xml:space="preserve"> APC committee, since it </w:t>
            </w:r>
            <w:r w:rsidR="009368FB">
              <w:rPr>
                <w:color w:val="000000"/>
              </w:rPr>
              <w:t>could</w:t>
            </w:r>
            <w:r w:rsidRPr="00266E17">
              <w:rPr>
                <w:color w:val="000000"/>
              </w:rPr>
              <w:t xml:space="preserve"> affect them</w:t>
            </w:r>
            <w:r>
              <w:rPr>
                <w:color w:val="000000"/>
              </w:rPr>
              <w:t xml:space="preserve"> and </w:t>
            </w:r>
            <w:r w:rsidR="009368FB">
              <w:rPr>
                <w:color w:val="000000"/>
              </w:rPr>
              <w:t xml:space="preserve">will </w:t>
            </w:r>
            <w:r>
              <w:rPr>
                <w:color w:val="000000"/>
              </w:rPr>
              <w:t xml:space="preserve">not </w:t>
            </w:r>
            <w:r w:rsidR="009368FB">
              <w:rPr>
                <w:color w:val="000000"/>
              </w:rPr>
              <w:t xml:space="preserve">affect </w:t>
            </w:r>
            <w:r>
              <w:rPr>
                <w:color w:val="000000"/>
              </w:rPr>
              <w:t>the current committee.</w:t>
            </w:r>
          </w:p>
        </w:tc>
        <w:tc>
          <w:tcPr>
            <w:tcW w:w="3484" w:type="dxa"/>
          </w:tcPr>
          <w:p w:rsidR="001843B9" w:rsidRPr="0037381E" w:rsidRDefault="001843B9" w:rsidP="001843B9"/>
        </w:tc>
        <w:tc>
          <w:tcPr>
            <w:tcW w:w="2816" w:type="dxa"/>
          </w:tcPr>
          <w:p w:rsidR="001843B9" w:rsidRPr="0037381E" w:rsidRDefault="001843B9" w:rsidP="001843B9">
            <w:pPr>
              <w:jc w:val="both"/>
            </w:pPr>
          </w:p>
        </w:tc>
      </w:tr>
      <w:tr w:rsidR="001843B9">
        <w:trPr>
          <w:trHeight w:val="540"/>
        </w:trPr>
        <w:tc>
          <w:tcPr>
            <w:tcW w:w="3132" w:type="dxa"/>
            <w:tcBorders>
              <w:left w:val="double" w:sz="4" w:space="0" w:color="auto"/>
            </w:tcBorders>
          </w:tcPr>
          <w:p w:rsidR="001843B9" w:rsidRDefault="001843B9" w:rsidP="001843B9">
            <w:pPr>
              <w:tabs>
                <w:tab w:val="left" w:pos="0"/>
              </w:tabs>
              <w:rPr>
                <w:b/>
                <w:bCs/>
              </w:rPr>
            </w:pPr>
            <w:r>
              <w:rPr>
                <w:b/>
                <w:bCs/>
              </w:rPr>
              <w:t>Curriculum and Assessment Policy Committee (CAPC)</w:t>
            </w:r>
          </w:p>
          <w:p w:rsidR="001843B9" w:rsidRDefault="001843B9" w:rsidP="001843B9">
            <w:pPr>
              <w:tabs>
                <w:tab w:val="left" w:pos="0"/>
              </w:tabs>
              <w:rPr>
                <w:b/>
                <w:bCs/>
              </w:rPr>
            </w:pPr>
          </w:p>
          <w:p w:rsidR="001843B9" w:rsidRDefault="001843B9" w:rsidP="001843B9">
            <w:pPr>
              <w:tabs>
                <w:tab w:val="left" w:pos="0"/>
              </w:tabs>
              <w:rPr>
                <w:b/>
                <w:bCs/>
              </w:rPr>
            </w:pPr>
            <w:r>
              <w:rPr>
                <w:b/>
                <w:bCs/>
              </w:rPr>
              <w:t>Stephen Wills</w:t>
            </w:r>
          </w:p>
        </w:tc>
        <w:tc>
          <w:tcPr>
            <w:tcW w:w="4608" w:type="dxa"/>
          </w:tcPr>
          <w:p w:rsidR="00DC2B46" w:rsidRDefault="001843B9" w:rsidP="002026C1">
            <w:pPr>
              <w:pStyle w:val="ListParagraph"/>
              <w:numPr>
                <w:ilvl w:val="0"/>
                <w:numId w:val="9"/>
              </w:numPr>
              <w:ind w:left="337"/>
              <w:jc w:val="both"/>
            </w:pPr>
            <w:r w:rsidRPr="000816B7">
              <w:rPr>
                <w:b/>
                <w:u w:val="single"/>
              </w:rPr>
              <w:t>Motions</w:t>
            </w:r>
            <w:r w:rsidRPr="000816B7">
              <w:t xml:space="preserve"> CAPC </w:t>
            </w:r>
            <w:r>
              <w:t xml:space="preserve">has </w:t>
            </w:r>
            <w:r w:rsidR="002026C1">
              <w:t>no motions</w:t>
            </w:r>
            <w:r w:rsidRPr="000816B7">
              <w:t xml:space="preserve"> to submit for University Senate consideration at its </w:t>
            </w:r>
            <w:r w:rsidR="00266E17">
              <w:t>24 Apr 2015</w:t>
            </w:r>
            <w:r w:rsidRPr="000816B7">
              <w:t xml:space="preserve"> meeting.</w:t>
            </w:r>
          </w:p>
          <w:p w:rsidR="00F40508" w:rsidRDefault="001843B9" w:rsidP="00F40508">
            <w:pPr>
              <w:numPr>
                <w:ilvl w:val="0"/>
                <w:numId w:val="9"/>
              </w:numPr>
              <w:ind w:left="337"/>
              <w:jc w:val="both"/>
              <w:rPr>
                <w:rFonts w:eastAsia="Calibri"/>
              </w:rPr>
            </w:pPr>
            <w:r w:rsidRPr="00D006CD">
              <w:rPr>
                <w:b/>
                <w:bCs/>
                <w:u w:val="single"/>
              </w:rPr>
              <w:t>Officers</w:t>
            </w:r>
            <w:r w:rsidRPr="00D006CD">
              <w:rPr>
                <w:bCs/>
              </w:rPr>
              <w:t xml:space="preserve"> The 2014-15 CAPC officers are Stephen Wills (Chair), Bill Miller (Vice-Chair) and Juan Ling (Secretary).</w:t>
            </w:r>
          </w:p>
          <w:p w:rsidR="00F40508" w:rsidRPr="00F40508" w:rsidRDefault="00F40508" w:rsidP="00F40508">
            <w:pPr>
              <w:numPr>
                <w:ilvl w:val="0"/>
                <w:numId w:val="9"/>
              </w:numPr>
              <w:ind w:left="337"/>
              <w:jc w:val="both"/>
              <w:rPr>
                <w:rFonts w:eastAsia="Calibri"/>
              </w:rPr>
            </w:pPr>
            <w:r w:rsidRPr="00F40508">
              <w:rPr>
                <w:b/>
                <w:bCs/>
                <w:u w:val="single"/>
              </w:rPr>
              <w:t>Department Name Change</w:t>
            </w:r>
            <w:r>
              <w:rPr>
                <w:b/>
                <w:bCs/>
                <w:u w:val="single"/>
              </w:rPr>
              <w:t>s</w:t>
            </w:r>
            <w:r>
              <w:rPr>
                <w:bCs/>
              </w:rPr>
              <w:t xml:space="preserve"> </w:t>
            </w:r>
            <w:r w:rsidRPr="00F40508">
              <w:rPr>
                <w:bCs/>
              </w:rPr>
              <w:t xml:space="preserve">The </w:t>
            </w:r>
            <w:r>
              <w:rPr>
                <w:bCs/>
              </w:rPr>
              <w:t>3 Apr</w:t>
            </w:r>
            <w:r w:rsidRPr="00F40508">
              <w:rPr>
                <w:bCs/>
              </w:rPr>
              <w:t xml:space="preserve"> 2015 CAPC meeting was spent discussing the changing of the names of academic departments and whether such requests are within the scope of what CAPC should be considering. However, i</w:t>
            </w:r>
            <w:r>
              <w:rPr>
                <w:bCs/>
              </w:rPr>
              <w:t>n</w:t>
            </w:r>
            <w:r w:rsidRPr="00F40508">
              <w:rPr>
                <w:bCs/>
              </w:rPr>
              <w:t xml:space="preserve"> response to the requested consultation, CAPC had no issues with renaming the Department of Music Therapy to Creative Arts Therapies or the Theatre Department to the D</w:t>
            </w:r>
            <w:r>
              <w:rPr>
                <w:bCs/>
              </w:rPr>
              <w:t>epartment of Theatre and Dance.</w:t>
            </w:r>
          </w:p>
          <w:p w:rsidR="00F40508" w:rsidRPr="00F40508" w:rsidRDefault="00F40508" w:rsidP="00F40508">
            <w:pPr>
              <w:numPr>
                <w:ilvl w:val="0"/>
                <w:numId w:val="9"/>
              </w:numPr>
              <w:ind w:left="337"/>
              <w:jc w:val="both"/>
              <w:rPr>
                <w:rFonts w:eastAsia="Calibri"/>
              </w:rPr>
            </w:pPr>
            <w:r w:rsidRPr="00F40508">
              <w:rPr>
                <w:b/>
                <w:bCs/>
                <w:u w:val="single"/>
              </w:rPr>
              <w:lastRenderedPageBreak/>
              <w:t>Graduate Council</w:t>
            </w:r>
            <w:r>
              <w:rPr>
                <w:bCs/>
              </w:rPr>
              <w:t xml:space="preserve"> </w:t>
            </w:r>
            <w:r w:rsidRPr="00F40508">
              <w:rPr>
                <w:bCs/>
              </w:rPr>
              <w:t>CAPC also discussed the role of the new Graduate Coun</w:t>
            </w:r>
            <w:r>
              <w:rPr>
                <w:bCs/>
              </w:rPr>
              <w:t>cil</w:t>
            </w:r>
            <w:r w:rsidRPr="00F40508">
              <w:rPr>
                <w:bCs/>
              </w:rPr>
              <w:t xml:space="preserve"> in CAPC</w:t>
            </w:r>
            <w:r>
              <w:rPr>
                <w:bCs/>
              </w:rPr>
              <w:t>-</w:t>
            </w:r>
            <w:r w:rsidRPr="00F40508">
              <w:rPr>
                <w:bCs/>
              </w:rPr>
              <w:t>related decisions and questioned how the Graduate Council will fit into the governance process.</w:t>
            </w:r>
          </w:p>
          <w:p w:rsidR="00535E8F" w:rsidRPr="00F40508" w:rsidRDefault="00F40508" w:rsidP="00F40508">
            <w:pPr>
              <w:numPr>
                <w:ilvl w:val="0"/>
                <w:numId w:val="9"/>
              </w:numPr>
              <w:ind w:left="337"/>
              <w:jc w:val="both"/>
              <w:rPr>
                <w:rFonts w:eastAsia="Calibri"/>
              </w:rPr>
            </w:pPr>
            <w:r>
              <w:rPr>
                <w:b/>
                <w:bCs/>
                <w:u w:val="single"/>
              </w:rPr>
              <w:t xml:space="preserve">ECUS-SCC Deliberation </w:t>
            </w:r>
            <w:r>
              <w:rPr>
                <w:bCs/>
              </w:rPr>
              <w:t>The topic of Graduate Council triggered the following talking</w:t>
            </w:r>
            <w:r w:rsidR="00535E8F" w:rsidRPr="00F40508">
              <w:rPr>
                <w:bCs/>
              </w:rPr>
              <w:t xml:space="preserve"> </w:t>
            </w:r>
            <w:r>
              <w:rPr>
                <w:bCs/>
              </w:rPr>
              <w:t>poi</w:t>
            </w:r>
            <w:r w:rsidR="00F35D2D">
              <w:rPr>
                <w:bCs/>
              </w:rPr>
              <w:t>nts among members of the executive committee (ECUS) with standing committee chairs (SCC).</w:t>
            </w:r>
          </w:p>
          <w:p w:rsidR="00F40508" w:rsidRDefault="00F40508" w:rsidP="00F40508">
            <w:pPr>
              <w:numPr>
                <w:ilvl w:val="1"/>
                <w:numId w:val="9"/>
              </w:numPr>
              <w:ind w:left="697"/>
              <w:jc w:val="both"/>
              <w:rPr>
                <w:rFonts w:eastAsia="Calibri"/>
              </w:rPr>
            </w:pPr>
            <w:r>
              <w:rPr>
                <w:rFonts w:eastAsia="Calibri"/>
              </w:rPr>
              <w:t>For graduate curriculum, the Graduate Council will be involved following the consideration at the college curriculum committee and prior to consideration by CAPC (as necessary). CAPC does not necessarily review or co</w:t>
            </w:r>
            <w:r w:rsidR="009368FB">
              <w:rPr>
                <w:rFonts w:eastAsia="Calibri"/>
              </w:rPr>
              <w:t xml:space="preserve">nsider every curricular matte. CAPC considers </w:t>
            </w:r>
            <w:r>
              <w:rPr>
                <w:rFonts w:eastAsia="Calibri"/>
              </w:rPr>
              <w:t>primarily those with broad impact across the university (core curriculum, etc.).</w:t>
            </w:r>
          </w:p>
          <w:p w:rsidR="00F40508" w:rsidRPr="00F40508" w:rsidRDefault="00F40508" w:rsidP="00F40508">
            <w:pPr>
              <w:numPr>
                <w:ilvl w:val="1"/>
                <w:numId w:val="9"/>
              </w:numPr>
              <w:ind w:left="697"/>
              <w:jc w:val="both"/>
              <w:rPr>
                <w:rFonts w:eastAsia="Calibri"/>
              </w:rPr>
            </w:pPr>
            <w:r>
              <w:t>Graduate Council is broader than graduate curriculum and also embraces best practices and welfare of the graduate programs including graduate faculty and graduate students.</w:t>
            </w:r>
          </w:p>
        </w:tc>
        <w:tc>
          <w:tcPr>
            <w:tcW w:w="3484" w:type="dxa"/>
          </w:tcPr>
          <w:p w:rsidR="001843B9" w:rsidRPr="0037381E" w:rsidRDefault="001843B9" w:rsidP="001843B9">
            <w:pPr>
              <w:jc w:val="both"/>
            </w:pPr>
          </w:p>
        </w:tc>
        <w:tc>
          <w:tcPr>
            <w:tcW w:w="2816" w:type="dxa"/>
          </w:tcPr>
          <w:p w:rsidR="001843B9" w:rsidRPr="0037381E" w:rsidRDefault="001843B9" w:rsidP="001843B9">
            <w:pPr>
              <w:jc w:val="both"/>
            </w:pPr>
          </w:p>
        </w:tc>
      </w:tr>
      <w:tr w:rsidR="002026C1">
        <w:trPr>
          <w:trHeight w:val="540"/>
        </w:trPr>
        <w:tc>
          <w:tcPr>
            <w:tcW w:w="3132" w:type="dxa"/>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2026C1" w:rsidP="002026C1">
            <w:pPr>
              <w:tabs>
                <w:tab w:val="left" w:pos="0"/>
              </w:tabs>
              <w:rPr>
                <w:b/>
                <w:bCs/>
              </w:rPr>
            </w:pPr>
            <w:r>
              <w:rPr>
                <w:b/>
                <w:bCs/>
              </w:rPr>
              <w:t>Tom Toney</w:t>
            </w:r>
          </w:p>
        </w:tc>
        <w:tc>
          <w:tcPr>
            <w:tcW w:w="4608" w:type="dxa"/>
          </w:tcPr>
          <w:p w:rsidR="002026C1" w:rsidRPr="007A7FA3" w:rsidRDefault="002026C1" w:rsidP="002026C1">
            <w:pPr>
              <w:pStyle w:val="ListParagraph"/>
              <w:numPr>
                <w:ilvl w:val="0"/>
                <w:numId w:val="12"/>
              </w:numPr>
              <w:ind w:left="337"/>
              <w:jc w:val="both"/>
            </w:pPr>
            <w:r w:rsidRPr="007A7FA3">
              <w:rPr>
                <w:b/>
                <w:u w:val="single"/>
              </w:rPr>
              <w:t>Motions</w:t>
            </w:r>
            <w:r w:rsidRPr="007A7FA3">
              <w:t xml:space="preserve"> FAPC </w:t>
            </w:r>
            <w:r>
              <w:t xml:space="preserve">has </w:t>
            </w:r>
            <w:r w:rsidR="00CF36BD">
              <w:t>three</w:t>
            </w:r>
            <w:r>
              <w:t xml:space="preserve"> motions to submit for </w:t>
            </w:r>
            <w:r w:rsidR="00CF36BD">
              <w:t xml:space="preserve">consideration by the </w:t>
            </w:r>
            <w:r>
              <w:t>University Senate at its 24 Apr 2015 meeting</w:t>
            </w:r>
            <w:r w:rsidRPr="007A7FA3">
              <w:t>.</w:t>
            </w:r>
            <w:r w:rsidR="00CF36BD">
              <w:t xml:space="preserve"> For details, see items 3.a, 3.b, and 3.c below.</w:t>
            </w:r>
          </w:p>
          <w:p w:rsidR="002026C1" w:rsidRPr="007A7FA3" w:rsidRDefault="002026C1" w:rsidP="002026C1">
            <w:pPr>
              <w:numPr>
                <w:ilvl w:val="0"/>
                <w:numId w:val="12"/>
              </w:numPr>
              <w:ind w:left="337"/>
              <w:jc w:val="both"/>
              <w:rPr>
                <w:rFonts w:eastAsia="Calibri"/>
              </w:rPr>
            </w:pPr>
            <w:r w:rsidRPr="007A7FA3">
              <w:rPr>
                <w:b/>
                <w:bCs/>
                <w:u w:val="single"/>
              </w:rPr>
              <w:t>Officers</w:t>
            </w:r>
            <w:r w:rsidRPr="007A7FA3">
              <w:rPr>
                <w:bCs/>
              </w:rPr>
              <w:t xml:space="preserve"> The 2014-15 FAPC officers are Tom Toney (Chair), Barbara Roquemore (Vice-Chair) and Carol Sapp (Secretary).</w:t>
            </w:r>
          </w:p>
          <w:p w:rsidR="002026C1" w:rsidRPr="00BD0FD4" w:rsidRDefault="002026C1" w:rsidP="002026C1">
            <w:pPr>
              <w:numPr>
                <w:ilvl w:val="0"/>
                <w:numId w:val="12"/>
              </w:numPr>
              <w:ind w:left="337"/>
              <w:jc w:val="both"/>
              <w:rPr>
                <w:rFonts w:eastAsia="Calibri"/>
              </w:rPr>
            </w:pPr>
            <w:r w:rsidRPr="00BD0FD4">
              <w:rPr>
                <w:b/>
                <w:bCs/>
                <w:u w:val="single"/>
              </w:rPr>
              <w:t>Meeting</w:t>
            </w:r>
            <w:r w:rsidRPr="00BD0FD4">
              <w:rPr>
                <w:b/>
                <w:bCs/>
              </w:rPr>
              <w:t xml:space="preserve"> </w:t>
            </w:r>
            <w:r w:rsidRPr="00BD0FD4">
              <w:t xml:space="preserve">The Faculty Affairs Policy Committee of the University Senate met on </w:t>
            </w:r>
            <w:r w:rsidR="00BD0FD4" w:rsidRPr="00BD0FD4">
              <w:t>3</w:t>
            </w:r>
            <w:r w:rsidRPr="00BD0FD4">
              <w:t xml:space="preserve"> </w:t>
            </w:r>
            <w:r w:rsidR="00BD0FD4" w:rsidRPr="00BD0FD4">
              <w:t>Apr</w:t>
            </w:r>
            <w:r w:rsidRPr="00BD0FD4">
              <w:t xml:space="preserve"> 2015 from 2:00pm to 3:15pm. The following topics were discussed.</w:t>
            </w:r>
          </w:p>
          <w:p w:rsidR="002026C1" w:rsidRPr="00BD0FD4" w:rsidRDefault="002026C1" w:rsidP="00BD0FD4">
            <w:pPr>
              <w:pStyle w:val="ListParagraph"/>
              <w:numPr>
                <w:ilvl w:val="0"/>
                <w:numId w:val="7"/>
              </w:numPr>
              <w:jc w:val="both"/>
            </w:pPr>
            <w:r w:rsidRPr="00BD0FD4">
              <w:rPr>
                <w:b/>
                <w:u w:val="single"/>
              </w:rPr>
              <w:lastRenderedPageBreak/>
              <w:t>Student Opinion Surveys</w:t>
            </w:r>
            <w:r w:rsidRPr="00BD0FD4">
              <w:t xml:space="preserve"> Ashley Taylor and Mike Rose </w:t>
            </w:r>
            <w:r w:rsidR="00BD0FD4" w:rsidRPr="00BD0FD4">
              <w:t>reviewed the proposed policy and recommended approval by Faculty Affairs. It was voted on and passed by the committee and will be presen</w:t>
            </w:r>
            <w:r w:rsidR="00BD0FD4">
              <w:t xml:space="preserve">ted as a motion for university senate consideration at its 24 Apr 2015 </w:t>
            </w:r>
            <w:r w:rsidR="00BD0FD4" w:rsidRPr="00BD0FD4">
              <w:t>meeting</w:t>
            </w:r>
            <w:r w:rsidRPr="00BD0FD4">
              <w:t>.</w:t>
            </w:r>
          </w:p>
          <w:p w:rsidR="002026C1" w:rsidRPr="00BD0FD4" w:rsidRDefault="002026C1" w:rsidP="002026C1">
            <w:pPr>
              <w:pStyle w:val="ListParagraph"/>
              <w:numPr>
                <w:ilvl w:val="0"/>
                <w:numId w:val="7"/>
              </w:numPr>
              <w:jc w:val="both"/>
              <w:rPr>
                <w:u w:val="single"/>
              </w:rPr>
            </w:pPr>
            <w:r w:rsidRPr="00BD0FD4">
              <w:rPr>
                <w:b/>
                <w:u w:val="single"/>
              </w:rPr>
              <w:t>Emeritus</w:t>
            </w:r>
            <w:r w:rsidR="002A1141">
              <w:rPr>
                <w:b/>
                <w:u w:val="single"/>
              </w:rPr>
              <w:t>/a</w:t>
            </w:r>
            <w:r w:rsidRPr="00BD0FD4">
              <w:rPr>
                <w:b/>
                <w:u w:val="single"/>
              </w:rPr>
              <w:t xml:space="preserve"> </w:t>
            </w:r>
            <w:r w:rsidR="002A1141">
              <w:rPr>
                <w:b/>
                <w:u w:val="single"/>
              </w:rPr>
              <w:t>Status</w:t>
            </w:r>
            <w:r w:rsidRPr="00BD0FD4">
              <w:t xml:space="preserve"> Douglas Goings </w:t>
            </w:r>
            <w:r w:rsidR="00BD0FD4" w:rsidRPr="00BD0FD4">
              <w:t>presented a rights/privileges document guided by Kennesaw State University document and consis</w:t>
            </w:r>
            <w:r w:rsidR="00BD0FD4">
              <w:t xml:space="preserve">tent with existing USG policy. </w:t>
            </w:r>
            <w:r w:rsidR="00BD0FD4" w:rsidRPr="00BD0FD4">
              <w:t>It was voted on and passed by the committee and will be presen</w:t>
            </w:r>
            <w:r w:rsidR="00BD0FD4">
              <w:t xml:space="preserve">ted as a motion for university senate consideration at its 24 Apr 2015 </w:t>
            </w:r>
            <w:r w:rsidR="00BD0FD4" w:rsidRPr="00BD0FD4">
              <w:t>meeting</w:t>
            </w:r>
            <w:r w:rsidRPr="00BD0FD4">
              <w:t>.</w:t>
            </w:r>
          </w:p>
          <w:p w:rsidR="002026C1" w:rsidRPr="007A7FA3" w:rsidRDefault="002026C1" w:rsidP="00CF36BD">
            <w:pPr>
              <w:pStyle w:val="ListParagraph"/>
              <w:numPr>
                <w:ilvl w:val="0"/>
                <w:numId w:val="7"/>
              </w:numPr>
              <w:jc w:val="both"/>
            </w:pPr>
            <w:r w:rsidRPr="00CF36BD">
              <w:rPr>
                <w:b/>
                <w:u w:val="single"/>
              </w:rPr>
              <w:t>P</w:t>
            </w:r>
            <w:r w:rsidR="00CF36BD">
              <w:rPr>
                <w:b/>
                <w:u w:val="single"/>
              </w:rPr>
              <w:t>ost-T</w:t>
            </w:r>
            <w:r w:rsidRPr="00CF36BD">
              <w:rPr>
                <w:b/>
                <w:u w:val="single"/>
              </w:rPr>
              <w:t>enure Review</w:t>
            </w:r>
            <w:r w:rsidRPr="00CF36BD">
              <w:t xml:space="preserve"> </w:t>
            </w:r>
            <w:r w:rsidR="00CF36BD" w:rsidRPr="00CF36BD">
              <w:t>Mike Rose, in consultation with Craig Turner, presented some final wording to “clean up” the overall documen</w:t>
            </w:r>
            <w:r w:rsidR="00CF36BD">
              <w:t xml:space="preserve">t that was approved last year. </w:t>
            </w:r>
            <w:r w:rsidR="009368FB" w:rsidRPr="00BD0FD4">
              <w:t xml:space="preserve">It was voted on and passed by the committee and will be </w:t>
            </w:r>
            <w:r w:rsidR="00CF36BD" w:rsidRPr="00CF36BD">
              <w:t>presented in its final form as a motion for university senate consideration at its 24 Apr 2015 meeting</w:t>
            </w:r>
            <w:r w:rsidRPr="00CF36BD">
              <w:rPr>
                <w:rFonts w:eastAsia="Calibri"/>
              </w:rPr>
              <w:t>.</w:t>
            </w:r>
          </w:p>
        </w:tc>
        <w:tc>
          <w:tcPr>
            <w:tcW w:w="3484" w:type="dxa"/>
          </w:tcPr>
          <w:p w:rsidR="002026C1" w:rsidRPr="00BD0FD4" w:rsidRDefault="002026C1" w:rsidP="00CF36BD"/>
        </w:tc>
        <w:tc>
          <w:tcPr>
            <w:tcW w:w="2816" w:type="dxa"/>
          </w:tcPr>
          <w:p w:rsidR="002026C1" w:rsidRPr="00F44AAB" w:rsidRDefault="002026C1" w:rsidP="002026C1">
            <w:pPr>
              <w:jc w:val="both"/>
              <w:rPr>
                <w:rFonts w:eastAsia="Calibri"/>
              </w:rPr>
            </w:pPr>
          </w:p>
        </w:tc>
      </w:tr>
      <w:tr w:rsidR="001843B9">
        <w:trPr>
          <w:trHeight w:val="540"/>
        </w:trPr>
        <w:tc>
          <w:tcPr>
            <w:tcW w:w="3132" w:type="dxa"/>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Jan Clark</w:t>
            </w:r>
          </w:p>
          <w:p w:rsidR="00191EE6" w:rsidRDefault="00191EE6" w:rsidP="001843B9">
            <w:pPr>
              <w:tabs>
                <w:tab w:val="left" w:pos="0"/>
              </w:tabs>
              <w:rPr>
                <w:b/>
                <w:bCs/>
              </w:rPr>
            </w:pPr>
            <w:r>
              <w:rPr>
                <w:b/>
                <w:bCs/>
              </w:rPr>
              <w:t>for</w:t>
            </w:r>
          </w:p>
          <w:p w:rsidR="001843B9" w:rsidRDefault="001843B9" w:rsidP="001843B9">
            <w:pPr>
              <w:tabs>
                <w:tab w:val="left" w:pos="0"/>
              </w:tabs>
              <w:rPr>
                <w:b/>
                <w:bCs/>
              </w:rPr>
            </w:pPr>
            <w:r>
              <w:rPr>
                <w:b/>
                <w:bCs/>
              </w:rPr>
              <w:t>Ben McMillan</w:t>
            </w:r>
          </w:p>
          <w:p w:rsidR="001843B9" w:rsidRDefault="001843B9" w:rsidP="001843B9">
            <w:pPr>
              <w:tabs>
                <w:tab w:val="left" w:pos="0"/>
              </w:tabs>
              <w:rPr>
                <w:b/>
                <w:bCs/>
              </w:rPr>
            </w:pPr>
          </w:p>
        </w:tc>
        <w:tc>
          <w:tcPr>
            <w:tcW w:w="4608" w:type="dxa"/>
          </w:tcPr>
          <w:p w:rsidR="001843B9" w:rsidRPr="00CD77C8" w:rsidRDefault="001843B9" w:rsidP="00761083">
            <w:pPr>
              <w:numPr>
                <w:ilvl w:val="0"/>
                <w:numId w:val="2"/>
              </w:numPr>
              <w:ind w:left="360"/>
              <w:jc w:val="both"/>
              <w:rPr>
                <w:rFonts w:eastAsia="Calibri"/>
              </w:rPr>
            </w:pPr>
            <w:r w:rsidRPr="00956BAC">
              <w:rPr>
                <w:b/>
                <w:u w:val="single"/>
              </w:rPr>
              <w:t>Motion</w:t>
            </w:r>
            <w:r w:rsidR="002026C1">
              <w:rPr>
                <w:b/>
                <w:u w:val="single"/>
              </w:rPr>
              <w:t>s</w:t>
            </w:r>
            <w:r w:rsidRPr="00956BAC">
              <w:t xml:space="preserve"> </w:t>
            </w:r>
            <w:r>
              <w:t xml:space="preserve">RPIPC has </w:t>
            </w:r>
            <w:r w:rsidR="001D0AE9">
              <w:t>no</w:t>
            </w:r>
            <w:r>
              <w:t xml:space="preserve"> motion</w:t>
            </w:r>
            <w:r w:rsidR="001D0AE9">
              <w:t>s</w:t>
            </w:r>
            <w:r>
              <w:t xml:space="preserve"> to submit for University Senate consideration at its </w:t>
            </w:r>
            <w:r w:rsidR="00266E17">
              <w:t>24 Apr 2015</w:t>
            </w:r>
            <w:r>
              <w:t xml:space="preserve"> meeting.</w:t>
            </w:r>
          </w:p>
          <w:p w:rsidR="001843B9" w:rsidRDefault="001843B9" w:rsidP="00761083">
            <w:pPr>
              <w:numPr>
                <w:ilvl w:val="0"/>
                <w:numId w:val="2"/>
              </w:numPr>
              <w:ind w:left="360"/>
              <w:jc w:val="both"/>
              <w:rPr>
                <w:rFonts w:eastAsia="Calibri"/>
              </w:rPr>
            </w:pPr>
            <w:r w:rsidRPr="00777C98">
              <w:rPr>
                <w:b/>
                <w:bCs/>
                <w:u w:val="single"/>
              </w:rPr>
              <w:t>Officers</w:t>
            </w:r>
            <w:r w:rsidRPr="00F44AAB">
              <w:rPr>
                <w:bCs/>
              </w:rPr>
              <w:t xml:space="preserve"> T</w:t>
            </w:r>
            <w:r>
              <w:rPr>
                <w:bCs/>
              </w:rPr>
              <w:t>he 2014-15 RPIPC officers are Ben McMillan (Chair), Jan Clark (Vice-Chair) and Brittiny Johnson (Secretary).</w:t>
            </w:r>
          </w:p>
          <w:p w:rsidR="003B6057" w:rsidRDefault="00C63E4F" w:rsidP="003B6057">
            <w:pPr>
              <w:numPr>
                <w:ilvl w:val="0"/>
                <w:numId w:val="2"/>
              </w:numPr>
              <w:ind w:left="360"/>
              <w:jc w:val="both"/>
              <w:rPr>
                <w:rFonts w:eastAsia="Calibri"/>
              </w:rPr>
            </w:pPr>
            <w:r w:rsidRPr="002001DF">
              <w:rPr>
                <w:b/>
                <w:bCs/>
                <w:u w:val="single"/>
              </w:rPr>
              <w:t>Meeting</w:t>
            </w:r>
            <w:r>
              <w:rPr>
                <w:bCs/>
              </w:rPr>
              <w:t xml:space="preserve"> </w:t>
            </w:r>
            <w:r w:rsidRPr="002001DF">
              <w:rPr>
                <w:color w:val="000000"/>
              </w:rPr>
              <w:t xml:space="preserve">The </w:t>
            </w:r>
            <w:r>
              <w:rPr>
                <w:color w:val="000000"/>
              </w:rPr>
              <w:t>RPI</w:t>
            </w:r>
            <w:r w:rsidRPr="002001DF">
              <w:rPr>
                <w:color w:val="000000"/>
              </w:rPr>
              <w:t xml:space="preserve">PC </w:t>
            </w:r>
            <w:r w:rsidR="002026C1">
              <w:rPr>
                <w:color w:val="000000"/>
              </w:rPr>
              <w:t>did not meet on</w:t>
            </w:r>
            <w:r>
              <w:rPr>
                <w:color w:val="000000"/>
              </w:rPr>
              <w:t xml:space="preserve"> Fri </w:t>
            </w:r>
            <w:r w:rsidR="00BD0FD4">
              <w:rPr>
                <w:color w:val="000000"/>
              </w:rPr>
              <w:t>3 Apr</w:t>
            </w:r>
            <w:r w:rsidRPr="002001DF">
              <w:rPr>
                <w:color w:val="000000"/>
              </w:rPr>
              <w:t xml:space="preserve"> </w:t>
            </w:r>
            <w:r w:rsidR="002026C1">
              <w:rPr>
                <w:color w:val="000000"/>
              </w:rPr>
              <w:t>2015.</w:t>
            </w:r>
          </w:p>
          <w:p w:rsidR="001843B9" w:rsidRPr="003B6057" w:rsidRDefault="003B6057" w:rsidP="003B6057">
            <w:pPr>
              <w:numPr>
                <w:ilvl w:val="0"/>
                <w:numId w:val="2"/>
              </w:numPr>
              <w:ind w:left="360"/>
              <w:jc w:val="both"/>
              <w:rPr>
                <w:rFonts w:eastAsia="Calibri"/>
              </w:rPr>
            </w:pPr>
            <w:r>
              <w:rPr>
                <w:b/>
                <w:bCs/>
                <w:u w:val="single"/>
              </w:rPr>
              <w:lastRenderedPageBreak/>
              <w:t>Sustainability Council</w:t>
            </w:r>
            <w:r w:rsidRPr="003B6057">
              <w:rPr>
                <w:rFonts w:eastAsia="Calibri"/>
              </w:rPr>
              <w:t xml:space="preserve"> On behalf of RPIPC, a request was passed from the committee to ECUS to allow Paul Murray, President of the </w:t>
            </w:r>
            <w:r w:rsidR="009368FB">
              <w:rPr>
                <w:rFonts w:eastAsia="Calibri"/>
              </w:rPr>
              <w:t xml:space="preserve">student </w:t>
            </w:r>
            <w:r w:rsidRPr="003B6057">
              <w:rPr>
                <w:rFonts w:eastAsia="Calibri"/>
              </w:rPr>
              <w:t>Environmental Science Club and representative of the Sustainability Council to take 10 minutes of time at either of the two remaining University Senate meetings this semester for an informational update on the GC recycling program successes and challenges</w:t>
            </w:r>
            <w:r w:rsidR="001843B9" w:rsidRPr="003B6057">
              <w:rPr>
                <w:rFonts w:eastAsia="Calibri"/>
              </w:rPr>
              <w:t>.</w:t>
            </w:r>
          </w:p>
          <w:p w:rsidR="00575C81" w:rsidRPr="006C10AF" w:rsidRDefault="00575C81" w:rsidP="00761083">
            <w:pPr>
              <w:numPr>
                <w:ilvl w:val="0"/>
                <w:numId w:val="2"/>
              </w:numPr>
              <w:ind w:left="337"/>
              <w:jc w:val="both"/>
              <w:rPr>
                <w:rFonts w:eastAsia="Calibri"/>
                <w:u w:val="single"/>
              </w:rPr>
            </w:pPr>
            <w:r w:rsidRPr="00575C81">
              <w:rPr>
                <w:rFonts w:eastAsia="Calibri"/>
                <w:b/>
                <w:u w:val="single"/>
              </w:rPr>
              <w:t>ECUS/SCC Deliberation</w:t>
            </w:r>
            <w:r>
              <w:rPr>
                <w:rFonts w:eastAsia="Calibri"/>
              </w:rPr>
              <w:t xml:space="preserve"> The topic of </w:t>
            </w:r>
            <w:r w:rsidR="003B6057">
              <w:rPr>
                <w:rFonts w:eastAsia="Calibri"/>
              </w:rPr>
              <w:t>sustainability</w:t>
            </w:r>
            <w:r>
              <w:rPr>
                <w:rFonts w:eastAsia="Calibri"/>
              </w:rPr>
              <w:t xml:space="preserve"> triggered discussion with the following conversation points. </w:t>
            </w:r>
          </w:p>
          <w:p w:rsidR="001843B9" w:rsidRPr="003B6057" w:rsidRDefault="003B6057" w:rsidP="003B6057">
            <w:pPr>
              <w:numPr>
                <w:ilvl w:val="1"/>
                <w:numId w:val="2"/>
              </w:numPr>
              <w:ind w:left="787"/>
              <w:jc w:val="both"/>
              <w:rPr>
                <w:rFonts w:eastAsia="Calibri"/>
                <w:u w:val="single"/>
              </w:rPr>
            </w:pPr>
            <w:r>
              <w:rPr>
                <w:rFonts w:eastAsia="Calibri"/>
              </w:rPr>
              <w:t>All present were supportive of the request for granting ten minutes of time to Paul Murray on an upcoming university senate meeting agenda.</w:t>
            </w:r>
          </w:p>
        </w:tc>
        <w:tc>
          <w:tcPr>
            <w:tcW w:w="3484" w:type="dxa"/>
          </w:tcPr>
          <w:p w:rsidR="001843B9" w:rsidRPr="00B25541" w:rsidRDefault="001D0AE9" w:rsidP="00B25541">
            <w:pPr>
              <w:pStyle w:val="xmsolistparagraph"/>
              <w:ind w:hanging="360"/>
            </w:pPr>
            <w:r>
              <w:rPr>
                <w:rFonts w:ascii="Calibri" w:hAnsi="Calibri"/>
                <w:color w:val="1F497D"/>
                <w:sz w:val="22"/>
                <w:szCs w:val="22"/>
              </w:rPr>
              <w:lastRenderedPageBreak/>
              <w:t>.</w:t>
            </w:r>
            <w:r>
              <w:rPr>
                <w:color w:val="1F497D"/>
                <w:sz w:val="14"/>
                <w:szCs w:val="14"/>
              </w:rPr>
              <w:t>      </w:t>
            </w:r>
          </w:p>
        </w:tc>
        <w:tc>
          <w:tcPr>
            <w:tcW w:w="2816" w:type="dxa"/>
          </w:tcPr>
          <w:p w:rsidR="001843B9" w:rsidRPr="00F44AAB" w:rsidRDefault="001843B9" w:rsidP="001843B9">
            <w:pPr>
              <w:jc w:val="both"/>
              <w:rPr>
                <w:rFonts w:eastAsia="Calibri"/>
              </w:rPr>
            </w:pPr>
          </w:p>
        </w:tc>
      </w:tr>
      <w:tr w:rsidR="001D0AE9" w:rsidRPr="0037381E" w:rsidTr="000A3509">
        <w:trPr>
          <w:trHeight w:val="540"/>
        </w:trPr>
        <w:tc>
          <w:tcPr>
            <w:tcW w:w="3132" w:type="dxa"/>
            <w:tcBorders>
              <w:left w:val="double" w:sz="4" w:space="0" w:color="auto"/>
            </w:tcBorders>
          </w:tcPr>
          <w:p w:rsidR="001D0AE9" w:rsidRDefault="001D0AE9" w:rsidP="001D0AE9">
            <w:pPr>
              <w:tabs>
                <w:tab w:val="left" w:pos="0"/>
              </w:tabs>
              <w:rPr>
                <w:b/>
                <w:bCs/>
              </w:rPr>
            </w:pPr>
            <w:r>
              <w:rPr>
                <w:b/>
                <w:bCs/>
              </w:rPr>
              <w:lastRenderedPageBreak/>
              <w:t>Student Affairs Policy Committee (SAPC)</w:t>
            </w:r>
          </w:p>
          <w:p w:rsidR="001D0AE9" w:rsidRDefault="001D0AE9" w:rsidP="001D0AE9">
            <w:pPr>
              <w:tabs>
                <w:tab w:val="left" w:pos="0"/>
              </w:tabs>
              <w:rPr>
                <w:b/>
                <w:bCs/>
              </w:rPr>
            </w:pPr>
          </w:p>
          <w:p w:rsidR="001D0AE9" w:rsidRDefault="001D0AE9" w:rsidP="001D0AE9">
            <w:pPr>
              <w:tabs>
                <w:tab w:val="left" w:pos="0"/>
              </w:tabs>
              <w:rPr>
                <w:b/>
                <w:bCs/>
              </w:rPr>
            </w:pPr>
            <w:r>
              <w:rPr>
                <w:b/>
                <w:bCs/>
              </w:rPr>
              <w:t>Amy Pinney</w:t>
            </w:r>
          </w:p>
          <w:p w:rsidR="001D0AE9" w:rsidRDefault="00FB6B98" w:rsidP="001D0AE9">
            <w:pPr>
              <w:tabs>
                <w:tab w:val="left" w:pos="0"/>
              </w:tabs>
              <w:rPr>
                <w:b/>
                <w:bCs/>
              </w:rPr>
            </w:pPr>
            <w:r>
              <w:rPr>
                <w:b/>
                <w:bCs/>
              </w:rPr>
              <w:t>for</w:t>
            </w:r>
          </w:p>
          <w:p w:rsidR="001D0AE9" w:rsidRDefault="001D0AE9" w:rsidP="001D0AE9">
            <w:pPr>
              <w:tabs>
                <w:tab w:val="left" w:pos="0"/>
              </w:tabs>
              <w:rPr>
                <w:b/>
                <w:bCs/>
              </w:rPr>
            </w:pPr>
            <w:r>
              <w:rPr>
                <w:b/>
                <w:bCs/>
              </w:rPr>
              <w:t>Macon McGinley</w:t>
            </w:r>
          </w:p>
        </w:tc>
        <w:tc>
          <w:tcPr>
            <w:tcW w:w="4608" w:type="dxa"/>
          </w:tcPr>
          <w:p w:rsidR="001D0AE9" w:rsidRPr="007A7FA3" w:rsidRDefault="001D0AE9" w:rsidP="00761083">
            <w:pPr>
              <w:pStyle w:val="ListParagraph"/>
              <w:numPr>
                <w:ilvl w:val="0"/>
                <w:numId w:val="10"/>
              </w:numPr>
              <w:jc w:val="both"/>
            </w:pPr>
            <w:r w:rsidRPr="007A7FA3">
              <w:rPr>
                <w:b/>
                <w:u w:val="single"/>
              </w:rPr>
              <w:t>Motions</w:t>
            </w:r>
            <w:r>
              <w:t xml:space="preserve"> SAPC has no motions to submit for University Senate consideration at its </w:t>
            </w:r>
            <w:r w:rsidR="00266E17">
              <w:t>24 Apr 2015</w:t>
            </w:r>
            <w:r>
              <w:t xml:space="preserve"> meeting</w:t>
            </w:r>
            <w:r w:rsidRPr="007A7FA3">
              <w:t>.</w:t>
            </w:r>
          </w:p>
          <w:p w:rsidR="001D0AE9" w:rsidRDefault="001D0AE9" w:rsidP="00761083">
            <w:pPr>
              <w:numPr>
                <w:ilvl w:val="0"/>
                <w:numId w:val="10"/>
              </w:numPr>
              <w:ind w:left="337"/>
              <w:jc w:val="both"/>
              <w:rPr>
                <w:rFonts w:eastAsia="Calibri"/>
              </w:rPr>
            </w:pPr>
            <w:r w:rsidRPr="007A7FA3">
              <w:rPr>
                <w:b/>
                <w:bCs/>
                <w:u w:val="single"/>
              </w:rPr>
              <w:t>Officers</w:t>
            </w:r>
            <w:r w:rsidRPr="007A7FA3">
              <w:rPr>
                <w:bCs/>
              </w:rPr>
              <w:t xml:space="preserve"> The 2014-15 SAPC officers are Macon McGinley (Chair), Amy Pinney (Vice-Chair) and Nicole DeClouette (Secretary).</w:t>
            </w:r>
          </w:p>
          <w:p w:rsidR="006C10AF" w:rsidRPr="007B75FA" w:rsidRDefault="001D0AE9" w:rsidP="00761083">
            <w:pPr>
              <w:numPr>
                <w:ilvl w:val="0"/>
                <w:numId w:val="10"/>
              </w:numPr>
              <w:ind w:left="337"/>
              <w:jc w:val="both"/>
              <w:rPr>
                <w:rFonts w:eastAsia="Calibri"/>
              </w:rPr>
            </w:pPr>
            <w:r w:rsidRPr="007B75FA">
              <w:rPr>
                <w:rFonts w:eastAsia="Calibri"/>
                <w:b/>
                <w:u w:val="single"/>
              </w:rPr>
              <w:t>Meeting</w:t>
            </w:r>
            <w:r w:rsidR="007B75FA" w:rsidRPr="007B75FA">
              <w:rPr>
                <w:rFonts w:eastAsia="Calibri"/>
              </w:rPr>
              <w:t xml:space="preserve"> </w:t>
            </w:r>
            <w:r w:rsidR="003B6057">
              <w:rPr>
                <w:rFonts w:eastAsia="Calibri"/>
              </w:rPr>
              <w:t>The SAPC met on Fri</w:t>
            </w:r>
            <w:r w:rsidR="006C10AF" w:rsidRPr="007B75FA">
              <w:rPr>
                <w:rFonts w:eastAsia="Calibri"/>
              </w:rPr>
              <w:t xml:space="preserve"> </w:t>
            </w:r>
            <w:r w:rsidR="00BD0FD4">
              <w:rPr>
                <w:rFonts w:eastAsia="Calibri"/>
              </w:rPr>
              <w:t>3</w:t>
            </w:r>
            <w:r w:rsidR="007B75FA" w:rsidRPr="007B75FA">
              <w:rPr>
                <w:rFonts w:eastAsia="Calibri"/>
              </w:rPr>
              <w:t xml:space="preserve"> </w:t>
            </w:r>
            <w:r w:rsidR="00BD0FD4">
              <w:rPr>
                <w:rFonts w:eastAsia="Calibri"/>
              </w:rPr>
              <w:t>Ap</w:t>
            </w:r>
            <w:r w:rsidR="003B6057">
              <w:rPr>
                <w:rFonts w:eastAsia="Calibri"/>
              </w:rPr>
              <w:t>r</w:t>
            </w:r>
            <w:r w:rsidR="007B75FA" w:rsidRPr="007B75FA">
              <w:rPr>
                <w:rFonts w:eastAsia="Calibri"/>
              </w:rPr>
              <w:t xml:space="preserve"> 2015</w:t>
            </w:r>
            <w:r w:rsidR="003B6057">
              <w:rPr>
                <w:rFonts w:eastAsia="Calibri"/>
              </w:rPr>
              <w:t xml:space="preserve"> from 2:00pm to 3:15pm and discussed the following topics.</w:t>
            </w:r>
          </w:p>
          <w:p w:rsidR="003B6057" w:rsidRDefault="003B6057" w:rsidP="003B6057">
            <w:pPr>
              <w:pStyle w:val="ListParagraph"/>
              <w:numPr>
                <w:ilvl w:val="0"/>
                <w:numId w:val="13"/>
              </w:numPr>
              <w:ind w:left="787"/>
              <w:jc w:val="both"/>
              <w:rPr>
                <w:rFonts w:eastAsia="Calibri"/>
              </w:rPr>
            </w:pPr>
            <w:r>
              <w:rPr>
                <w:rFonts w:eastAsia="Calibri"/>
                <w:b/>
                <w:u w:val="single"/>
              </w:rPr>
              <w:t>Common Meeting Time</w:t>
            </w:r>
            <w:r w:rsidR="007B75FA">
              <w:rPr>
                <w:rFonts w:eastAsia="Calibri"/>
              </w:rPr>
              <w:t xml:space="preserve"> </w:t>
            </w:r>
            <w:r w:rsidRPr="003B6057">
              <w:rPr>
                <w:rFonts w:eastAsia="Calibri"/>
              </w:rPr>
              <w:t xml:space="preserve">SGA is unhappy with RPIPC's decision to not pursue the common meeting time issue due to the significant, and in some cases extraordinary, decrease in RSO participation, as well as the impossibilities it creates for attendance to necessary meetings. </w:t>
            </w:r>
            <w:r w:rsidRPr="003B6057">
              <w:rPr>
                <w:rFonts w:eastAsia="Calibri"/>
              </w:rPr>
              <w:lastRenderedPageBreak/>
              <w:t>Therefore, SAPC will renew this issue next term.</w:t>
            </w:r>
          </w:p>
          <w:p w:rsidR="003B6057" w:rsidRDefault="003B6057" w:rsidP="003B6057">
            <w:pPr>
              <w:pStyle w:val="ListParagraph"/>
              <w:numPr>
                <w:ilvl w:val="0"/>
                <w:numId w:val="13"/>
              </w:numPr>
              <w:ind w:left="787"/>
              <w:jc w:val="both"/>
              <w:rPr>
                <w:rFonts w:eastAsia="Calibri"/>
              </w:rPr>
            </w:pPr>
            <w:r w:rsidRPr="003B6057">
              <w:rPr>
                <w:rFonts w:eastAsia="Calibri"/>
                <w:b/>
                <w:u w:val="single"/>
              </w:rPr>
              <w:t>Student Representative on APC</w:t>
            </w:r>
            <w:r>
              <w:rPr>
                <w:rFonts w:eastAsia="Calibri"/>
              </w:rPr>
              <w:t xml:space="preserve"> </w:t>
            </w:r>
            <w:r w:rsidRPr="003B6057">
              <w:rPr>
                <w:rFonts w:eastAsia="Calibri"/>
              </w:rPr>
              <w:t xml:space="preserve">SAPC members were pleased to hear that Dr. Woodard will </w:t>
            </w:r>
            <w:r>
              <w:rPr>
                <w:rFonts w:eastAsia="Calibri"/>
              </w:rPr>
              <w:t>recommend (via the 2014-2015 APC annual report) that the 2015-2016 APC consider the addition of</w:t>
            </w:r>
            <w:r w:rsidRPr="003B6057">
              <w:rPr>
                <w:rFonts w:eastAsia="Calibri"/>
              </w:rPr>
              <w:t xml:space="preserve"> a student representative to APC, and look forward to continuing this pursuit in the coming year.</w:t>
            </w:r>
          </w:p>
          <w:p w:rsidR="003B6057" w:rsidRDefault="003B6057" w:rsidP="003B6057">
            <w:pPr>
              <w:pStyle w:val="ListParagraph"/>
              <w:numPr>
                <w:ilvl w:val="0"/>
                <w:numId w:val="13"/>
              </w:numPr>
              <w:ind w:left="787"/>
              <w:jc w:val="both"/>
              <w:rPr>
                <w:rFonts w:eastAsia="Calibri"/>
              </w:rPr>
            </w:pPr>
            <w:r>
              <w:rPr>
                <w:rFonts w:eastAsia="Calibri"/>
                <w:b/>
                <w:u w:val="single"/>
              </w:rPr>
              <w:t>Student Bill of Rights</w:t>
            </w:r>
            <w:r w:rsidRPr="003B6057">
              <w:rPr>
                <w:rFonts w:eastAsia="Calibri"/>
              </w:rPr>
              <w:t xml:space="preserve"> SGA is taking some responsibility for disseminating the Student Bill of Rights.</w:t>
            </w:r>
          </w:p>
          <w:p w:rsidR="003B6057" w:rsidRDefault="003B6057" w:rsidP="003B6057">
            <w:pPr>
              <w:pStyle w:val="ListParagraph"/>
              <w:numPr>
                <w:ilvl w:val="0"/>
                <w:numId w:val="13"/>
              </w:numPr>
              <w:ind w:left="787"/>
              <w:jc w:val="both"/>
              <w:rPr>
                <w:rFonts w:eastAsia="Calibri"/>
              </w:rPr>
            </w:pPr>
            <w:r w:rsidRPr="003B6057">
              <w:rPr>
                <w:rFonts w:eastAsia="Calibri"/>
                <w:b/>
                <w:u w:val="single"/>
              </w:rPr>
              <w:t>Class Absences</w:t>
            </w:r>
            <w:r>
              <w:rPr>
                <w:rFonts w:eastAsia="Calibri"/>
              </w:rPr>
              <w:t xml:space="preserve"> </w:t>
            </w:r>
            <w:r w:rsidRPr="003B6057">
              <w:rPr>
                <w:rFonts w:eastAsia="Calibri"/>
              </w:rPr>
              <w:t xml:space="preserve">SAPC continued the conversation on professors and make-up work after a student has been hospitalized or missed class for an extended time due to medical reasons. Dr. Lewter and Dr. Pinney reported out the conversation that occurred at the </w:t>
            </w:r>
            <w:r w:rsidR="002D1B83">
              <w:rPr>
                <w:rFonts w:eastAsia="Calibri"/>
              </w:rPr>
              <w:t xml:space="preserve">27 Mar 2015 </w:t>
            </w:r>
            <w:r w:rsidRPr="003B6057">
              <w:rPr>
                <w:rFonts w:eastAsia="Calibri"/>
              </w:rPr>
              <w:t>meeting of the University Senate.</w:t>
            </w:r>
          </w:p>
          <w:p w:rsidR="0083380A" w:rsidRPr="002D1B83" w:rsidRDefault="003B6057" w:rsidP="002D1B83">
            <w:pPr>
              <w:pStyle w:val="ListParagraph"/>
              <w:numPr>
                <w:ilvl w:val="0"/>
                <w:numId w:val="13"/>
              </w:numPr>
              <w:ind w:left="787"/>
              <w:jc w:val="both"/>
              <w:rPr>
                <w:rFonts w:eastAsia="Calibri"/>
              </w:rPr>
            </w:pPr>
            <w:r w:rsidRPr="003B6057">
              <w:rPr>
                <w:rFonts w:eastAsia="Calibri"/>
                <w:b/>
                <w:u w:val="single"/>
              </w:rPr>
              <w:t>Annual Report</w:t>
            </w:r>
            <w:r>
              <w:rPr>
                <w:rFonts w:eastAsia="Calibri"/>
              </w:rPr>
              <w:t xml:space="preserve"> </w:t>
            </w:r>
            <w:r w:rsidRPr="003B6057">
              <w:rPr>
                <w:rFonts w:eastAsia="Calibri"/>
              </w:rPr>
              <w:t>The committee worked together to prepare the annual report, considering reflections and recommendations for next year's SAPC</w:t>
            </w:r>
            <w:r w:rsidR="0083380A" w:rsidRPr="002D1B83">
              <w:rPr>
                <w:rFonts w:eastAsia="Calibri"/>
              </w:rPr>
              <w:t>.</w:t>
            </w:r>
          </w:p>
        </w:tc>
        <w:tc>
          <w:tcPr>
            <w:tcW w:w="3484" w:type="dxa"/>
          </w:tcPr>
          <w:p w:rsidR="001D0AE9" w:rsidRPr="007374E2" w:rsidRDefault="001D0AE9" w:rsidP="001D0AE9">
            <w:pPr>
              <w:spacing w:before="100" w:beforeAutospacing="1" w:after="100" w:afterAutospacing="1"/>
              <w:rPr>
                <w:i/>
              </w:rPr>
            </w:pPr>
          </w:p>
        </w:tc>
        <w:tc>
          <w:tcPr>
            <w:tcW w:w="2816" w:type="dxa"/>
          </w:tcPr>
          <w:p w:rsidR="001D0AE9" w:rsidRPr="007374E2" w:rsidRDefault="001D0AE9" w:rsidP="007B75FA">
            <w:pPr>
              <w:jc w:val="both"/>
              <w:rPr>
                <w:i/>
              </w:rPr>
            </w:pPr>
          </w:p>
        </w:tc>
      </w:tr>
      <w:tr w:rsidR="001843B9" w:rsidRPr="0037381E" w:rsidTr="000A3509">
        <w:trPr>
          <w:trHeight w:val="540"/>
        </w:trPr>
        <w:tc>
          <w:tcPr>
            <w:tcW w:w="3132" w:type="dxa"/>
            <w:tcBorders>
              <w:left w:val="double" w:sz="4" w:space="0" w:color="auto"/>
            </w:tcBorders>
          </w:tcPr>
          <w:p w:rsidR="001843B9" w:rsidRDefault="001843B9" w:rsidP="001843B9">
            <w:pPr>
              <w:tabs>
                <w:tab w:val="left" w:pos="0"/>
              </w:tabs>
              <w:rPr>
                <w:b/>
                <w:bCs/>
              </w:rPr>
            </w:pPr>
            <w:r>
              <w:rPr>
                <w:b/>
                <w:bCs/>
              </w:rPr>
              <w:lastRenderedPageBreak/>
              <w:t>Subcommittee on Nominations (SCoN)</w:t>
            </w:r>
          </w:p>
          <w:p w:rsidR="001843B9" w:rsidRDefault="001843B9" w:rsidP="001843B9">
            <w:pPr>
              <w:tabs>
                <w:tab w:val="left" w:pos="0"/>
              </w:tabs>
              <w:rPr>
                <w:b/>
                <w:bCs/>
              </w:rPr>
            </w:pPr>
          </w:p>
          <w:p w:rsidR="00191EE6" w:rsidRDefault="00191EE6" w:rsidP="001843B9">
            <w:pPr>
              <w:tabs>
                <w:tab w:val="left" w:pos="0"/>
              </w:tabs>
              <w:rPr>
                <w:b/>
                <w:bCs/>
              </w:rPr>
            </w:pPr>
            <w:r>
              <w:rPr>
                <w:b/>
                <w:bCs/>
              </w:rPr>
              <w:t>and</w:t>
            </w:r>
          </w:p>
          <w:p w:rsidR="00191EE6" w:rsidRDefault="00191EE6" w:rsidP="001843B9">
            <w:pPr>
              <w:tabs>
                <w:tab w:val="left" w:pos="0"/>
              </w:tabs>
              <w:rPr>
                <w:b/>
                <w:bCs/>
              </w:rPr>
            </w:pPr>
          </w:p>
          <w:p w:rsidR="00191EE6" w:rsidRDefault="00191EE6" w:rsidP="001843B9">
            <w:pPr>
              <w:tabs>
                <w:tab w:val="left" w:pos="0"/>
              </w:tabs>
              <w:rPr>
                <w:b/>
                <w:bCs/>
              </w:rPr>
            </w:pPr>
            <w:r>
              <w:rPr>
                <w:b/>
                <w:bCs/>
              </w:rPr>
              <w:t>Governance Retreat Planning Committee (GRPC)</w:t>
            </w:r>
          </w:p>
          <w:p w:rsidR="00191EE6" w:rsidRDefault="00191EE6" w:rsidP="001843B9">
            <w:pPr>
              <w:tabs>
                <w:tab w:val="left" w:pos="0"/>
              </w:tabs>
              <w:rPr>
                <w:b/>
                <w:bCs/>
              </w:rPr>
            </w:pPr>
          </w:p>
          <w:p w:rsidR="001843B9" w:rsidRDefault="001843B9" w:rsidP="001843B9">
            <w:pPr>
              <w:tabs>
                <w:tab w:val="left" w:pos="0"/>
              </w:tabs>
              <w:rPr>
                <w:b/>
                <w:bCs/>
              </w:rPr>
            </w:pPr>
            <w:r>
              <w:rPr>
                <w:b/>
                <w:bCs/>
              </w:rPr>
              <w:t>John R. Swinton</w:t>
            </w:r>
          </w:p>
        </w:tc>
        <w:tc>
          <w:tcPr>
            <w:tcW w:w="4608" w:type="dxa"/>
          </w:tcPr>
          <w:p w:rsidR="001D0AE9" w:rsidRPr="007A7FA3" w:rsidRDefault="001D0AE9" w:rsidP="00191EE6">
            <w:pPr>
              <w:pStyle w:val="ListParagraph"/>
              <w:numPr>
                <w:ilvl w:val="0"/>
                <w:numId w:val="5"/>
              </w:numPr>
              <w:ind w:left="337"/>
              <w:jc w:val="both"/>
            </w:pPr>
            <w:r w:rsidRPr="007A7FA3">
              <w:rPr>
                <w:b/>
                <w:u w:val="single"/>
              </w:rPr>
              <w:lastRenderedPageBreak/>
              <w:t>Motions</w:t>
            </w:r>
            <w:r w:rsidRPr="007A7FA3">
              <w:t xml:space="preserve"> </w:t>
            </w:r>
            <w:r>
              <w:t>SCoN</w:t>
            </w:r>
            <w:r w:rsidRPr="007A7FA3">
              <w:t xml:space="preserve"> </w:t>
            </w:r>
            <w:r>
              <w:t xml:space="preserve">has no motions to submit for University Senate consideration at its </w:t>
            </w:r>
            <w:r w:rsidR="00266E17">
              <w:t>24 Apr 2015</w:t>
            </w:r>
            <w:r>
              <w:t xml:space="preserve"> meeting</w:t>
            </w:r>
            <w:r w:rsidR="00BD0FD4">
              <w:t>, but will present a motion detailing the slate of nominees for the officers and committee members of the 2015-2016 University Senate for consideration at its 1 May 2015 organizational meeting</w:t>
            </w:r>
            <w:r w:rsidRPr="007A7FA3">
              <w:t>.</w:t>
            </w:r>
          </w:p>
          <w:p w:rsidR="001D0AE9" w:rsidRPr="001D0AE9" w:rsidRDefault="001D0AE9" w:rsidP="00191EE6">
            <w:pPr>
              <w:numPr>
                <w:ilvl w:val="0"/>
                <w:numId w:val="5"/>
              </w:numPr>
              <w:ind w:left="337"/>
              <w:jc w:val="both"/>
              <w:rPr>
                <w:rFonts w:eastAsia="Calibri"/>
              </w:rPr>
            </w:pPr>
            <w:r w:rsidRPr="007A7FA3">
              <w:rPr>
                <w:b/>
                <w:bCs/>
                <w:u w:val="single"/>
              </w:rPr>
              <w:lastRenderedPageBreak/>
              <w:t>Officers</w:t>
            </w:r>
            <w:r w:rsidRPr="007A7FA3">
              <w:rPr>
                <w:bCs/>
              </w:rPr>
              <w:t xml:space="preserve"> The 2014-15 </w:t>
            </w:r>
            <w:r>
              <w:rPr>
                <w:bCs/>
              </w:rPr>
              <w:t>SCoN</w:t>
            </w:r>
            <w:r w:rsidRPr="007A7FA3">
              <w:rPr>
                <w:bCs/>
              </w:rPr>
              <w:t xml:space="preserve"> officers are </w:t>
            </w:r>
            <w:r>
              <w:rPr>
                <w:bCs/>
              </w:rPr>
              <w:t>John R. Swinton</w:t>
            </w:r>
            <w:r w:rsidRPr="007A7FA3">
              <w:rPr>
                <w:bCs/>
              </w:rPr>
              <w:t xml:space="preserve"> (Chair),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2D1B83" w:rsidRDefault="002D1B83" w:rsidP="00191EE6">
            <w:pPr>
              <w:pStyle w:val="ListParagraph"/>
              <w:numPr>
                <w:ilvl w:val="0"/>
                <w:numId w:val="5"/>
              </w:numPr>
              <w:ind w:left="337"/>
              <w:jc w:val="both"/>
            </w:pPr>
            <w:r w:rsidRPr="009B6494">
              <w:rPr>
                <w:b/>
                <w:u w:val="single"/>
              </w:rPr>
              <w:t>Committee Preference Surveys</w:t>
            </w:r>
            <w:r>
              <w:t xml:space="preserve"> The Qualtrics committee preference surveys are done. I have an initial slate for Subcommittee on Nominations review and university senate confirmation once I fill out the SoCC assignments. I do not have a COHS person, a LIB person, an A2 </w:t>
            </w:r>
            <w:r w:rsidR="009368FB">
              <w:t xml:space="preserve">person </w:t>
            </w:r>
            <w:r>
              <w:t>or GC1Y person.</w:t>
            </w:r>
          </w:p>
          <w:p w:rsidR="002D1B83" w:rsidRDefault="002D1B83" w:rsidP="00191EE6">
            <w:pPr>
              <w:pStyle w:val="ListParagraph"/>
              <w:numPr>
                <w:ilvl w:val="0"/>
                <w:numId w:val="5"/>
              </w:numPr>
              <w:ind w:left="337"/>
              <w:jc w:val="both"/>
            </w:pPr>
            <w:r>
              <w:rPr>
                <w:b/>
                <w:u w:val="single"/>
              </w:rPr>
              <w:t>University Senate O</w:t>
            </w:r>
            <w:r w:rsidRPr="00E74023">
              <w:rPr>
                <w:b/>
                <w:u w:val="single"/>
              </w:rPr>
              <w:t>fficers</w:t>
            </w:r>
            <w:r>
              <w:t xml:space="preserve"> We had seven nominations for </w:t>
            </w:r>
            <w:r w:rsidR="00A51EEB">
              <w:t>presiding officer elect (spread</w:t>
            </w:r>
            <w:r>
              <w:t xml:space="preserve">sheet). All have been contacted and have confirmed whether they have accepted the nomination or not (four declining, one acceptance, two maybes meaning accept if no other viable candidates identified). There was one nominee for secretary and that nominee has accepted the nomination. At present the </w:t>
            </w:r>
            <w:r w:rsidR="00A51EEB">
              <w:t xml:space="preserve">SCoN </w:t>
            </w:r>
            <w:r>
              <w:t>nominees for officers are Chavonda Mills for presiding officer elect and Craig Turner for secretary</w:t>
            </w:r>
          </w:p>
          <w:p w:rsidR="00A44783" w:rsidRDefault="002D1B83" w:rsidP="00191EE6">
            <w:pPr>
              <w:pStyle w:val="ListParagraph"/>
              <w:numPr>
                <w:ilvl w:val="0"/>
                <w:numId w:val="5"/>
              </w:numPr>
              <w:ind w:left="337"/>
              <w:jc w:val="both"/>
            </w:pPr>
            <w:r w:rsidRPr="007F6208">
              <w:rPr>
                <w:b/>
                <w:u w:val="single"/>
              </w:rPr>
              <w:t>Bylaws</w:t>
            </w:r>
            <w:r>
              <w:t xml:space="preserve"> Need to consider bylaws change to align years of service qualification for eligibility to serve as an elected faculty senator with the university senate and academic year contract calendars. As is presently stated, there have been different interpretations (i.e. there’s ambiguity). The particular section in need of revision consideration is the last sentence of Article II.Section1.A.2.</w:t>
            </w:r>
          </w:p>
          <w:p w:rsidR="002D1B83" w:rsidRPr="002D1B83" w:rsidRDefault="002D1B83" w:rsidP="00191EE6">
            <w:pPr>
              <w:pStyle w:val="ListParagraph"/>
              <w:numPr>
                <w:ilvl w:val="0"/>
                <w:numId w:val="5"/>
              </w:numPr>
              <w:ind w:left="337"/>
              <w:jc w:val="both"/>
            </w:pPr>
            <w:r>
              <w:rPr>
                <w:b/>
                <w:u w:val="single"/>
              </w:rPr>
              <w:t>Governance Retreat</w:t>
            </w:r>
            <w:r>
              <w:t xml:space="preserve"> As John R. Swinton is also chairing the governance retreat </w:t>
            </w:r>
            <w:r>
              <w:lastRenderedPageBreak/>
              <w:t>planning committee, an informational update on the planning was provided.</w:t>
            </w:r>
          </w:p>
          <w:p w:rsidR="002D1B83" w:rsidRDefault="002D1B83" w:rsidP="00191EE6">
            <w:pPr>
              <w:pStyle w:val="ListParagraph"/>
              <w:numPr>
                <w:ilvl w:val="1"/>
                <w:numId w:val="5"/>
              </w:numPr>
              <w:ind w:left="697"/>
              <w:jc w:val="both"/>
            </w:pPr>
            <w:r w:rsidRPr="009B6494">
              <w:rPr>
                <w:b/>
                <w:u w:val="single"/>
              </w:rPr>
              <w:t>Committee Members</w:t>
            </w:r>
            <w:r>
              <w:t xml:space="preserve"> Five individuals (Macon McGinley, Lyndall Muschell, Barbara Roquemore, Susan Steele, Craig Turner) have volunteered to serve on the governance retreat planning committee.</w:t>
            </w:r>
          </w:p>
          <w:p w:rsidR="002D1B83" w:rsidRPr="009B6494" w:rsidRDefault="002D1B83" w:rsidP="00191EE6">
            <w:pPr>
              <w:pStyle w:val="ListParagraph"/>
              <w:numPr>
                <w:ilvl w:val="1"/>
                <w:numId w:val="5"/>
              </w:numPr>
              <w:ind w:left="697"/>
              <w:jc w:val="both"/>
            </w:pPr>
            <w:r>
              <w:rPr>
                <w:b/>
                <w:u w:val="single"/>
              </w:rPr>
              <w:t>Date</w:t>
            </w:r>
            <w:r w:rsidRPr="009B6494">
              <w:t xml:space="preserve"> The 2015 Governance Retreat is scheduled for </w:t>
            </w:r>
            <w:r>
              <w:t xml:space="preserve">9:00am-4:00pm on </w:t>
            </w:r>
            <w:r w:rsidRPr="009B6494">
              <w:t>Tuesday 11 Aug 2015.</w:t>
            </w:r>
          </w:p>
          <w:p w:rsidR="002D1B83" w:rsidRDefault="002D1B83" w:rsidP="00191EE6">
            <w:pPr>
              <w:pStyle w:val="ListParagraph"/>
              <w:numPr>
                <w:ilvl w:val="1"/>
                <w:numId w:val="5"/>
              </w:numPr>
              <w:ind w:left="697"/>
              <w:jc w:val="both"/>
            </w:pPr>
            <w:r>
              <w:rPr>
                <w:b/>
                <w:u w:val="single"/>
              </w:rPr>
              <w:t>Site</w:t>
            </w:r>
            <w:r>
              <w:t xml:space="preserve"> The location for the 2015 Governance Retreat will be Rock Eagle. I have made the inquiry. I sent the forms to Susan and I think I am waiting for confirmation that we send some money to reserve the space.</w:t>
            </w:r>
          </w:p>
          <w:p w:rsidR="002D1B83" w:rsidRPr="0015685F" w:rsidRDefault="002D1B83" w:rsidP="00191EE6">
            <w:pPr>
              <w:pStyle w:val="ListParagraph"/>
              <w:numPr>
                <w:ilvl w:val="1"/>
                <w:numId w:val="5"/>
              </w:numPr>
              <w:ind w:left="697"/>
              <w:jc w:val="both"/>
            </w:pPr>
            <w:r>
              <w:rPr>
                <w:b/>
                <w:u w:val="single"/>
              </w:rPr>
              <w:t>Invitees</w:t>
            </w:r>
            <w:r>
              <w:t xml:space="preserve"> The invitees for the 2015 governance retreat will be all members of the committees of the 2015-2016 university senate. This list will be available following the organizational meeting of the 2015-2016 university senate scheduled to occur at 2:00 pm on Fri 1 May 2015 in Arts &amp; Sciences 2-72.</w:t>
            </w:r>
          </w:p>
          <w:p w:rsidR="002D1B83" w:rsidRDefault="002D1B83" w:rsidP="00191EE6">
            <w:pPr>
              <w:pStyle w:val="ListParagraph"/>
              <w:numPr>
                <w:ilvl w:val="1"/>
                <w:numId w:val="5"/>
              </w:numPr>
              <w:ind w:left="697"/>
              <w:jc w:val="both"/>
            </w:pPr>
            <w:r>
              <w:rPr>
                <w:b/>
                <w:u w:val="single"/>
              </w:rPr>
              <w:t>Surveys</w:t>
            </w:r>
            <w:r w:rsidRPr="0015685F">
              <w:t xml:space="preserve"> I anti</w:t>
            </w:r>
            <w:r>
              <w:t>ci</w:t>
            </w:r>
            <w:r w:rsidRPr="0015685F">
              <w:t xml:space="preserve">pate </w:t>
            </w:r>
            <w:r>
              <w:t>circulating surveys to collect preferences on intent to attend (RSVP), travel (bus/van/personal car) and food (dietary needs), likely after the organizational meeting of the 2015-16 university senate.</w:t>
            </w:r>
          </w:p>
          <w:p w:rsidR="002D1B83" w:rsidRPr="002D1B83" w:rsidRDefault="002D1B83" w:rsidP="00A51EEB">
            <w:pPr>
              <w:pStyle w:val="ListParagraph"/>
              <w:numPr>
                <w:ilvl w:val="1"/>
                <w:numId w:val="5"/>
              </w:numPr>
              <w:ind w:left="697"/>
              <w:jc w:val="both"/>
            </w:pPr>
            <w:r>
              <w:rPr>
                <w:b/>
                <w:u w:val="single"/>
              </w:rPr>
              <w:t>Agenda</w:t>
            </w:r>
            <w:r>
              <w:t xml:space="preserve"> Another next task is to create a</w:t>
            </w:r>
            <w:r w:rsidR="00A51EEB">
              <w:t xml:space="preserve"> tentative</w:t>
            </w:r>
            <w:r>
              <w:t xml:space="preserve"> agenda. This agenda will be </w:t>
            </w:r>
            <w:r>
              <w:lastRenderedPageBreak/>
              <w:t>informed by feedback on the recent surveys of volunteers and elected faculty senators as well as information shared in the retreat section of the 2014-15 committee annual reports.</w:t>
            </w:r>
          </w:p>
        </w:tc>
        <w:tc>
          <w:tcPr>
            <w:tcW w:w="3484" w:type="dxa"/>
          </w:tcPr>
          <w:p w:rsidR="001843B9" w:rsidRPr="0037381E" w:rsidRDefault="001843B9" w:rsidP="001843B9"/>
        </w:tc>
        <w:tc>
          <w:tcPr>
            <w:tcW w:w="2816" w:type="dxa"/>
          </w:tcPr>
          <w:p w:rsidR="001843B9" w:rsidRPr="0037381E" w:rsidRDefault="001843B9" w:rsidP="001843B9">
            <w:pPr>
              <w:jc w:val="both"/>
            </w:pPr>
          </w:p>
        </w:tc>
      </w:tr>
      <w:tr w:rsidR="001D0AE9" w:rsidRPr="0037381E" w:rsidTr="000A3509">
        <w:trPr>
          <w:trHeight w:val="540"/>
        </w:trPr>
        <w:tc>
          <w:tcPr>
            <w:tcW w:w="3132" w:type="dxa"/>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637B86" w:rsidRDefault="001D0AE9" w:rsidP="00637B86">
            <w:pPr>
              <w:pStyle w:val="Heading1"/>
              <w:rPr>
                <w:b w:val="0"/>
                <w:bCs w:val="0"/>
              </w:rPr>
            </w:pPr>
            <w:r w:rsidRPr="00293F1F">
              <w:rPr>
                <w:b w:val="0"/>
                <w:bCs w:val="0"/>
              </w:rPr>
              <w:t>Actions/Recommendations</w:t>
            </w:r>
          </w:p>
        </w:tc>
        <w:tc>
          <w:tcPr>
            <w:tcW w:w="4608" w:type="dxa"/>
          </w:tcPr>
          <w:p w:rsidR="001D0AE9" w:rsidRPr="00293F1F" w:rsidRDefault="001D0AE9" w:rsidP="001D0AE9">
            <w:pPr>
              <w:jc w:val="both"/>
              <w:rPr>
                <w:i/>
              </w:rPr>
            </w:pPr>
          </w:p>
        </w:tc>
        <w:tc>
          <w:tcPr>
            <w:tcW w:w="3484" w:type="dxa"/>
          </w:tcPr>
          <w:p w:rsidR="001D0AE9" w:rsidRPr="0037381E" w:rsidRDefault="001D0AE9" w:rsidP="001D0AE9">
            <w:pPr>
              <w:jc w:val="both"/>
            </w:pPr>
          </w:p>
        </w:tc>
        <w:tc>
          <w:tcPr>
            <w:tcW w:w="2816" w:type="dxa"/>
          </w:tcPr>
          <w:p w:rsidR="001D0AE9" w:rsidRPr="0037381E" w:rsidRDefault="001D0AE9" w:rsidP="001D0AE9">
            <w:pPr>
              <w:jc w:val="both"/>
            </w:pPr>
          </w:p>
        </w:tc>
      </w:tr>
      <w:tr w:rsidR="00637B86" w:rsidRPr="0037381E" w:rsidTr="000A3509">
        <w:trPr>
          <w:trHeight w:val="540"/>
        </w:trPr>
        <w:tc>
          <w:tcPr>
            <w:tcW w:w="3132" w:type="dxa"/>
            <w:tcBorders>
              <w:left w:val="double" w:sz="4" w:space="0" w:color="auto"/>
            </w:tcBorders>
          </w:tcPr>
          <w:p w:rsidR="00637B86" w:rsidRDefault="00637B86" w:rsidP="001D0AE9">
            <w:pPr>
              <w:rPr>
                <w:b/>
                <w:bCs/>
              </w:rPr>
            </w:pPr>
            <w:r>
              <w:rPr>
                <w:b/>
                <w:bCs/>
              </w:rPr>
              <w:t>Committee Annual Reports</w:t>
            </w:r>
          </w:p>
        </w:tc>
        <w:tc>
          <w:tcPr>
            <w:tcW w:w="4608" w:type="dxa"/>
          </w:tcPr>
          <w:p w:rsidR="00637B86" w:rsidRPr="00EE6650" w:rsidRDefault="00637B86" w:rsidP="00724857">
            <w:pPr>
              <w:jc w:val="both"/>
            </w:pPr>
            <w:r>
              <w:t>Susan Steele reminded standing committee chairs that committee annual reports were due no later than 5:00pm on 27 Apr 2015 and that a template for the annual report was available on the university senate web</w:t>
            </w:r>
            <w:r w:rsidR="00724857">
              <w:t>page</w:t>
            </w:r>
            <w:r>
              <w:t xml:space="preserve"> with url </w:t>
            </w:r>
            <w:hyperlink r:id="rId8" w:history="1">
              <w:r w:rsidR="00724857" w:rsidRPr="00B43CAF">
                <w:rPr>
                  <w:rStyle w:val="Hyperlink"/>
                </w:rPr>
                <w:t>http://us.gcsu.edu/Archive_Indices/Annual_Reports_Archive.htm</w:t>
              </w:r>
            </w:hyperlink>
          </w:p>
        </w:tc>
        <w:tc>
          <w:tcPr>
            <w:tcW w:w="3484" w:type="dxa"/>
          </w:tcPr>
          <w:p w:rsidR="00637B86" w:rsidRPr="0037381E" w:rsidRDefault="00637B86" w:rsidP="001D0AE9">
            <w:pPr>
              <w:jc w:val="both"/>
            </w:pPr>
          </w:p>
        </w:tc>
        <w:tc>
          <w:tcPr>
            <w:tcW w:w="2816" w:type="dxa"/>
          </w:tcPr>
          <w:p w:rsidR="00637B86" w:rsidRPr="0037381E" w:rsidRDefault="00637B86" w:rsidP="001D0AE9">
            <w:pPr>
              <w:jc w:val="both"/>
            </w:pPr>
          </w:p>
        </w:tc>
      </w:tr>
      <w:tr w:rsidR="00637B86" w:rsidRPr="0037381E" w:rsidTr="000A3509">
        <w:trPr>
          <w:trHeight w:val="540"/>
        </w:trPr>
        <w:tc>
          <w:tcPr>
            <w:tcW w:w="3132" w:type="dxa"/>
            <w:tcBorders>
              <w:left w:val="double" w:sz="4" w:space="0" w:color="auto"/>
            </w:tcBorders>
          </w:tcPr>
          <w:p w:rsidR="00637B86" w:rsidRPr="00637B86" w:rsidRDefault="00637B86" w:rsidP="00637B86">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608" w:type="dxa"/>
          </w:tcPr>
          <w:p w:rsidR="00637B86" w:rsidRPr="0037381E" w:rsidRDefault="00637B86" w:rsidP="00637B86">
            <w:pPr>
              <w:jc w:val="both"/>
            </w:pPr>
          </w:p>
        </w:tc>
        <w:tc>
          <w:tcPr>
            <w:tcW w:w="3484" w:type="dxa"/>
          </w:tcPr>
          <w:p w:rsidR="00637B86" w:rsidRPr="0037381E" w:rsidRDefault="00637B86" w:rsidP="00637B86">
            <w:pPr>
              <w:jc w:val="both"/>
            </w:pPr>
          </w:p>
        </w:tc>
        <w:tc>
          <w:tcPr>
            <w:tcW w:w="2816" w:type="dxa"/>
          </w:tcPr>
          <w:p w:rsidR="00637B86" w:rsidRPr="0037381E" w:rsidRDefault="00637B86" w:rsidP="00637B86">
            <w:pPr>
              <w:jc w:val="both"/>
            </w:pPr>
          </w:p>
        </w:tc>
      </w:tr>
      <w:tr w:rsidR="00637B86" w:rsidRPr="0037381E" w:rsidTr="000A3509">
        <w:trPr>
          <w:trHeight w:val="540"/>
        </w:trPr>
        <w:tc>
          <w:tcPr>
            <w:tcW w:w="3132" w:type="dxa"/>
            <w:tcBorders>
              <w:left w:val="double" w:sz="4" w:space="0" w:color="auto"/>
            </w:tcBorders>
          </w:tcPr>
          <w:p w:rsidR="00637B86" w:rsidRDefault="00637B86" w:rsidP="00637B86">
            <w:pPr>
              <w:rPr>
                <w:b/>
                <w:bCs/>
              </w:rPr>
            </w:pPr>
            <w:r>
              <w:rPr>
                <w:b/>
                <w:bCs/>
              </w:rPr>
              <w:t>Electronic Presence of the University Senate</w:t>
            </w:r>
          </w:p>
          <w:p w:rsidR="00637B86" w:rsidRDefault="00637B86" w:rsidP="00637B86">
            <w:pPr>
              <w:rPr>
                <w:b/>
                <w:bCs/>
              </w:rPr>
            </w:pPr>
          </w:p>
          <w:p w:rsidR="00637B86" w:rsidRDefault="00637B86" w:rsidP="00637B86">
            <w:pPr>
              <w:rPr>
                <w:b/>
                <w:bCs/>
              </w:rPr>
            </w:pPr>
            <w:r>
              <w:rPr>
                <w:b/>
                <w:bCs/>
              </w:rPr>
              <w:t>Craig Turner</w:t>
            </w:r>
          </w:p>
        </w:tc>
        <w:tc>
          <w:tcPr>
            <w:tcW w:w="4608" w:type="dxa"/>
          </w:tcPr>
          <w:p w:rsidR="00637B86" w:rsidRDefault="00637B86" w:rsidP="00637B86">
            <w:pPr>
              <w:jc w:val="both"/>
            </w:pPr>
            <w:r w:rsidRPr="00EE6650">
              <w:t xml:space="preserve">In consultation with David Smith of Enterprise Applications, the </w:t>
            </w:r>
            <w:r>
              <w:t xml:space="preserve">text of the </w:t>
            </w:r>
            <w:r w:rsidRPr="00EE6650">
              <w:t>update on the electronic presence of the university senate</w:t>
            </w:r>
            <w:r>
              <w:t xml:space="preserve"> is provided here.</w:t>
            </w:r>
          </w:p>
          <w:p w:rsidR="00637B86" w:rsidRPr="00EE6650" w:rsidRDefault="00637B86" w:rsidP="00637B86">
            <w:pPr>
              <w:jc w:val="both"/>
              <w:rPr>
                <w:i/>
              </w:rPr>
            </w:pPr>
            <w:r w:rsidRPr="00EE6650">
              <w:rPr>
                <w:i/>
              </w:rPr>
              <w:t>Kelly (Rickman) has been able to knock a few issues off the list.</w:t>
            </w:r>
          </w:p>
          <w:p w:rsidR="00637B86" w:rsidRPr="00EE6650" w:rsidRDefault="00637B86" w:rsidP="00637B86">
            <w:pPr>
              <w:pStyle w:val="ListParagraph"/>
              <w:numPr>
                <w:ilvl w:val="0"/>
                <w:numId w:val="21"/>
              </w:numPr>
              <w:jc w:val="both"/>
              <w:rPr>
                <w:i/>
              </w:rPr>
            </w:pPr>
            <w:r w:rsidRPr="00EE6650">
              <w:rPr>
                <w:i/>
              </w:rPr>
              <w:t>Installed security updates and patches</w:t>
            </w:r>
          </w:p>
          <w:p w:rsidR="00637B86" w:rsidRPr="00EE6650" w:rsidRDefault="00637B86" w:rsidP="00637B86">
            <w:pPr>
              <w:pStyle w:val="ListParagraph"/>
              <w:numPr>
                <w:ilvl w:val="0"/>
                <w:numId w:val="21"/>
              </w:numPr>
              <w:jc w:val="both"/>
              <w:rPr>
                <w:i/>
              </w:rPr>
            </w:pPr>
            <w:r w:rsidRPr="00EE6650">
              <w:rPr>
                <w:i/>
              </w:rPr>
              <w:t>Pages migrated from senate.gcsu.edu to new site</w:t>
            </w:r>
          </w:p>
          <w:p w:rsidR="00637B86" w:rsidRPr="00EE6650" w:rsidRDefault="00637B86" w:rsidP="00637B86">
            <w:pPr>
              <w:pStyle w:val="ListParagraph"/>
              <w:numPr>
                <w:ilvl w:val="0"/>
                <w:numId w:val="21"/>
              </w:numPr>
              <w:jc w:val="both"/>
              <w:rPr>
                <w:i/>
              </w:rPr>
            </w:pPr>
            <w:r w:rsidRPr="00EE6650">
              <w:rPr>
                <w:i/>
              </w:rPr>
              <w:t>Organized and Imported senator term record data (Needs some manual cleaning. There were some fields that could not be imported directly, and some of the data has inconsistent formatting)</w:t>
            </w:r>
          </w:p>
          <w:p w:rsidR="00637B86" w:rsidRPr="00EE6650" w:rsidRDefault="00637B86" w:rsidP="00637B86">
            <w:pPr>
              <w:pStyle w:val="ListParagraph"/>
              <w:numPr>
                <w:ilvl w:val="0"/>
                <w:numId w:val="21"/>
              </w:numPr>
              <w:jc w:val="both"/>
              <w:rPr>
                <w:i/>
              </w:rPr>
            </w:pPr>
            <w:r w:rsidRPr="00EE6650">
              <w:rPr>
                <w:i/>
              </w:rPr>
              <w:t xml:space="preserve">Created searchable senator directory with pictures: (using placeholder images. I still need to copy over the </w:t>
            </w:r>
            <w:r w:rsidRPr="00EE6650">
              <w:rPr>
                <w:i/>
              </w:rPr>
              <w:lastRenderedPageBreak/>
              <w:t xml:space="preserve">photos from the old system and map them to the correct users): https://eadev1.gcsu.edu/senate-members/picture-directory </w:t>
            </w:r>
          </w:p>
          <w:p w:rsidR="00637B86" w:rsidRPr="00EE6650" w:rsidRDefault="00637B86" w:rsidP="00637B86">
            <w:pPr>
              <w:pStyle w:val="ListParagraph"/>
              <w:numPr>
                <w:ilvl w:val="0"/>
                <w:numId w:val="21"/>
              </w:numPr>
              <w:jc w:val="both"/>
              <w:rPr>
                <w:i/>
              </w:rPr>
            </w:pPr>
            <w:r w:rsidRPr="00EE6650">
              <w:rPr>
                <w:i/>
              </w:rPr>
              <w:t xml:space="preserve">Updated searchable senator directory (table with no pictures): https://eadev1.gcsu.edu/senate-members/table-directory </w:t>
            </w:r>
          </w:p>
          <w:p w:rsidR="00637B86" w:rsidRPr="00EE6650" w:rsidRDefault="00637B86" w:rsidP="00637B86">
            <w:pPr>
              <w:pStyle w:val="ListParagraph"/>
              <w:numPr>
                <w:ilvl w:val="0"/>
                <w:numId w:val="21"/>
              </w:numPr>
              <w:jc w:val="both"/>
              <w:rPr>
                <w:i/>
              </w:rPr>
            </w:pPr>
            <w:r w:rsidRPr="00EE6650">
              <w:rPr>
                <w:i/>
              </w:rPr>
              <w:t xml:space="preserve">Created “Senator Profile” display that lists Senator info and shows all terms served (When you click on a senator in the directory you see their profile page): https://eadev1.gcsu.edu/senate-member/kay-anderson </w:t>
            </w:r>
          </w:p>
          <w:p w:rsidR="00637B86" w:rsidRPr="00191EE6" w:rsidRDefault="00637B86" w:rsidP="00637B86">
            <w:pPr>
              <w:jc w:val="both"/>
              <w:rPr>
                <w:i/>
              </w:rPr>
            </w:pPr>
            <w:r w:rsidRPr="00EE6650">
              <w:rPr>
                <w:i/>
              </w:rPr>
              <w:t>Thanks for keeping in touch</w:t>
            </w:r>
          </w:p>
        </w:tc>
        <w:tc>
          <w:tcPr>
            <w:tcW w:w="3484" w:type="dxa"/>
          </w:tcPr>
          <w:p w:rsidR="00637B86" w:rsidRPr="0037381E" w:rsidRDefault="00637B86" w:rsidP="00637B86">
            <w:pPr>
              <w:jc w:val="both"/>
            </w:pPr>
          </w:p>
        </w:tc>
        <w:tc>
          <w:tcPr>
            <w:tcW w:w="2816" w:type="dxa"/>
          </w:tcPr>
          <w:p w:rsidR="00637B86" w:rsidRPr="0037381E" w:rsidRDefault="00637B86" w:rsidP="00637B86">
            <w:pPr>
              <w:jc w:val="both"/>
            </w:pPr>
          </w:p>
        </w:tc>
      </w:tr>
      <w:tr w:rsidR="00637B86" w:rsidRPr="0037381E" w:rsidTr="000A3509">
        <w:trPr>
          <w:trHeight w:val="540"/>
        </w:trPr>
        <w:tc>
          <w:tcPr>
            <w:tcW w:w="3132" w:type="dxa"/>
            <w:tcBorders>
              <w:left w:val="double" w:sz="4" w:space="0" w:color="auto"/>
            </w:tcBorders>
          </w:tcPr>
          <w:p w:rsidR="00637B86" w:rsidRDefault="00637B86" w:rsidP="00637B86">
            <w:pPr>
              <w:pStyle w:val="Heading1"/>
            </w:pPr>
            <w:r>
              <w:lastRenderedPageBreak/>
              <w:t>Faculty Listserv</w:t>
            </w:r>
          </w:p>
          <w:p w:rsidR="00637B86" w:rsidRPr="00174552" w:rsidRDefault="00637B86" w:rsidP="00637B86">
            <w:pPr>
              <w:rPr>
                <w:b/>
              </w:rPr>
            </w:pPr>
          </w:p>
          <w:p w:rsidR="00637B86" w:rsidRDefault="00637B86" w:rsidP="00637B86">
            <w:pPr>
              <w:rPr>
                <w:b/>
                <w:bCs/>
              </w:rPr>
            </w:pPr>
            <w:r w:rsidRPr="00174552">
              <w:rPr>
                <w:b/>
              </w:rPr>
              <w:t>Susan Steele</w:t>
            </w:r>
          </w:p>
        </w:tc>
        <w:tc>
          <w:tcPr>
            <w:tcW w:w="4608" w:type="dxa"/>
          </w:tcPr>
          <w:p w:rsidR="00637B86" w:rsidRPr="00481385" w:rsidRDefault="00637B86" w:rsidP="00637B86">
            <w:pPr>
              <w:jc w:val="both"/>
            </w:pPr>
            <w:r>
              <w:t>Susan Steele noted that RPIPC Chair Ben McMillan had reported on the Faculty Listserv at the 27 Mar 2015 and inquired if anyone in the room knew about who the faculty moderator might be. No one did and Susan Steele indicated that she will try to follow-up with Ben McMillan to get the most current information on the status of this item.</w:t>
            </w:r>
          </w:p>
        </w:tc>
        <w:tc>
          <w:tcPr>
            <w:tcW w:w="3484" w:type="dxa"/>
          </w:tcPr>
          <w:p w:rsidR="00637B86" w:rsidRPr="0037381E" w:rsidRDefault="00637B86" w:rsidP="00637B86">
            <w:pPr>
              <w:jc w:val="both"/>
            </w:pPr>
          </w:p>
        </w:tc>
        <w:tc>
          <w:tcPr>
            <w:tcW w:w="2816" w:type="dxa"/>
          </w:tcPr>
          <w:p w:rsidR="00637B86" w:rsidRPr="0037381E" w:rsidRDefault="00637B86" w:rsidP="00637B86">
            <w:pPr>
              <w:jc w:val="both"/>
            </w:pPr>
          </w:p>
        </w:tc>
      </w:tr>
      <w:tr w:rsidR="00637B86" w:rsidRPr="008B1877">
        <w:trPr>
          <w:trHeight w:val="530"/>
        </w:trPr>
        <w:tc>
          <w:tcPr>
            <w:tcW w:w="3132" w:type="dxa"/>
            <w:tcBorders>
              <w:left w:val="double" w:sz="4" w:space="0" w:color="auto"/>
            </w:tcBorders>
          </w:tcPr>
          <w:p w:rsidR="00637B86" w:rsidRPr="0037381E" w:rsidRDefault="00637B86" w:rsidP="00637B86">
            <w:pPr>
              <w:rPr>
                <w:b/>
                <w:bCs/>
              </w:rPr>
            </w:pPr>
            <w:r w:rsidRPr="0037381E">
              <w:rPr>
                <w:b/>
                <w:bCs/>
              </w:rPr>
              <w:t>V</w:t>
            </w:r>
            <w:r>
              <w:rPr>
                <w:b/>
                <w:bCs/>
              </w:rPr>
              <w:t xml:space="preserve">II. </w:t>
            </w:r>
            <w:r w:rsidRPr="0037381E">
              <w:rPr>
                <w:b/>
                <w:bCs/>
              </w:rPr>
              <w:t>New Business</w:t>
            </w:r>
          </w:p>
          <w:p w:rsidR="00637B86" w:rsidRPr="00187BE4" w:rsidRDefault="00637B86" w:rsidP="00637B86">
            <w:pPr>
              <w:pStyle w:val="Heading1"/>
              <w:rPr>
                <w:b w:val="0"/>
                <w:bCs w:val="0"/>
              </w:rPr>
            </w:pPr>
            <w:r w:rsidRPr="0037381E">
              <w:rPr>
                <w:b w:val="0"/>
                <w:bCs w:val="0"/>
              </w:rPr>
              <w:t>Actions/Recommendations</w:t>
            </w:r>
          </w:p>
        </w:tc>
        <w:tc>
          <w:tcPr>
            <w:tcW w:w="4608" w:type="dxa"/>
          </w:tcPr>
          <w:p w:rsidR="00637B86" w:rsidRPr="0037381E" w:rsidRDefault="00637B86" w:rsidP="00637B86">
            <w:pPr>
              <w:jc w:val="both"/>
            </w:pPr>
          </w:p>
        </w:tc>
        <w:tc>
          <w:tcPr>
            <w:tcW w:w="3484" w:type="dxa"/>
          </w:tcPr>
          <w:p w:rsidR="00637B86" w:rsidRPr="0037381E" w:rsidRDefault="00637B86" w:rsidP="00637B86">
            <w:pPr>
              <w:jc w:val="both"/>
            </w:pPr>
          </w:p>
        </w:tc>
        <w:tc>
          <w:tcPr>
            <w:tcW w:w="2816" w:type="dxa"/>
          </w:tcPr>
          <w:p w:rsidR="00637B86" w:rsidRPr="0037381E" w:rsidRDefault="00637B86" w:rsidP="00637B86">
            <w:pPr>
              <w:jc w:val="both"/>
            </w:pPr>
          </w:p>
        </w:tc>
      </w:tr>
      <w:tr w:rsidR="00637B86" w:rsidRPr="008B1877">
        <w:trPr>
          <w:trHeight w:val="530"/>
        </w:trPr>
        <w:tc>
          <w:tcPr>
            <w:tcW w:w="3132" w:type="dxa"/>
            <w:tcBorders>
              <w:left w:val="double" w:sz="4" w:space="0" w:color="auto"/>
            </w:tcBorders>
          </w:tcPr>
          <w:p w:rsidR="00637B86" w:rsidRPr="004F619E" w:rsidRDefault="00637B86" w:rsidP="00637B86">
            <w:pPr>
              <w:ind w:left="342" w:hanging="342"/>
              <w:rPr>
                <w:b/>
                <w:bCs/>
              </w:rPr>
            </w:pPr>
            <w:r>
              <w:rPr>
                <w:b/>
                <w:bCs/>
              </w:rPr>
              <w:t>ECUS Annual Report</w:t>
            </w:r>
          </w:p>
        </w:tc>
        <w:tc>
          <w:tcPr>
            <w:tcW w:w="4608" w:type="dxa"/>
          </w:tcPr>
          <w:p w:rsidR="00637B86" w:rsidRPr="007943FF" w:rsidRDefault="00637B86" w:rsidP="00637B86">
            <w:pPr>
              <w:jc w:val="both"/>
            </w:pPr>
            <w:r>
              <w:t>Susan Steele invited feedback to inform the ECUS-SCC deliberation documentation within the 2014-2015 ECUS Annual Report. None was forthcoming.</w:t>
            </w:r>
          </w:p>
        </w:tc>
        <w:tc>
          <w:tcPr>
            <w:tcW w:w="3484" w:type="dxa"/>
          </w:tcPr>
          <w:p w:rsidR="00637B86" w:rsidRDefault="00637B86" w:rsidP="00637B86">
            <w:pPr>
              <w:jc w:val="both"/>
            </w:pPr>
          </w:p>
        </w:tc>
        <w:tc>
          <w:tcPr>
            <w:tcW w:w="2816" w:type="dxa"/>
          </w:tcPr>
          <w:p w:rsidR="00637B86" w:rsidRDefault="00637B86" w:rsidP="00A51EEB">
            <w:pPr>
              <w:jc w:val="both"/>
            </w:pPr>
          </w:p>
        </w:tc>
      </w:tr>
      <w:tr w:rsidR="00637B86" w:rsidRPr="008B1877">
        <w:trPr>
          <w:trHeight w:val="530"/>
        </w:trPr>
        <w:tc>
          <w:tcPr>
            <w:tcW w:w="3132" w:type="dxa"/>
            <w:tcBorders>
              <w:left w:val="double" w:sz="4" w:space="0" w:color="auto"/>
            </w:tcBorders>
          </w:tcPr>
          <w:p w:rsidR="00637B86" w:rsidRPr="004F619E" w:rsidRDefault="00637B86" w:rsidP="00637B86">
            <w:pPr>
              <w:ind w:left="342" w:hanging="342"/>
              <w:rPr>
                <w:b/>
                <w:bCs/>
              </w:rPr>
            </w:pPr>
            <w:r w:rsidRPr="004F619E">
              <w:rPr>
                <w:b/>
                <w:bCs/>
              </w:rPr>
              <w:t>University Senate Agenda and Minutes Review</w:t>
            </w:r>
          </w:p>
        </w:tc>
        <w:tc>
          <w:tcPr>
            <w:tcW w:w="4608" w:type="dxa"/>
          </w:tcPr>
          <w:p w:rsidR="00637B86" w:rsidRPr="00C95643" w:rsidRDefault="00637B86" w:rsidP="00637B86">
            <w:pPr>
              <w:pStyle w:val="ListParagraph"/>
              <w:numPr>
                <w:ilvl w:val="0"/>
                <w:numId w:val="3"/>
              </w:numPr>
              <w:ind w:left="247"/>
              <w:jc w:val="both"/>
            </w:pPr>
            <w:r>
              <w:rPr>
                <w:b/>
                <w:u w:val="single"/>
              </w:rPr>
              <w:t>Tentative Agenda 24 Apr 2015</w:t>
            </w:r>
            <w:r w:rsidRPr="00F02C85">
              <w:t>: Based on the committee reports at this meeting,</w:t>
            </w:r>
          </w:p>
          <w:p w:rsidR="00637B86" w:rsidRDefault="00637B86" w:rsidP="00637B86">
            <w:pPr>
              <w:pStyle w:val="ListParagraph"/>
              <w:numPr>
                <w:ilvl w:val="1"/>
                <w:numId w:val="3"/>
              </w:numPr>
              <w:ind w:left="607"/>
              <w:jc w:val="both"/>
            </w:pPr>
            <w:r w:rsidRPr="00827723">
              <w:rPr>
                <w:b/>
                <w:u w:val="single"/>
              </w:rPr>
              <w:t>Motions</w:t>
            </w:r>
            <w:r>
              <w:t xml:space="preserve"> T</w:t>
            </w:r>
            <w:r w:rsidRPr="00F02C85">
              <w:t xml:space="preserve">here will be </w:t>
            </w:r>
            <w:r>
              <w:t>up to four motions on the agenda of the 24 Apr 2015</w:t>
            </w:r>
            <w:r w:rsidRPr="00F02C85">
              <w:t xml:space="preserve"> m</w:t>
            </w:r>
            <w:r>
              <w:t>eeting of the University Senate, specifically</w:t>
            </w:r>
          </w:p>
          <w:p w:rsidR="00637B86" w:rsidRDefault="00637B86" w:rsidP="00637B86">
            <w:pPr>
              <w:pStyle w:val="ListParagraph"/>
              <w:numPr>
                <w:ilvl w:val="3"/>
                <w:numId w:val="3"/>
              </w:numPr>
              <w:ind w:left="967" w:hanging="180"/>
              <w:jc w:val="both"/>
            </w:pPr>
            <w:r>
              <w:lastRenderedPageBreak/>
              <w:t>F</w:t>
            </w:r>
            <w:r w:rsidRPr="00CA2A52">
              <w:t>APC (</w:t>
            </w:r>
            <w:r>
              <w:t>3</w:t>
            </w:r>
            <w:r w:rsidRPr="00CA2A52">
              <w:t xml:space="preserve">) </w:t>
            </w:r>
          </w:p>
          <w:p w:rsidR="00637B86" w:rsidRDefault="00637B86" w:rsidP="00637B86">
            <w:pPr>
              <w:pStyle w:val="ListParagraph"/>
              <w:numPr>
                <w:ilvl w:val="4"/>
                <w:numId w:val="3"/>
              </w:numPr>
              <w:ind w:left="1327"/>
              <w:jc w:val="both"/>
            </w:pPr>
            <w:r>
              <w:t>Emeritus/a Status</w:t>
            </w:r>
          </w:p>
          <w:p w:rsidR="00637B86" w:rsidRDefault="00637B86" w:rsidP="00637B86">
            <w:pPr>
              <w:pStyle w:val="ListParagraph"/>
              <w:numPr>
                <w:ilvl w:val="4"/>
                <w:numId w:val="3"/>
              </w:numPr>
              <w:ind w:left="1327"/>
              <w:jc w:val="both"/>
            </w:pPr>
            <w:r>
              <w:t>Student Opinion Survey Policy</w:t>
            </w:r>
          </w:p>
          <w:p w:rsidR="00637B86" w:rsidRDefault="00637B86" w:rsidP="00637B86">
            <w:pPr>
              <w:pStyle w:val="ListParagraph"/>
              <w:numPr>
                <w:ilvl w:val="4"/>
                <w:numId w:val="3"/>
              </w:numPr>
              <w:ind w:left="1327"/>
              <w:jc w:val="both"/>
            </w:pPr>
            <w:r>
              <w:t>A Trio of Revisions to the Post-Tenure Review Policy</w:t>
            </w:r>
          </w:p>
          <w:p w:rsidR="00637B86" w:rsidRDefault="00637B86" w:rsidP="00637B86">
            <w:pPr>
              <w:pStyle w:val="ListParagraph"/>
              <w:numPr>
                <w:ilvl w:val="2"/>
                <w:numId w:val="3"/>
              </w:numPr>
              <w:ind w:left="967"/>
              <w:jc w:val="both"/>
            </w:pPr>
            <w:r>
              <w:t>ECUS (1) Resolution regarding Graduate Council</w:t>
            </w:r>
          </w:p>
          <w:p w:rsidR="00637B86" w:rsidRDefault="00637B86" w:rsidP="00637B86">
            <w:pPr>
              <w:pStyle w:val="ListParagraph"/>
              <w:numPr>
                <w:ilvl w:val="1"/>
                <w:numId w:val="3"/>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37B86" w:rsidRPr="00F02C85" w:rsidRDefault="00637B86" w:rsidP="00A51EEB">
            <w:pPr>
              <w:pStyle w:val="ListParagraph"/>
              <w:numPr>
                <w:ilvl w:val="0"/>
                <w:numId w:val="3"/>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A51EEB">
              <w:rPr>
                <w:i/>
              </w:rPr>
              <w:t>27</w:t>
            </w:r>
            <w:r>
              <w:rPr>
                <w:i/>
              </w:rPr>
              <w:t xml:space="preserve"> </w:t>
            </w:r>
            <w:r w:rsidR="00A51EEB">
              <w:rPr>
                <w:i/>
              </w:rPr>
              <w:t>Mar</w:t>
            </w:r>
            <w:r w:rsidRPr="00DB1576">
              <w:rPr>
                <w:i/>
              </w:rPr>
              <w:t xml:space="preserve"> 201</w:t>
            </w:r>
            <w:r>
              <w:rPr>
                <w:i/>
              </w:rPr>
              <w:t>5</w:t>
            </w:r>
            <w:r w:rsidRPr="00DB1576">
              <w:rPr>
                <w:i/>
              </w:rPr>
              <w:t xml:space="preserve"> University Senate meeting be circulated for university senator review </w:t>
            </w:r>
            <w:r>
              <w:t>was made and seconded.</w:t>
            </w:r>
          </w:p>
        </w:tc>
        <w:tc>
          <w:tcPr>
            <w:tcW w:w="3484" w:type="dxa"/>
          </w:tcPr>
          <w:p w:rsidR="00637B86" w:rsidRPr="00F02C85" w:rsidRDefault="00637B86" w:rsidP="00637B86">
            <w:pPr>
              <w:jc w:val="both"/>
            </w:pPr>
            <w:r>
              <w:lastRenderedPageBreak/>
              <w:t>The motion (circulate minutes) was approved.</w:t>
            </w:r>
          </w:p>
        </w:tc>
        <w:tc>
          <w:tcPr>
            <w:tcW w:w="2816" w:type="dxa"/>
          </w:tcPr>
          <w:p w:rsidR="00637B86" w:rsidRDefault="00637B86" w:rsidP="00637B86">
            <w:pPr>
              <w:pStyle w:val="ListParagraph"/>
              <w:numPr>
                <w:ilvl w:val="0"/>
                <w:numId w:val="4"/>
              </w:numPr>
              <w:ind w:left="368"/>
              <w:jc w:val="both"/>
            </w:pPr>
            <w:r>
              <w:t>Susan Steele</w:t>
            </w:r>
            <w:r w:rsidRPr="00F02C85">
              <w:t xml:space="preserve"> </w:t>
            </w:r>
            <w:r>
              <w:t>to</w:t>
            </w:r>
            <w:r w:rsidRPr="00F02C85">
              <w:t xml:space="preserve"> draft </w:t>
            </w:r>
            <w:r>
              <w:t>the tentative agenda of the 24 Apr 2015</w:t>
            </w:r>
            <w:r w:rsidRPr="00F02C85">
              <w:t xml:space="preserve"> meeting of the University Senate.</w:t>
            </w:r>
          </w:p>
          <w:p w:rsidR="00637B86" w:rsidRPr="00F02C85" w:rsidRDefault="00637B86" w:rsidP="00637B86">
            <w:pPr>
              <w:pStyle w:val="ListParagraph"/>
              <w:numPr>
                <w:ilvl w:val="0"/>
                <w:numId w:val="4"/>
              </w:numPr>
              <w:ind w:left="368"/>
              <w:jc w:val="both"/>
            </w:pPr>
            <w:r>
              <w:lastRenderedPageBreak/>
              <w:t>Motions</w:t>
            </w:r>
            <w:r w:rsidRPr="00F02C85">
              <w:t xml:space="preserve"> to be entered into the online motion database by </w:t>
            </w:r>
            <w:r>
              <w:t>FAPC (3), ECUS (1).</w:t>
            </w:r>
          </w:p>
          <w:p w:rsidR="00637B86" w:rsidRDefault="00637B86" w:rsidP="00637B86">
            <w:pPr>
              <w:pStyle w:val="ListParagraph"/>
              <w:numPr>
                <w:ilvl w:val="0"/>
                <w:numId w:val="4"/>
              </w:numPr>
              <w:ind w:left="368"/>
              <w:jc w:val="both"/>
            </w:pPr>
            <w:r>
              <w:t>Craig Turner to circulate the DRAFT minutes of the 27 Mar 2015 meeting of the University Senate to university senators for review</w:t>
            </w:r>
            <w:r w:rsidRPr="00F02C85">
              <w:t>.</w:t>
            </w:r>
          </w:p>
          <w:p w:rsidR="00637B86" w:rsidRPr="00F02C85" w:rsidRDefault="00637B86" w:rsidP="00637B86">
            <w:pPr>
              <w:jc w:val="both"/>
            </w:pPr>
          </w:p>
        </w:tc>
      </w:tr>
      <w:tr w:rsidR="00637B86" w:rsidRPr="008B1877">
        <w:trPr>
          <w:trHeight w:val="530"/>
        </w:trPr>
        <w:tc>
          <w:tcPr>
            <w:tcW w:w="3132" w:type="dxa"/>
            <w:tcBorders>
              <w:left w:val="double" w:sz="4" w:space="0" w:color="auto"/>
            </w:tcBorders>
          </w:tcPr>
          <w:p w:rsidR="00637B86" w:rsidRPr="004F619E" w:rsidRDefault="00637B86" w:rsidP="00637B86">
            <w:pPr>
              <w:ind w:left="342" w:hanging="342"/>
              <w:rPr>
                <w:b/>
                <w:bCs/>
              </w:rPr>
            </w:pPr>
            <w:r>
              <w:rPr>
                <w:b/>
                <w:bCs/>
              </w:rPr>
              <w:lastRenderedPageBreak/>
              <w:t>Graduate Assistant</w:t>
            </w:r>
          </w:p>
        </w:tc>
        <w:tc>
          <w:tcPr>
            <w:tcW w:w="4608" w:type="dxa"/>
          </w:tcPr>
          <w:p w:rsidR="00637B86" w:rsidRPr="007943FF" w:rsidRDefault="00637B86" w:rsidP="00637B86">
            <w:pPr>
              <w:pStyle w:val="ListParagraph"/>
              <w:numPr>
                <w:ilvl w:val="0"/>
                <w:numId w:val="22"/>
              </w:numPr>
              <w:ind w:left="337"/>
              <w:jc w:val="both"/>
              <w:rPr>
                <w:u w:val="single"/>
              </w:rPr>
            </w:pPr>
            <w:r>
              <w:rPr>
                <w:b/>
                <w:u w:val="single"/>
              </w:rPr>
              <w:t>Thank You</w:t>
            </w:r>
            <w:r>
              <w:t xml:space="preserve"> Craig Turner extended appreciation to Carter Shadden for the many contributions made as the Graduate Assistant of the 2014-15 University Senate. Many who were present chimed in and expressed appreciation as well. Carter Shadden indicated enjoyment at filling this role.</w:t>
            </w:r>
          </w:p>
          <w:p w:rsidR="00637B86" w:rsidRPr="00637B86" w:rsidRDefault="00637B86" w:rsidP="00637B86">
            <w:pPr>
              <w:pStyle w:val="ListParagraph"/>
              <w:numPr>
                <w:ilvl w:val="0"/>
                <w:numId w:val="22"/>
              </w:numPr>
              <w:ind w:left="337"/>
              <w:jc w:val="both"/>
              <w:rPr>
                <w:u w:val="single"/>
              </w:rPr>
            </w:pPr>
            <w:r>
              <w:rPr>
                <w:b/>
                <w:u w:val="single"/>
              </w:rPr>
              <w:t>Administrative Support</w:t>
            </w:r>
            <w:r>
              <w:t xml:space="preserve"> </w:t>
            </w:r>
            <w:r w:rsidRPr="00637B86">
              <w:t>Susan</w:t>
            </w:r>
            <w:r>
              <w:t xml:space="preserve"> Steele noted that Carter Shadden had the distinction of being the last occupant of the graduate assistant position of the university senate for the foreseeable future. She noted that the position will be discontinued and that administrative support for the university senate will be offered via time from the administrative assistant for the associate provost of student success</w:t>
            </w:r>
            <w:r w:rsidR="00A51EEB">
              <w:t xml:space="preserve"> effective at the conclusion of this university senate year.</w:t>
            </w:r>
            <w:r>
              <w:t>.</w:t>
            </w:r>
          </w:p>
        </w:tc>
        <w:tc>
          <w:tcPr>
            <w:tcW w:w="3484" w:type="dxa"/>
          </w:tcPr>
          <w:p w:rsidR="00637B86" w:rsidRDefault="00637B86" w:rsidP="00637B86">
            <w:pPr>
              <w:jc w:val="both"/>
            </w:pPr>
          </w:p>
        </w:tc>
        <w:tc>
          <w:tcPr>
            <w:tcW w:w="2816" w:type="dxa"/>
          </w:tcPr>
          <w:p w:rsidR="00637B86" w:rsidRDefault="00637B86" w:rsidP="00637B86">
            <w:pPr>
              <w:pStyle w:val="ListParagraph"/>
              <w:numPr>
                <w:ilvl w:val="0"/>
                <w:numId w:val="4"/>
              </w:numPr>
              <w:ind w:left="368"/>
              <w:jc w:val="both"/>
            </w:pPr>
          </w:p>
        </w:tc>
      </w:tr>
      <w:tr w:rsidR="00637B86" w:rsidRPr="008B1877">
        <w:trPr>
          <w:trHeight w:val="530"/>
        </w:trPr>
        <w:tc>
          <w:tcPr>
            <w:tcW w:w="3132" w:type="dxa"/>
            <w:tcBorders>
              <w:left w:val="double" w:sz="4" w:space="0" w:color="auto"/>
            </w:tcBorders>
          </w:tcPr>
          <w:p w:rsidR="00637B86" w:rsidRPr="0037381E" w:rsidRDefault="00637B86" w:rsidP="00637B86">
            <w:pPr>
              <w:pStyle w:val="Heading1"/>
            </w:pPr>
            <w:r w:rsidRPr="0037381E">
              <w:lastRenderedPageBreak/>
              <w:t>VI</w:t>
            </w:r>
            <w:r>
              <w:t>II. Next</w:t>
            </w:r>
            <w:r w:rsidRPr="0037381E">
              <w:t xml:space="preserve"> Meeting</w:t>
            </w:r>
          </w:p>
          <w:p w:rsidR="00637B86" w:rsidRPr="0037381E" w:rsidRDefault="00637B86" w:rsidP="00637B86">
            <w:r>
              <w:t>(Tentative Agenda, Calendar)</w:t>
            </w:r>
          </w:p>
        </w:tc>
        <w:tc>
          <w:tcPr>
            <w:tcW w:w="4608" w:type="dxa"/>
          </w:tcPr>
          <w:p w:rsidR="00637B86" w:rsidRPr="0037381E" w:rsidRDefault="00637B86" w:rsidP="00637B86">
            <w:pPr>
              <w:jc w:val="both"/>
            </w:pPr>
          </w:p>
        </w:tc>
        <w:tc>
          <w:tcPr>
            <w:tcW w:w="3484" w:type="dxa"/>
          </w:tcPr>
          <w:p w:rsidR="00637B86" w:rsidRPr="0037381E" w:rsidRDefault="00637B86" w:rsidP="00637B86">
            <w:pPr>
              <w:jc w:val="both"/>
            </w:pPr>
          </w:p>
        </w:tc>
        <w:tc>
          <w:tcPr>
            <w:tcW w:w="2816" w:type="dxa"/>
          </w:tcPr>
          <w:p w:rsidR="00637B86" w:rsidRPr="0037381E" w:rsidRDefault="00637B86" w:rsidP="00637B86">
            <w:pPr>
              <w:jc w:val="both"/>
            </w:pPr>
          </w:p>
        </w:tc>
      </w:tr>
      <w:tr w:rsidR="00637B86" w:rsidRPr="008B1877">
        <w:trPr>
          <w:trHeight w:val="530"/>
        </w:trPr>
        <w:tc>
          <w:tcPr>
            <w:tcW w:w="3132" w:type="dxa"/>
            <w:tcBorders>
              <w:left w:val="double" w:sz="4" w:space="0" w:color="auto"/>
            </w:tcBorders>
          </w:tcPr>
          <w:p w:rsidR="00637B86" w:rsidRPr="000226C8" w:rsidRDefault="00637B86" w:rsidP="00637B86">
            <w:pPr>
              <w:rPr>
                <w:b/>
                <w:bCs/>
              </w:rPr>
            </w:pPr>
            <w:r w:rsidRPr="000226C8">
              <w:rPr>
                <w:b/>
              </w:rPr>
              <w:t>1. Calendar</w:t>
            </w:r>
          </w:p>
        </w:tc>
        <w:tc>
          <w:tcPr>
            <w:tcW w:w="4608" w:type="dxa"/>
          </w:tcPr>
          <w:p w:rsidR="00637B86" w:rsidRPr="00A63BDA" w:rsidRDefault="00637B86" w:rsidP="00637B86">
            <w:pPr>
              <w:jc w:val="both"/>
              <w:rPr>
                <w:sz w:val="22"/>
                <w:szCs w:val="22"/>
              </w:rPr>
            </w:pPr>
            <w:r>
              <w:rPr>
                <w:sz w:val="22"/>
                <w:szCs w:val="22"/>
              </w:rPr>
              <w:t>24 Apr</w:t>
            </w:r>
            <w:r w:rsidRPr="00A63BDA">
              <w:rPr>
                <w:sz w:val="22"/>
                <w:szCs w:val="22"/>
              </w:rPr>
              <w:t xml:space="preserve"> 201</w:t>
            </w:r>
            <w:r>
              <w:rPr>
                <w:sz w:val="22"/>
                <w:szCs w:val="22"/>
              </w:rPr>
              <w:t>5</w:t>
            </w:r>
            <w:r w:rsidRPr="00A63BDA">
              <w:rPr>
                <w:sz w:val="22"/>
                <w:szCs w:val="22"/>
              </w:rPr>
              <w:t xml:space="preserve"> @ </w:t>
            </w:r>
            <w:r>
              <w:rPr>
                <w:sz w:val="22"/>
                <w:szCs w:val="22"/>
              </w:rPr>
              <w:t>3:30</w:t>
            </w:r>
            <w:r w:rsidRPr="00A63BDA">
              <w:rPr>
                <w:sz w:val="22"/>
                <w:szCs w:val="22"/>
              </w:rPr>
              <w:t>pm Univ. Senate A&amp;S 2-72</w:t>
            </w:r>
          </w:p>
          <w:p w:rsidR="00637B86" w:rsidRDefault="00637B86" w:rsidP="00637B86">
            <w:pPr>
              <w:jc w:val="both"/>
              <w:rPr>
                <w:sz w:val="22"/>
                <w:szCs w:val="22"/>
              </w:rPr>
            </w:pPr>
            <w:r>
              <w:rPr>
                <w:sz w:val="22"/>
                <w:szCs w:val="22"/>
              </w:rPr>
              <w:t>27 Apr</w:t>
            </w:r>
            <w:r w:rsidRPr="00A63BDA">
              <w:rPr>
                <w:sz w:val="22"/>
                <w:szCs w:val="22"/>
              </w:rPr>
              <w:t xml:space="preserve"> 201</w:t>
            </w:r>
            <w:r>
              <w:rPr>
                <w:sz w:val="22"/>
                <w:szCs w:val="22"/>
              </w:rPr>
              <w:t>5</w:t>
            </w:r>
            <w:r w:rsidRPr="00A63BDA">
              <w:rPr>
                <w:sz w:val="22"/>
                <w:szCs w:val="22"/>
              </w:rPr>
              <w:t xml:space="preserve"> @ </w:t>
            </w:r>
            <w:r>
              <w:rPr>
                <w:sz w:val="22"/>
                <w:szCs w:val="22"/>
              </w:rPr>
              <w:t>5:00pm</w:t>
            </w:r>
            <w:r w:rsidRPr="00A63BDA">
              <w:rPr>
                <w:sz w:val="22"/>
                <w:szCs w:val="22"/>
              </w:rPr>
              <w:t xml:space="preserve"> </w:t>
            </w:r>
            <w:r>
              <w:rPr>
                <w:sz w:val="22"/>
                <w:szCs w:val="22"/>
              </w:rPr>
              <w:t>Annual Reports Due</w:t>
            </w:r>
          </w:p>
          <w:p w:rsidR="00637B86" w:rsidRPr="00F654A5" w:rsidRDefault="00637B86" w:rsidP="00637B86">
            <w:pPr>
              <w:jc w:val="both"/>
              <w:rPr>
                <w:sz w:val="20"/>
                <w:szCs w:val="20"/>
              </w:rPr>
            </w:pPr>
            <w:r>
              <w:rPr>
                <w:sz w:val="22"/>
                <w:szCs w:val="22"/>
              </w:rPr>
              <w:t>1 May 2015</w:t>
            </w:r>
            <w:r w:rsidRPr="00A63BDA">
              <w:rPr>
                <w:sz w:val="22"/>
                <w:szCs w:val="22"/>
              </w:rPr>
              <w:t xml:space="preserve"> @ 2</w:t>
            </w:r>
            <w:r>
              <w:rPr>
                <w:sz w:val="22"/>
                <w:szCs w:val="22"/>
              </w:rPr>
              <w:t>:00</w:t>
            </w:r>
            <w:r w:rsidRPr="00A63BDA">
              <w:rPr>
                <w:sz w:val="22"/>
                <w:szCs w:val="22"/>
              </w:rPr>
              <w:t xml:space="preserve">pm </w:t>
            </w:r>
            <w:r w:rsidRPr="00F654A5">
              <w:rPr>
                <w:sz w:val="22"/>
                <w:szCs w:val="22"/>
              </w:rPr>
              <w:t xml:space="preserve">Organizational </w:t>
            </w:r>
            <w:r>
              <w:rPr>
                <w:sz w:val="22"/>
                <w:szCs w:val="22"/>
              </w:rPr>
              <w:t>m</w:t>
            </w:r>
            <w:r w:rsidRPr="00F654A5">
              <w:rPr>
                <w:sz w:val="22"/>
                <w:szCs w:val="22"/>
              </w:rPr>
              <w:t>eetings of the 2015-16 Univ</w:t>
            </w:r>
            <w:r>
              <w:rPr>
                <w:sz w:val="22"/>
                <w:szCs w:val="22"/>
              </w:rPr>
              <w:t>.</w:t>
            </w:r>
            <w:r w:rsidRPr="00F654A5">
              <w:rPr>
                <w:sz w:val="22"/>
                <w:szCs w:val="22"/>
              </w:rPr>
              <w:t xml:space="preserve"> Senate and its committees</w:t>
            </w:r>
          </w:p>
        </w:tc>
        <w:tc>
          <w:tcPr>
            <w:tcW w:w="3484" w:type="dxa"/>
          </w:tcPr>
          <w:p w:rsidR="00637B86" w:rsidRPr="0037381E" w:rsidRDefault="00637B86" w:rsidP="00637B86">
            <w:pPr>
              <w:jc w:val="both"/>
            </w:pPr>
          </w:p>
        </w:tc>
        <w:tc>
          <w:tcPr>
            <w:tcW w:w="2816" w:type="dxa"/>
          </w:tcPr>
          <w:p w:rsidR="00637B86" w:rsidRPr="0037381E" w:rsidRDefault="00637B86" w:rsidP="00637B86">
            <w:pPr>
              <w:jc w:val="both"/>
            </w:pPr>
          </w:p>
        </w:tc>
      </w:tr>
      <w:tr w:rsidR="00637B86" w:rsidRPr="008B1877">
        <w:trPr>
          <w:trHeight w:val="530"/>
        </w:trPr>
        <w:tc>
          <w:tcPr>
            <w:tcW w:w="3132" w:type="dxa"/>
            <w:tcBorders>
              <w:left w:val="double" w:sz="4" w:space="0" w:color="auto"/>
            </w:tcBorders>
          </w:tcPr>
          <w:p w:rsidR="00637B86" w:rsidRPr="000226C8" w:rsidRDefault="00637B86" w:rsidP="00637B86">
            <w:pPr>
              <w:rPr>
                <w:b/>
              </w:rPr>
            </w:pPr>
            <w:r w:rsidRPr="000226C8">
              <w:rPr>
                <w:b/>
              </w:rPr>
              <w:t>2. Tentative Agenda</w:t>
            </w:r>
          </w:p>
        </w:tc>
        <w:tc>
          <w:tcPr>
            <w:tcW w:w="4608" w:type="dxa"/>
          </w:tcPr>
          <w:p w:rsidR="00637B86" w:rsidRPr="00F4149F" w:rsidRDefault="00637B86" w:rsidP="00637B86">
            <w:pPr>
              <w:jc w:val="both"/>
            </w:pPr>
            <w:r w:rsidRPr="00F4149F">
              <w:t>Some of the deliberation today may have generated tentative agenda items for future ECUS and ECUS-SCC meetings.</w:t>
            </w:r>
          </w:p>
        </w:tc>
        <w:tc>
          <w:tcPr>
            <w:tcW w:w="3484" w:type="dxa"/>
          </w:tcPr>
          <w:p w:rsidR="00637B86" w:rsidRPr="00F4149F" w:rsidRDefault="00637B86" w:rsidP="00637B86">
            <w:pPr>
              <w:jc w:val="both"/>
            </w:pPr>
          </w:p>
        </w:tc>
        <w:tc>
          <w:tcPr>
            <w:tcW w:w="2816" w:type="dxa"/>
          </w:tcPr>
          <w:p w:rsidR="00637B86" w:rsidRPr="0037381E" w:rsidRDefault="00637B86" w:rsidP="00637B86">
            <w:pPr>
              <w:jc w:val="both"/>
            </w:pPr>
            <w:r w:rsidRPr="00F4149F">
              <w:t xml:space="preserve">Susan Steele will ensure </w:t>
            </w:r>
            <w:r>
              <w:t>that such items (if any) are communicated to John R. Swinton (possibly via the 2014-2015 ECUS Annual Report) so that they might be (if necessary) added to agendas of the appropriate ECUS and/or ECUS-SCC meetings.</w:t>
            </w:r>
          </w:p>
        </w:tc>
      </w:tr>
      <w:tr w:rsidR="00637B86" w:rsidRPr="008B1877">
        <w:trPr>
          <w:trHeight w:val="548"/>
        </w:trPr>
        <w:tc>
          <w:tcPr>
            <w:tcW w:w="3132" w:type="dxa"/>
            <w:tcBorders>
              <w:left w:val="double" w:sz="4" w:space="0" w:color="auto"/>
            </w:tcBorders>
          </w:tcPr>
          <w:p w:rsidR="00637B86" w:rsidRPr="000226C8" w:rsidRDefault="00637B86" w:rsidP="00637B86">
            <w:pPr>
              <w:rPr>
                <w:b/>
                <w:bCs/>
              </w:rPr>
            </w:pPr>
            <w:r w:rsidRPr="000226C8">
              <w:rPr>
                <w:b/>
              </w:rPr>
              <w:t>IX. Adjournment</w:t>
            </w:r>
          </w:p>
        </w:tc>
        <w:tc>
          <w:tcPr>
            <w:tcW w:w="4608" w:type="dxa"/>
          </w:tcPr>
          <w:p w:rsidR="00637B86" w:rsidRPr="00F4149F" w:rsidRDefault="00637B86" w:rsidP="00637B86">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p>
        </w:tc>
        <w:tc>
          <w:tcPr>
            <w:tcW w:w="3484" w:type="dxa"/>
          </w:tcPr>
          <w:p w:rsidR="00637B86" w:rsidRPr="00F4149F" w:rsidRDefault="00637B86" w:rsidP="00637B86">
            <w:pPr>
              <w:jc w:val="both"/>
            </w:pPr>
            <w:r w:rsidRPr="00F4149F">
              <w:t>The motion to adjourn was approved and the meeting adjourned at 4:</w:t>
            </w:r>
            <w:r>
              <w:t>21</w:t>
            </w:r>
            <w:r w:rsidRPr="00F4149F">
              <w:t xml:space="preserve"> pm.</w:t>
            </w:r>
          </w:p>
        </w:tc>
        <w:tc>
          <w:tcPr>
            <w:tcW w:w="2816" w:type="dxa"/>
          </w:tcPr>
          <w:p w:rsidR="00637B86" w:rsidRPr="0037381E" w:rsidRDefault="00637B86" w:rsidP="00637B8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23163B">
        <w:rPr>
          <w:bCs/>
          <w:smallCaps/>
          <w:sz w:val="28"/>
          <w:szCs w:val="28"/>
        </w:rPr>
        <w:t>Susan Steele</w:t>
      </w:r>
      <w:r w:rsidR="0023163B" w:rsidRPr="00866471">
        <w:rPr>
          <w:bCs/>
          <w:smallCaps/>
          <w:sz w:val="28"/>
          <w:szCs w:val="28"/>
        </w:rPr>
        <w:t xml:space="preserve"> </w:t>
      </w:r>
      <w:r w:rsidR="00866471" w:rsidRPr="00866471">
        <w:rPr>
          <w:bCs/>
          <w:smallCaps/>
          <w:sz w:val="28"/>
          <w:szCs w:val="28"/>
        </w:rPr>
        <w:t xml:space="preserve">(Chair), </w:t>
      </w:r>
      <w:r w:rsidR="0023163B">
        <w:rPr>
          <w:bCs/>
          <w:smallCaps/>
          <w:sz w:val="28"/>
          <w:szCs w:val="28"/>
        </w:rPr>
        <w:t>John R. Swinton</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3163B">
        <w:rPr>
          <w:bCs/>
          <w:smallCaps/>
          <w:sz w:val="28"/>
          <w:szCs w:val="28"/>
        </w:rPr>
        <w:t>4</w:t>
      </w:r>
      <w:r w:rsidR="00866471" w:rsidRPr="00866471">
        <w:rPr>
          <w:bCs/>
          <w:smallCaps/>
          <w:sz w:val="28"/>
          <w:szCs w:val="28"/>
        </w:rPr>
        <w:t>-201</w:t>
      </w:r>
      <w:r w:rsidR="0023163B">
        <w:rPr>
          <w:bCs/>
          <w:smallCaps/>
          <w:sz w:val="28"/>
          <w:szCs w:val="28"/>
        </w:rPr>
        <w:t>5</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00"/>
        <w:gridCol w:w="102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0"/>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FA4093"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FA4093" w:rsidRPr="0014666D" w:rsidRDefault="00FA4093" w:rsidP="00FA4093">
            <w:pPr>
              <w:rPr>
                <w:sz w:val="20"/>
              </w:rPr>
            </w:pPr>
            <w:r w:rsidRPr="0014666D">
              <w:rPr>
                <w:sz w:val="20"/>
              </w:rPr>
              <w:t>Meeting Dates</w:t>
            </w:r>
          </w:p>
        </w:tc>
        <w:tc>
          <w:tcPr>
            <w:tcW w:w="1010" w:type="dxa"/>
            <w:tcBorders>
              <w:bottom w:val="single" w:sz="4" w:space="0" w:color="auto"/>
            </w:tcBorders>
            <w:vAlign w:val="center"/>
          </w:tcPr>
          <w:p w:rsidR="00FA4093" w:rsidRPr="0014666D" w:rsidRDefault="00FA4093" w:rsidP="00FA4093">
            <w:pPr>
              <w:rPr>
                <w:sz w:val="20"/>
              </w:rPr>
            </w:pPr>
            <w:r>
              <w:rPr>
                <w:sz w:val="20"/>
              </w:rPr>
              <w:t>08-22-14</w:t>
            </w:r>
          </w:p>
        </w:tc>
        <w:tc>
          <w:tcPr>
            <w:tcW w:w="1010" w:type="dxa"/>
            <w:tcBorders>
              <w:bottom w:val="single" w:sz="4" w:space="0" w:color="auto"/>
            </w:tcBorders>
            <w:vAlign w:val="center"/>
          </w:tcPr>
          <w:p w:rsidR="00FA4093" w:rsidRPr="0014666D" w:rsidRDefault="00FA4093" w:rsidP="00FA4093">
            <w:pPr>
              <w:rPr>
                <w:sz w:val="20"/>
              </w:rPr>
            </w:pPr>
            <w:r>
              <w:rPr>
                <w:sz w:val="20"/>
              </w:rPr>
              <w:t>10-03-14</w:t>
            </w:r>
          </w:p>
        </w:tc>
        <w:tc>
          <w:tcPr>
            <w:tcW w:w="1000" w:type="dxa"/>
            <w:tcBorders>
              <w:bottom w:val="single" w:sz="4" w:space="0" w:color="auto"/>
            </w:tcBorders>
            <w:vAlign w:val="center"/>
          </w:tcPr>
          <w:p w:rsidR="00FA4093" w:rsidRPr="0014666D" w:rsidRDefault="00FA4093" w:rsidP="00FA4093">
            <w:pPr>
              <w:jc w:val="center"/>
              <w:rPr>
                <w:sz w:val="20"/>
              </w:rPr>
            </w:pPr>
            <w:r>
              <w:rPr>
                <w:sz w:val="20"/>
              </w:rPr>
              <w:t>11-14-14</w:t>
            </w:r>
          </w:p>
        </w:tc>
        <w:tc>
          <w:tcPr>
            <w:tcW w:w="1020" w:type="dxa"/>
            <w:tcBorders>
              <w:bottom w:val="single" w:sz="4" w:space="0" w:color="auto"/>
            </w:tcBorders>
            <w:vAlign w:val="center"/>
          </w:tcPr>
          <w:p w:rsidR="00FA4093" w:rsidRPr="0014666D" w:rsidRDefault="00FA4093" w:rsidP="00FA4093">
            <w:pPr>
              <w:jc w:val="center"/>
              <w:rPr>
                <w:sz w:val="20"/>
              </w:rPr>
            </w:pPr>
            <w:r>
              <w:rPr>
                <w:sz w:val="20"/>
              </w:rPr>
              <w:t>01-23-15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02-27-15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04-03-15</w:t>
            </w:r>
          </w:p>
        </w:tc>
        <w:tc>
          <w:tcPr>
            <w:tcW w:w="1010" w:type="dxa"/>
            <w:tcBorders>
              <w:bottom w:val="single" w:sz="4" w:space="0" w:color="auto"/>
            </w:tcBorders>
            <w:vAlign w:val="center"/>
          </w:tcPr>
          <w:p w:rsidR="00FA4093" w:rsidRPr="0014666D" w:rsidRDefault="00FA4093" w:rsidP="00FA4093">
            <w:pPr>
              <w:rPr>
                <w:sz w:val="20"/>
              </w:rPr>
            </w:pPr>
            <w:r>
              <w:rPr>
                <w:sz w:val="20"/>
              </w:rPr>
              <w:t>Present</w:t>
            </w:r>
          </w:p>
        </w:tc>
        <w:tc>
          <w:tcPr>
            <w:tcW w:w="1010" w:type="dxa"/>
            <w:tcBorders>
              <w:bottom w:val="single" w:sz="4" w:space="0" w:color="auto"/>
            </w:tcBorders>
            <w:vAlign w:val="center"/>
          </w:tcPr>
          <w:p w:rsidR="00FA4093" w:rsidRPr="0014666D" w:rsidRDefault="00FA4093" w:rsidP="00FA4093">
            <w:pPr>
              <w:rPr>
                <w:sz w:val="20"/>
              </w:rPr>
            </w:pPr>
            <w:r>
              <w:rPr>
                <w:sz w:val="20"/>
              </w:rPr>
              <w:t>Regrets</w:t>
            </w:r>
          </w:p>
        </w:tc>
        <w:tc>
          <w:tcPr>
            <w:tcW w:w="1010" w:type="dxa"/>
            <w:tcBorders>
              <w:bottom w:val="single" w:sz="4" w:space="0" w:color="auto"/>
              <w:right w:val="double" w:sz="4" w:space="0" w:color="auto"/>
            </w:tcBorders>
            <w:vAlign w:val="center"/>
          </w:tcPr>
          <w:p w:rsidR="00FA4093" w:rsidRPr="0014666D" w:rsidRDefault="00FA4093" w:rsidP="00FA4093">
            <w:pPr>
              <w:rPr>
                <w:sz w:val="20"/>
              </w:rPr>
            </w:pPr>
            <w:r>
              <w:rPr>
                <w:sz w:val="20"/>
              </w:rPr>
              <w:t>Absent</w:t>
            </w:r>
          </w:p>
        </w:tc>
      </w:tr>
      <w:tr w:rsidR="00DB4EC2"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DB4EC2" w:rsidRDefault="00DB4EC2" w:rsidP="00DB4EC2">
            <w:r>
              <w:t>Kelli Brown</w:t>
            </w:r>
          </w:p>
          <w:p w:rsidR="00DB4EC2" w:rsidRPr="00BD5C98" w:rsidRDefault="00DB4EC2" w:rsidP="00DB4EC2">
            <w:pPr>
              <w:rPr>
                <w:i/>
              </w:rPr>
            </w:pPr>
            <w:r>
              <w:rPr>
                <w:i/>
              </w:rPr>
              <w:t>Provost</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0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F654A5" w:rsidP="00F654A5">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F654A5" w:rsidP="00DB4EC2">
            <w:pPr>
              <w:jc w:val="center"/>
              <w:rPr>
                <w:sz w:val="36"/>
                <w:szCs w:val="36"/>
              </w:rPr>
            </w:pPr>
            <w:r>
              <w:rPr>
                <w:sz w:val="36"/>
                <w:szCs w:val="36"/>
              </w:rPr>
              <w:t>4</w:t>
            </w:r>
          </w:p>
        </w:tc>
        <w:tc>
          <w:tcPr>
            <w:tcW w:w="1010" w:type="dxa"/>
            <w:shd w:val="clear" w:color="auto" w:fill="FFFFFF"/>
            <w:vAlign w:val="center"/>
          </w:tcPr>
          <w:p w:rsidR="00DB4EC2" w:rsidRPr="00B46245" w:rsidRDefault="00DB4EC2" w:rsidP="00DB4EC2">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DB4EC2" w:rsidRPr="00B46245" w:rsidRDefault="00DB4EC2" w:rsidP="00DB4EC2">
            <w:pPr>
              <w:jc w:val="center"/>
              <w:rPr>
                <w:sz w:val="36"/>
                <w:szCs w:val="36"/>
              </w:rPr>
            </w:pPr>
            <w:r>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DB4EC2" w:rsidRDefault="00DB4EC2" w:rsidP="00DB4EC2">
            <w:r>
              <w:t>Ben Davis</w:t>
            </w:r>
          </w:p>
          <w:p w:rsidR="00DB4EC2" w:rsidRDefault="00DB4EC2" w:rsidP="00DB4EC2">
            <w:r>
              <w:rPr>
                <w:i/>
              </w:rPr>
              <w:t>EFS; Library</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F654A5" w:rsidP="00F654A5">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F654A5" w:rsidP="00DB4EC2">
            <w:pPr>
              <w:jc w:val="center"/>
              <w:rPr>
                <w:sz w:val="36"/>
                <w:szCs w:val="36"/>
              </w:rPr>
            </w:pPr>
            <w:r>
              <w:rPr>
                <w:sz w:val="36"/>
                <w:szCs w:val="36"/>
              </w:rPr>
              <w:t>6</w:t>
            </w:r>
          </w:p>
        </w:tc>
        <w:tc>
          <w:tcPr>
            <w:tcW w:w="1010" w:type="dxa"/>
            <w:tcBorders>
              <w:left w:val="single" w:sz="4" w:space="0" w:color="auto"/>
            </w:tcBorders>
            <w:shd w:val="clear" w:color="auto" w:fill="FFFFFF"/>
          </w:tcPr>
          <w:p w:rsidR="00DB4EC2" w:rsidRDefault="00DB4EC2" w:rsidP="00DB4EC2">
            <w:pPr>
              <w:jc w:val="center"/>
            </w:pPr>
            <w:r w:rsidRPr="008B54AA">
              <w:rPr>
                <w:sz w:val="36"/>
                <w:szCs w:val="36"/>
              </w:rPr>
              <w:t>0</w:t>
            </w:r>
          </w:p>
        </w:tc>
        <w:tc>
          <w:tcPr>
            <w:tcW w:w="1010" w:type="dxa"/>
            <w:tcBorders>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B4EC2" w:rsidRDefault="00DB4EC2" w:rsidP="00DB4EC2">
            <w:r>
              <w:t>Steve Dorman</w:t>
            </w:r>
          </w:p>
          <w:p w:rsidR="00DB4EC2" w:rsidRPr="00BD5C98" w:rsidRDefault="00DB4EC2" w:rsidP="00DB4EC2">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0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2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DB4EC2" w:rsidRPr="00B46245" w:rsidRDefault="00F654A5" w:rsidP="00F654A5">
            <w:pPr>
              <w:jc w:val="center"/>
              <w:rPr>
                <w:sz w:val="36"/>
                <w:szCs w:val="36"/>
              </w:rPr>
            </w:pPr>
            <w:r>
              <w:rPr>
                <w:sz w:val="36"/>
                <w:szCs w:val="36"/>
              </w:rPr>
              <w:t>R</w:t>
            </w:r>
          </w:p>
        </w:tc>
        <w:tc>
          <w:tcPr>
            <w:tcW w:w="1010" w:type="dxa"/>
            <w:tcBorders>
              <w:top w:val="single" w:sz="4" w:space="0" w:color="auto"/>
            </w:tcBorders>
            <w:shd w:val="clear" w:color="auto" w:fill="FFFFFF"/>
          </w:tcPr>
          <w:p w:rsidR="00DB4EC2" w:rsidRDefault="00DB4EC2" w:rsidP="00DB4EC2">
            <w:pPr>
              <w:jc w:val="center"/>
            </w:pPr>
            <w:r>
              <w:rPr>
                <w:sz w:val="36"/>
                <w:szCs w:val="36"/>
              </w:rPr>
              <w:t>1</w:t>
            </w:r>
          </w:p>
        </w:tc>
        <w:tc>
          <w:tcPr>
            <w:tcW w:w="1010" w:type="dxa"/>
            <w:shd w:val="clear" w:color="auto" w:fill="FFFFFF"/>
          </w:tcPr>
          <w:p w:rsidR="00DB4EC2" w:rsidRDefault="00F654A5" w:rsidP="00DB4EC2">
            <w:pPr>
              <w:jc w:val="center"/>
            </w:pPr>
            <w:r>
              <w:rPr>
                <w:sz w:val="36"/>
                <w:szCs w:val="36"/>
              </w:rPr>
              <w:t>5</w:t>
            </w:r>
          </w:p>
        </w:tc>
        <w:tc>
          <w:tcPr>
            <w:tcW w:w="1010" w:type="dxa"/>
            <w:tcBorders>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right w:val="single" w:sz="4" w:space="0" w:color="auto"/>
            </w:tcBorders>
            <w:shd w:val="clear" w:color="auto" w:fill="FFFFFF"/>
            <w:vAlign w:val="bottom"/>
          </w:tcPr>
          <w:p w:rsidR="00DB4EC2" w:rsidRDefault="00DB4EC2" w:rsidP="00DB4EC2">
            <w:r>
              <w:t>Lyndall Muschell</w:t>
            </w:r>
          </w:p>
          <w:p w:rsidR="00DB4EC2" w:rsidRPr="00BD5C98" w:rsidRDefault="00DB4EC2" w:rsidP="00DB4EC2">
            <w:pPr>
              <w:rPr>
                <w:i/>
              </w:rPr>
            </w:pPr>
            <w:r>
              <w:rPr>
                <w:i/>
              </w:rPr>
              <w:t>EFS; CoE;</w:t>
            </w:r>
            <w:r w:rsidRPr="00BD5C98">
              <w:rPr>
                <w:i/>
              </w:rPr>
              <w:t xml:space="preserve"> ECUS </w:t>
            </w:r>
            <w:r>
              <w:rPr>
                <w:i/>
              </w:rPr>
              <w:t>Chair Emeritus</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B4EC2" w:rsidRPr="00B46245" w:rsidRDefault="00F654A5" w:rsidP="00F654A5">
            <w:pPr>
              <w:jc w:val="center"/>
              <w:rPr>
                <w:sz w:val="36"/>
                <w:szCs w:val="36"/>
              </w:rPr>
            </w:pPr>
            <w:r>
              <w:rPr>
                <w:sz w:val="36"/>
                <w:szCs w:val="36"/>
              </w:rPr>
              <w:t>P</w:t>
            </w:r>
          </w:p>
        </w:tc>
        <w:tc>
          <w:tcPr>
            <w:tcW w:w="1010" w:type="dxa"/>
            <w:tcBorders>
              <w:bottom w:val="single" w:sz="4" w:space="0" w:color="auto"/>
            </w:tcBorders>
            <w:shd w:val="clear" w:color="auto" w:fill="FFFFFF"/>
          </w:tcPr>
          <w:p w:rsidR="00DB4EC2" w:rsidRDefault="00F654A5" w:rsidP="00DB4EC2">
            <w:pPr>
              <w:jc w:val="center"/>
            </w:pPr>
            <w:r>
              <w:rPr>
                <w:sz w:val="36"/>
                <w:szCs w:val="36"/>
              </w:rPr>
              <w:t>5</w:t>
            </w:r>
          </w:p>
        </w:tc>
        <w:tc>
          <w:tcPr>
            <w:tcW w:w="1010" w:type="dxa"/>
            <w:tcBorders>
              <w:bottom w:val="single" w:sz="4" w:space="0" w:color="auto"/>
            </w:tcBorders>
            <w:shd w:val="clear" w:color="auto" w:fill="FFFFFF"/>
          </w:tcPr>
          <w:p w:rsidR="00DB4EC2" w:rsidRDefault="00DB4EC2" w:rsidP="00DB4EC2">
            <w:pPr>
              <w:jc w:val="center"/>
            </w:pPr>
            <w:r>
              <w:rPr>
                <w:sz w:val="36"/>
                <w:szCs w:val="36"/>
              </w:rPr>
              <w:t>1</w:t>
            </w:r>
          </w:p>
        </w:tc>
        <w:tc>
          <w:tcPr>
            <w:tcW w:w="1010" w:type="dxa"/>
            <w:tcBorders>
              <w:bottom w:val="single" w:sz="4" w:space="0" w:color="auto"/>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B4EC2" w:rsidRDefault="00DB4EC2" w:rsidP="00DB4EC2">
            <w:r>
              <w:t>Susan Steele</w:t>
            </w:r>
          </w:p>
          <w:p w:rsidR="00DB4EC2" w:rsidRPr="00BD5C98" w:rsidRDefault="00DB4EC2" w:rsidP="00DB4EC2">
            <w:pPr>
              <w:rPr>
                <w:i/>
              </w:rPr>
            </w:pPr>
            <w:r>
              <w:rPr>
                <w:i/>
              </w:rPr>
              <w:t>EFS; CoHS;</w:t>
            </w:r>
            <w:r w:rsidRPr="00BD5C98">
              <w:rPr>
                <w:i/>
              </w:rPr>
              <w:t xml:space="preserve"> ECUS </w:t>
            </w:r>
            <w:r>
              <w:rPr>
                <w:i/>
              </w:rPr>
              <w:t>Chair</w:t>
            </w:r>
          </w:p>
        </w:tc>
        <w:tc>
          <w:tcPr>
            <w:tcW w:w="1010" w:type="dxa"/>
            <w:tcBorders>
              <w:top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shd w:val="clear" w:color="auto" w:fill="FFFFFF"/>
            <w:vAlign w:val="center"/>
          </w:tcPr>
          <w:p w:rsidR="00DB4EC2" w:rsidRPr="00B46245" w:rsidRDefault="00DB4EC2" w:rsidP="00DB4EC2">
            <w:pPr>
              <w:jc w:val="center"/>
              <w:rPr>
                <w:sz w:val="36"/>
                <w:szCs w:val="36"/>
              </w:rPr>
            </w:pPr>
            <w:r>
              <w:rPr>
                <w:sz w:val="36"/>
                <w:szCs w:val="36"/>
              </w:rPr>
              <w:t>P</w:t>
            </w:r>
          </w:p>
        </w:tc>
        <w:tc>
          <w:tcPr>
            <w:tcW w:w="1000" w:type="dxa"/>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shd w:val="clear" w:color="auto" w:fill="FFFFFF"/>
            <w:vAlign w:val="center"/>
          </w:tcPr>
          <w:p w:rsidR="00DB4EC2" w:rsidRPr="00B46245" w:rsidRDefault="00F654A5" w:rsidP="00F654A5">
            <w:pPr>
              <w:jc w:val="center"/>
              <w:rPr>
                <w:sz w:val="36"/>
                <w:szCs w:val="36"/>
              </w:rPr>
            </w:pPr>
            <w:r>
              <w:rPr>
                <w:sz w:val="36"/>
                <w:szCs w:val="36"/>
              </w:rPr>
              <w:t>P</w:t>
            </w:r>
          </w:p>
        </w:tc>
        <w:tc>
          <w:tcPr>
            <w:tcW w:w="1010" w:type="dxa"/>
            <w:shd w:val="clear" w:color="auto" w:fill="FFFFFF"/>
          </w:tcPr>
          <w:p w:rsidR="00DB4EC2" w:rsidRDefault="00F654A5" w:rsidP="00DB4EC2">
            <w:pPr>
              <w:jc w:val="center"/>
            </w:pPr>
            <w:r>
              <w:rPr>
                <w:sz w:val="36"/>
                <w:szCs w:val="36"/>
              </w:rPr>
              <w:t>6</w:t>
            </w:r>
          </w:p>
        </w:tc>
        <w:tc>
          <w:tcPr>
            <w:tcW w:w="1010" w:type="dxa"/>
            <w:shd w:val="clear" w:color="auto" w:fill="FFFFFF"/>
          </w:tcPr>
          <w:p w:rsidR="00DB4EC2" w:rsidRDefault="00DB4EC2" w:rsidP="00DB4EC2">
            <w:pPr>
              <w:jc w:val="center"/>
            </w:pPr>
            <w:r w:rsidRPr="008B54AA">
              <w:rPr>
                <w:sz w:val="36"/>
                <w:szCs w:val="36"/>
              </w:rPr>
              <w:t>0</w:t>
            </w:r>
          </w:p>
        </w:tc>
        <w:tc>
          <w:tcPr>
            <w:tcW w:w="1010" w:type="dxa"/>
            <w:tcBorders>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DB4EC2" w:rsidRDefault="00DB4EC2" w:rsidP="00DB4EC2">
            <w:r>
              <w:t>John Swinton</w:t>
            </w:r>
          </w:p>
          <w:p w:rsidR="00DB4EC2" w:rsidRPr="00BD5C98" w:rsidRDefault="00DB4EC2" w:rsidP="00DB4EC2">
            <w:pPr>
              <w:rPr>
                <w:i/>
              </w:rPr>
            </w:pPr>
            <w:r>
              <w:rPr>
                <w:i/>
              </w:rPr>
              <w:t xml:space="preserve">EFS; </w:t>
            </w:r>
            <w:r w:rsidRPr="00BD5C98">
              <w:rPr>
                <w:i/>
              </w:rPr>
              <w:t>Co</w:t>
            </w:r>
            <w:r>
              <w:rPr>
                <w:i/>
              </w:rPr>
              <w:t>B;</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B4EC2" w:rsidRPr="00B46245" w:rsidRDefault="00F654A5" w:rsidP="00F654A5">
            <w:pPr>
              <w:jc w:val="center"/>
              <w:rPr>
                <w:sz w:val="36"/>
                <w:szCs w:val="36"/>
              </w:rPr>
            </w:pPr>
            <w:r>
              <w:rPr>
                <w:sz w:val="36"/>
                <w:szCs w:val="36"/>
              </w:rPr>
              <w:t>P</w:t>
            </w:r>
          </w:p>
        </w:tc>
        <w:tc>
          <w:tcPr>
            <w:tcW w:w="1010" w:type="dxa"/>
            <w:tcBorders>
              <w:bottom w:val="single" w:sz="4" w:space="0" w:color="auto"/>
            </w:tcBorders>
            <w:shd w:val="clear" w:color="auto" w:fill="FFFFFF"/>
          </w:tcPr>
          <w:p w:rsidR="00DB4EC2" w:rsidRDefault="00F654A5" w:rsidP="00DB4EC2">
            <w:pPr>
              <w:jc w:val="center"/>
            </w:pPr>
            <w:r>
              <w:rPr>
                <w:sz w:val="36"/>
                <w:szCs w:val="36"/>
              </w:rPr>
              <w:t>6</w:t>
            </w:r>
          </w:p>
        </w:tc>
        <w:tc>
          <w:tcPr>
            <w:tcW w:w="1010" w:type="dxa"/>
            <w:tcBorders>
              <w:bottom w:val="single" w:sz="4" w:space="0" w:color="auto"/>
            </w:tcBorders>
            <w:shd w:val="clear" w:color="auto" w:fill="FFFFFF"/>
          </w:tcPr>
          <w:p w:rsidR="00DB4EC2" w:rsidRDefault="00DB4EC2" w:rsidP="00DB4EC2">
            <w:pPr>
              <w:jc w:val="center"/>
            </w:pPr>
            <w:r w:rsidRPr="008B54AA">
              <w:rPr>
                <w:sz w:val="36"/>
                <w:szCs w:val="36"/>
              </w:rPr>
              <w:t>0</w:t>
            </w:r>
          </w:p>
        </w:tc>
        <w:tc>
          <w:tcPr>
            <w:tcW w:w="1010" w:type="dxa"/>
            <w:tcBorders>
              <w:bottom w:val="single" w:sz="4" w:space="0" w:color="auto"/>
              <w:right w:val="double" w:sz="4" w:space="0" w:color="auto"/>
            </w:tcBorders>
            <w:shd w:val="clear" w:color="auto" w:fill="FFFFFF"/>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DB4EC2" w:rsidRDefault="00DB4EC2" w:rsidP="00DB4EC2">
            <w:r>
              <w:t>Craig Turner</w:t>
            </w:r>
          </w:p>
          <w:p w:rsidR="00DB4EC2" w:rsidRPr="00BD5C98" w:rsidRDefault="00DB4EC2" w:rsidP="00DB4EC2">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B4EC2" w:rsidRPr="00B46245" w:rsidRDefault="00DB4EC2" w:rsidP="00DB4EC2">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B4EC2" w:rsidRPr="00B46245" w:rsidRDefault="00F654A5" w:rsidP="00F654A5">
            <w:pPr>
              <w:jc w:val="center"/>
              <w:rPr>
                <w:sz w:val="36"/>
                <w:szCs w:val="36"/>
              </w:rPr>
            </w:pPr>
            <w:r>
              <w:rPr>
                <w:sz w:val="36"/>
                <w:szCs w:val="36"/>
              </w:rPr>
              <w:t>P</w:t>
            </w:r>
          </w:p>
        </w:tc>
        <w:tc>
          <w:tcPr>
            <w:tcW w:w="1010" w:type="dxa"/>
            <w:tcBorders>
              <w:bottom w:val="single" w:sz="4" w:space="0" w:color="auto"/>
            </w:tcBorders>
            <w:shd w:val="clear" w:color="auto" w:fill="auto"/>
          </w:tcPr>
          <w:p w:rsidR="00DB4EC2" w:rsidRDefault="00F654A5" w:rsidP="00DB4EC2">
            <w:pPr>
              <w:jc w:val="center"/>
            </w:pPr>
            <w:r>
              <w:rPr>
                <w:sz w:val="36"/>
                <w:szCs w:val="36"/>
              </w:rPr>
              <w:t>6</w:t>
            </w:r>
          </w:p>
        </w:tc>
        <w:tc>
          <w:tcPr>
            <w:tcW w:w="1010" w:type="dxa"/>
            <w:tcBorders>
              <w:bottom w:val="single" w:sz="4" w:space="0" w:color="auto"/>
            </w:tcBorders>
            <w:shd w:val="clear" w:color="auto" w:fill="auto"/>
          </w:tcPr>
          <w:p w:rsidR="00DB4EC2" w:rsidRDefault="00DB4EC2" w:rsidP="00DB4EC2">
            <w:pPr>
              <w:jc w:val="center"/>
            </w:pPr>
            <w:r w:rsidRPr="008B54AA">
              <w:rPr>
                <w:sz w:val="36"/>
                <w:szCs w:val="36"/>
              </w:rPr>
              <w:t>0</w:t>
            </w:r>
          </w:p>
        </w:tc>
        <w:tc>
          <w:tcPr>
            <w:tcW w:w="1010" w:type="dxa"/>
            <w:tcBorders>
              <w:bottom w:val="single" w:sz="4" w:space="0" w:color="auto"/>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B4EC2" w:rsidRDefault="00DB4EC2" w:rsidP="00DB4EC2">
            <w:r>
              <w:t>Howard Woodard</w:t>
            </w:r>
          </w:p>
          <w:p w:rsidR="00DB4EC2" w:rsidRPr="0014666D" w:rsidRDefault="00DB4EC2" w:rsidP="00DB4EC2">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00" w:type="dxa"/>
            <w:shd w:val="clear" w:color="auto" w:fill="auto"/>
            <w:vAlign w:val="bottom"/>
          </w:tcPr>
          <w:p w:rsidR="00DB4EC2" w:rsidRPr="00B46245" w:rsidRDefault="00DB4EC2" w:rsidP="00DB4EC2">
            <w:pPr>
              <w:jc w:val="center"/>
              <w:rPr>
                <w:sz w:val="36"/>
                <w:szCs w:val="36"/>
              </w:rPr>
            </w:pPr>
            <w:r>
              <w:rPr>
                <w:sz w:val="36"/>
                <w:szCs w:val="36"/>
              </w:rPr>
              <w:t>R</w:t>
            </w:r>
          </w:p>
        </w:tc>
        <w:tc>
          <w:tcPr>
            <w:tcW w:w="102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F654A5" w:rsidP="00F654A5">
            <w:pPr>
              <w:jc w:val="center"/>
              <w:rPr>
                <w:sz w:val="36"/>
                <w:szCs w:val="36"/>
              </w:rPr>
            </w:pPr>
            <w:r>
              <w:rPr>
                <w:sz w:val="36"/>
                <w:szCs w:val="36"/>
              </w:rPr>
              <w:t>R</w:t>
            </w:r>
          </w:p>
        </w:tc>
        <w:tc>
          <w:tcPr>
            <w:tcW w:w="1010" w:type="dxa"/>
            <w:shd w:val="clear" w:color="auto" w:fill="auto"/>
          </w:tcPr>
          <w:p w:rsidR="00DB4EC2" w:rsidRDefault="00DB4EC2" w:rsidP="00DB4EC2">
            <w:pPr>
              <w:jc w:val="center"/>
            </w:pPr>
            <w:r>
              <w:rPr>
                <w:sz w:val="36"/>
                <w:szCs w:val="36"/>
              </w:rPr>
              <w:t>4</w:t>
            </w:r>
          </w:p>
        </w:tc>
        <w:tc>
          <w:tcPr>
            <w:tcW w:w="1010" w:type="dxa"/>
            <w:shd w:val="clear" w:color="auto" w:fill="auto"/>
          </w:tcPr>
          <w:p w:rsidR="00DB4EC2" w:rsidRDefault="00F654A5" w:rsidP="00DB4EC2">
            <w:pPr>
              <w:jc w:val="center"/>
            </w:pPr>
            <w:r>
              <w:rPr>
                <w:sz w:val="36"/>
                <w:szCs w:val="36"/>
              </w:rPr>
              <w:t>2</w:t>
            </w:r>
          </w:p>
        </w:tc>
        <w:tc>
          <w:tcPr>
            <w:tcW w:w="1010" w:type="dxa"/>
            <w:tcBorders>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B4EC2" w:rsidRDefault="00DB4EC2" w:rsidP="00DB4EC2">
            <w:r>
              <w:t>Stephen Wills</w:t>
            </w:r>
          </w:p>
          <w:p w:rsidR="00DB4EC2" w:rsidRDefault="00DB4EC2" w:rsidP="00DB4EC2">
            <w:r>
              <w:rPr>
                <w:i/>
              </w:rPr>
              <w:t>EFS; CoE; CAPC</w:t>
            </w:r>
            <w:r w:rsidRPr="00BD5C98">
              <w:rPr>
                <w:i/>
              </w:rPr>
              <w:t xml:space="preserve"> Chair</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00" w:type="dxa"/>
            <w:shd w:val="clear" w:color="auto" w:fill="auto"/>
            <w:vAlign w:val="bottom"/>
          </w:tcPr>
          <w:p w:rsidR="00DB4EC2" w:rsidRPr="00B46245" w:rsidRDefault="00DB4EC2" w:rsidP="00DB4EC2">
            <w:pPr>
              <w:jc w:val="center"/>
              <w:rPr>
                <w:sz w:val="36"/>
                <w:szCs w:val="36"/>
              </w:rPr>
            </w:pPr>
            <w:r>
              <w:rPr>
                <w:sz w:val="36"/>
                <w:szCs w:val="36"/>
              </w:rPr>
              <w:t>P</w:t>
            </w:r>
          </w:p>
        </w:tc>
        <w:tc>
          <w:tcPr>
            <w:tcW w:w="102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R</w:t>
            </w:r>
          </w:p>
        </w:tc>
        <w:tc>
          <w:tcPr>
            <w:tcW w:w="1010" w:type="dxa"/>
            <w:shd w:val="clear" w:color="auto" w:fill="auto"/>
            <w:vAlign w:val="bottom"/>
          </w:tcPr>
          <w:p w:rsidR="00DB4EC2" w:rsidRPr="00B46245" w:rsidRDefault="00F654A5" w:rsidP="00F654A5">
            <w:pPr>
              <w:jc w:val="center"/>
              <w:rPr>
                <w:sz w:val="36"/>
                <w:szCs w:val="36"/>
              </w:rPr>
            </w:pPr>
            <w:r>
              <w:rPr>
                <w:sz w:val="36"/>
                <w:szCs w:val="36"/>
              </w:rPr>
              <w:t>P</w:t>
            </w:r>
          </w:p>
        </w:tc>
        <w:tc>
          <w:tcPr>
            <w:tcW w:w="1010" w:type="dxa"/>
            <w:shd w:val="clear" w:color="auto" w:fill="auto"/>
          </w:tcPr>
          <w:p w:rsidR="00DB4EC2" w:rsidRDefault="00F654A5" w:rsidP="00DB4EC2">
            <w:pPr>
              <w:jc w:val="center"/>
            </w:pPr>
            <w:r>
              <w:rPr>
                <w:sz w:val="36"/>
                <w:szCs w:val="36"/>
              </w:rPr>
              <w:t>5</w:t>
            </w:r>
          </w:p>
        </w:tc>
        <w:tc>
          <w:tcPr>
            <w:tcW w:w="1010" w:type="dxa"/>
            <w:shd w:val="clear" w:color="auto" w:fill="auto"/>
          </w:tcPr>
          <w:p w:rsidR="00DB4EC2" w:rsidRDefault="00DB4EC2" w:rsidP="00DB4EC2">
            <w:pPr>
              <w:jc w:val="center"/>
            </w:pPr>
            <w:r>
              <w:rPr>
                <w:sz w:val="36"/>
                <w:szCs w:val="36"/>
              </w:rPr>
              <w:t>1</w:t>
            </w:r>
          </w:p>
        </w:tc>
        <w:tc>
          <w:tcPr>
            <w:tcW w:w="1010" w:type="dxa"/>
            <w:tcBorders>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B4EC2" w:rsidRDefault="00DB4EC2" w:rsidP="00DB4EC2">
            <w:r>
              <w:t>Tom Toney</w:t>
            </w:r>
          </w:p>
          <w:p w:rsidR="00DB4EC2" w:rsidRDefault="00DB4EC2" w:rsidP="00DB4EC2">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00" w:type="dxa"/>
            <w:shd w:val="clear" w:color="auto" w:fill="auto"/>
            <w:vAlign w:val="bottom"/>
          </w:tcPr>
          <w:p w:rsidR="00DB4EC2" w:rsidRPr="00B46245" w:rsidRDefault="00DB4EC2" w:rsidP="00DB4EC2">
            <w:pPr>
              <w:jc w:val="center"/>
              <w:rPr>
                <w:sz w:val="36"/>
                <w:szCs w:val="36"/>
              </w:rPr>
            </w:pPr>
            <w:r>
              <w:rPr>
                <w:sz w:val="36"/>
                <w:szCs w:val="36"/>
              </w:rPr>
              <w:t>R</w:t>
            </w:r>
          </w:p>
        </w:tc>
        <w:tc>
          <w:tcPr>
            <w:tcW w:w="102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F654A5" w:rsidP="00F654A5">
            <w:pPr>
              <w:jc w:val="center"/>
              <w:rPr>
                <w:sz w:val="36"/>
                <w:szCs w:val="36"/>
              </w:rPr>
            </w:pPr>
            <w:r>
              <w:rPr>
                <w:sz w:val="36"/>
                <w:szCs w:val="36"/>
              </w:rPr>
              <w:t>P</w:t>
            </w:r>
          </w:p>
        </w:tc>
        <w:tc>
          <w:tcPr>
            <w:tcW w:w="1010" w:type="dxa"/>
            <w:shd w:val="clear" w:color="auto" w:fill="auto"/>
          </w:tcPr>
          <w:p w:rsidR="00DB4EC2" w:rsidRDefault="00F654A5" w:rsidP="00DB4EC2">
            <w:pPr>
              <w:jc w:val="center"/>
            </w:pPr>
            <w:r>
              <w:rPr>
                <w:sz w:val="36"/>
                <w:szCs w:val="36"/>
              </w:rPr>
              <w:t>5</w:t>
            </w:r>
          </w:p>
        </w:tc>
        <w:tc>
          <w:tcPr>
            <w:tcW w:w="1010" w:type="dxa"/>
            <w:shd w:val="clear" w:color="auto" w:fill="auto"/>
          </w:tcPr>
          <w:p w:rsidR="00DB4EC2" w:rsidRDefault="00DB4EC2" w:rsidP="00DB4EC2">
            <w:pPr>
              <w:jc w:val="center"/>
            </w:pPr>
            <w:r>
              <w:rPr>
                <w:sz w:val="36"/>
                <w:szCs w:val="36"/>
              </w:rPr>
              <w:t>1</w:t>
            </w:r>
          </w:p>
        </w:tc>
        <w:tc>
          <w:tcPr>
            <w:tcW w:w="1010" w:type="dxa"/>
            <w:tcBorders>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B4EC2" w:rsidRDefault="00DB4EC2" w:rsidP="00DB4EC2">
            <w:r>
              <w:t>Ben McMillan</w:t>
            </w:r>
          </w:p>
          <w:p w:rsidR="00DB4EC2" w:rsidRDefault="00DB4EC2" w:rsidP="00DB4EC2">
            <w:r>
              <w:rPr>
                <w:i/>
              </w:rPr>
              <w:t>EFS; CoB, RPIPC</w:t>
            </w:r>
            <w:r w:rsidRPr="00BD5C98">
              <w:rPr>
                <w:i/>
              </w:rPr>
              <w:t xml:space="preserve"> Chair</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00" w:type="dxa"/>
            <w:shd w:val="clear" w:color="auto" w:fill="auto"/>
            <w:vAlign w:val="bottom"/>
          </w:tcPr>
          <w:p w:rsidR="00DB4EC2" w:rsidRPr="00B46245" w:rsidRDefault="00DB4EC2" w:rsidP="00DB4EC2">
            <w:pPr>
              <w:jc w:val="center"/>
              <w:rPr>
                <w:sz w:val="36"/>
                <w:szCs w:val="36"/>
              </w:rPr>
            </w:pPr>
            <w:r>
              <w:rPr>
                <w:sz w:val="36"/>
                <w:szCs w:val="36"/>
              </w:rPr>
              <w:t>P</w:t>
            </w:r>
          </w:p>
        </w:tc>
        <w:tc>
          <w:tcPr>
            <w:tcW w:w="102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DB4EC2" w:rsidP="00DB4EC2">
            <w:pPr>
              <w:jc w:val="center"/>
              <w:rPr>
                <w:sz w:val="36"/>
                <w:szCs w:val="36"/>
              </w:rPr>
            </w:pPr>
            <w:r>
              <w:rPr>
                <w:sz w:val="36"/>
                <w:szCs w:val="36"/>
              </w:rPr>
              <w:t>P</w:t>
            </w:r>
          </w:p>
        </w:tc>
        <w:tc>
          <w:tcPr>
            <w:tcW w:w="1010" w:type="dxa"/>
            <w:shd w:val="clear" w:color="auto" w:fill="auto"/>
            <w:vAlign w:val="bottom"/>
          </w:tcPr>
          <w:p w:rsidR="00DB4EC2" w:rsidRPr="00B46245" w:rsidRDefault="00F654A5" w:rsidP="00F654A5">
            <w:pPr>
              <w:jc w:val="center"/>
              <w:rPr>
                <w:sz w:val="36"/>
                <w:szCs w:val="36"/>
              </w:rPr>
            </w:pPr>
            <w:r>
              <w:rPr>
                <w:sz w:val="36"/>
                <w:szCs w:val="36"/>
              </w:rPr>
              <w:t>R</w:t>
            </w:r>
          </w:p>
        </w:tc>
        <w:tc>
          <w:tcPr>
            <w:tcW w:w="1010" w:type="dxa"/>
            <w:shd w:val="clear" w:color="auto" w:fill="auto"/>
          </w:tcPr>
          <w:p w:rsidR="00DB4EC2" w:rsidRDefault="00DB4EC2" w:rsidP="00DB4EC2">
            <w:pPr>
              <w:jc w:val="center"/>
            </w:pPr>
            <w:r>
              <w:rPr>
                <w:sz w:val="36"/>
                <w:szCs w:val="36"/>
              </w:rPr>
              <w:t>5</w:t>
            </w:r>
          </w:p>
        </w:tc>
        <w:tc>
          <w:tcPr>
            <w:tcW w:w="1010" w:type="dxa"/>
            <w:shd w:val="clear" w:color="auto" w:fill="auto"/>
          </w:tcPr>
          <w:p w:rsidR="00DB4EC2" w:rsidRDefault="00F654A5" w:rsidP="00DB4EC2">
            <w:pPr>
              <w:jc w:val="center"/>
            </w:pPr>
            <w:r>
              <w:rPr>
                <w:sz w:val="36"/>
                <w:szCs w:val="36"/>
              </w:rPr>
              <w:t>1</w:t>
            </w:r>
          </w:p>
        </w:tc>
        <w:tc>
          <w:tcPr>
            <w:tcW w:w="1010" w:type="dxa"/>
            <w:tcBorders>
              <w:right w:val="double" w:sz="4" w:space="0" w:color="auto"/>
            </w:tcBorders>
            <w:shd w:val="clear" w:color="auto" w:fill="auto"/>
          </w:tcPr>
          <w:p w:rsidR="00DB4EC2" w:rsidRDefault="00DB4EC2" w:rsidP="00DB4EC2">
            <w:pPr>
              <w:jc w:val="center"/>
            </w:pPr>
            <w:r w:rsidRPr="00AA0E65">
              <w:rPr>
                <w:sz w:val="36"/>
                <w:szCs w:val="36"/>
              </w:rPr>
              <w:t>0</w:t>
            </w:r>
          </w:p>
        </w:tc>
      </w:tr>
      <w:tr w:rsidR="00DB4EC2"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DB4EC2" w:rsidRDefault="00DB4EC2" w:rsidP="00DB4EC2">
            <w:r>
              <w:t>Macon McGinley</w:t>
            </w:r>
          </w:p>
          <w:p w:rsidR="00DB4EC2" w:rsidRDefault="00DB4EC2" w:rsidP="00DB4EC2">
            <w:r>
              <w:rPr>
                <w:i/>
              </w:rPr>
              <w:t>EFS; CoAS, SAPC</w:t>
            </w:r>
            <w:r w:rsidRPr="00BD5C98">
              <w:rPr>
                <w:i/>
              </w:rPr>
              <w:t xml:space="preserve"> Chair</w:t>
            </w:r>
          </w:p>
        </w:tc>
        <w:tc>
          <w:tcPr>
            <w:tcW w:w="101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P</w:t>
            </w:r>
          </w:p>
        </w:tc>
        <w:tc>
          <w:tcPr>
            <w:tcW w:w="102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DB4EC2" w:rsidRPr="00B46245" w:rsidRDefault="00DB4EC2" w:rsidP="00DB4EC2">
            <w:pPr>
              <w:jc w:val="center"/>
              <w:rPr>
                <w:sz w:val="36"/>
                <w:szCs w:val="36"/>
              </w:rPr>
            </w:pPr>
            <w:r>
              <w:rPr>
                <w:sz w:val="36"/>
                <w:szCs w:val="36"/>
              </w:rPr>
              <w:t>R</w:t>
            </w:r>
          </w:p>
        </w:tc>
        <w:tc>
          <w:tcPr>
            <w:tcW w:w="1010" w:type="dxa"/>
            <w:tcBorders>
              <w:bottom w:val="double" w:sz="4" w:space="0" w:color="auto"/>
            </w:tcBorders>
            <w:shd w:val="clear" w:color="auto" w:fill="auto"/>
            <w:vAlign w:val="bottom"/>
          </w:tcPr>
          <w:p w:rsidR="00DB4EC2" w:rsidRPr="00B46245" w:rsidRDefault="00F654A5" w:rsidP="00F654A5">
            <w:pPr>
              <w:jc w:val="center"/>
              <w:rPr>
                <w:sz w:val="36"/>
                <w:szCs w:val="36"/>
              </w:rPr>
            </w:pPr>
            <w:r>
              <w:rPr>
                <w:sz w:val="36"/>
                <w:szCs w:val="36"/>
              </w:rPr>
              <w:t>R</w:t>
            </w:r>
          </w:p>
        </w:tc>
        <w:tc>
          <w:tcPr>
            <w:tcW w:w="1010" w:type="dxa"/>
            <w:tcBorders>
              <w:bottom w:val="double" w:sz="4" w:space="0" w:color="auto"/>
            </w:tcBorders>
            <w:shd w:val="clear" w:color="auto" w:fill="auto"/>
          </w:tcPr>
          <w:p w:rsidR="00DB4EC2" w:rsidRDefault="00DB4EC2" w:rsidP="00DB4EC2">
            <w:pPr>
              <w:jc w:val="center"/>
            </w:pPr>
            <w:r>
              <w:rPr>
                <w:sz w:val="36"/>
                <w:szCs w:val="36"/>
              </w:rPr>
              <w:t>4</w:t>
            </w:r>
          </w:p>
        </w:tc>
        <w:tc>
          <w:tcPr>
            <w:tcW w:w="1010" w:type="dxa"/>
            <w:tcBorders>
              <w:bottom w:val="double" w:sz="4" w:space="0" w:color="auto"/>
            </w:tcBorders>
            <w:shd w:val="clear" w:color="auto" w:fill="auto"/>
          </w:tcPr>
          <w:p w:rsidR="00DB4EC2" w:rsidRDefault="00F654A5" w:rsidP="00DB4EC2">
            <w:pPr>
              <w:jc w:val="center"/>
            </w:pPr>
            <w:r>
              <w:rPr>
                <w:sz w:val="36"/>
                <w:szCs w:val="36"/>
              </w:rPr>
              <w:t>2</w:t>
            </w:r>
          </w:p>
        </w:tc>
        <w:tc>
          <w:tcPr>
            <w:tcW w:w="1010" w:type="dxa"/>
            <w:tcBorders>
              <w:bottom w:val="double" w:sz="4" w:space="0" w:color="auto"/>
              <w:right w:val="double" w:sz="4" w:space="0" w:color="auto"/>
            </w:tcBorders>
            <w:shd w:val="clear" w:color="auto" w:fill="auto"/>
          </w:tcPr>
          <w:p w:rsidR="00DB4EC2" w:rsidRDefault="00DB4EC2" w:rsidP="00DB4EC2">
            <w:pPr>
              <w:jc w:val="center"/>
            </w:pPr>
            <w:r w:rsidRPr="00AA0E65">
              <w:rPr>
                <w:sz w:val="36"/>
                <w:szCs w:val="36"/>
              </w:rPr>
              <w:t>0</w:t>
            </w:r>
          </w:p>
        </w:tc>
      </w:tr>
    </w:tbl>
    <w:p w:rsidR="00973FD5" w:rsidRPr="0014666D" w:rsidRDefault="00973FD5" w:rsidP="00C75940">
      <w:pPr>
        <w:tabs>
          <w:tab w:val="right" w:pos="14314"/>
        </w:tabs>
        <w:rPr>
          <w:sz w:val="20"/>
        </w:rPr>
      </w:pPr>
    </w:p>
    <w:p w:rsidR="00305F4B"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BD" w:rsidRDefault="00E00ABD">
      <w:r>
        <w:separator/>
      </w:r>
    </w:p>
    <w:p w:rsidR="00E00ABD" w:rsidRDefault="00E00ABD"/>
  </w:endnote>
  <w:endnote w:type="continuationSeparator" w:id="0">
    <w:p w:rsidR="00E00ABD" w:rsidRDefault="00E00ABD">
      <w:r>
        <w:continuationSeparator/>
      </w:r>
    </w:p>
    <w:p w:rsidR="00E00ABD" w:rsidRDefault="00E00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C2" w:rsidRDefault="007F7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A5" w:rsidRPr="009A508C" w:rsidRDefault="00F654A5" w:rsidP="009A508C">
    <w:pPr>
      <w:pStyle w:val="Footer"/>
      <w:tabs>
        <w:tab w:val="clear" w:pos="8640"/>
        <w:tab w:val="right" w:pos="14310"/>
      </w:tabs>
      <w:rPr>
        <w:sz w:val="20"/>
        <w:szCs w:val="20"/>
      </w:rPr>
    </w:pPr>
    <w:r>
      <w:rPr>
        <w:i/>
        <w:sz w:val="20"/>
        <w:szCs w:val="20"/>
      </w:rPr>
      <w:t xml:space="preserve">3 April </w:t>
    </w:r>
    <w:r w:rsidRPr="009A508C">
      <w:rPr>
        <w:i/>
        <w:sz w:val="20"/>
        <w:szCs w:val="20"/>
      </w:rPr>
      <w:t>201</w:t>
    </w:r>
    <w:r>
      <w:rPr>
        <w:i/>
        <w:sz w:val="20"/>
        <w:szCs w:val="20"/>
      </w:rPr>
      <w:t xml:space="preserve">5 </w:t>
    </w:r>
    <w:r w:rsidRPr="009A508C">
      <w:rPr>
        <w:i/>
        <w:sz w:val="20"/>
        <w:szCs w:val="20"/>
      </w:rPr>
      <w:t>ECUS-SCC Meeting Minutes (</w:t>
    </w:r>
    <w:r w:rsidR="007F79C2">
      <w:rPr>
        <w:i/>
        <w:sz w:val="20"/>
        <w:szCs w:val="20"/>
      </w:rPr>
      <w:t xml:space="preserve">FINAL </w:t>
    </w:r>
    <w:r>
      <w:rPr>
        <w:i/>
        <w:sz w:val="20"/>
        <w:szCs w:val="20"/>
      </w:rPr>
      <w:t>DR</w:t>
    </w:r>
    <w:r w:rsidR="007F79C2">
      <w:rPr>
        <w:i/>
        <w:sz w:val="20"/>
        <w:szCs w:val="20"/>
      </w:rPr>
      <w:t>AFT</w:t>
    </w:r>
    <w:bookmarkStart w:id="0" w:name="_GoBack"/>
    <w:bookmarkEnd w:id="0"/>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7F79C2">
              <w:rPr>
                <w:bCs/>
                <w:i/>
                <w:noProof/>
                <w:sz w:val="20"/>
                <w:szCs w:val="20"/>
              </w:rPr>
              <w:t>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7F79C2">
              <w:rPr>
                <w:bCs/>
                <w:i/>
                <w:noProof/>
                <w:sz w:val="20"/>
                <w:szCs w:val="20"/>
              </w:rPr>
              <w:t>15</w:t>
            </w:r>
            <w:r w:rsidRPr="009A508C">
              <w:rPr>
                <w:bCs/>
                <w:i/>
                <w:sz w:val="20"/>
                <w:szCs w:val="20"/>
              </w:rPr>
              <w:fldChar w:fldCharType="end"/>
            </w:r>
          </w:sdtContent>
        </w:sdt>
      </w:sdtContent>
    </w:sdt>
  </w:p>
  <w:p w:rsidR="00F654A5" w:rsidRPr="00BB568D" w:rsidRDefault="00F654A5"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C2" w:rsidRDefault="007F7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BD" w:rsidRDefault="00E00ABD">
      <w:r>
        <w:separator/>
      </w:r>
    </w:p>
    <w:p w:rsidR="00E00ABD" w:rsidRDefault="00E00ABD"/>
  </w:footnote>
  <w:footnote w:type="continuationSeparator" w:id="0">
    <w:p w:rsidR="00E00ABD" w:rsidRDefault="00E00ABD">
      <w:r>
        <w:continuationSeparator/>
      </w:r>
    </w:p>
    <w:p w:rsidR="00E00ABD" w:rsidRDefault="00E00A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C2" w:rsidRDefault="007F7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C2" w:rsidRDefault="007F7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C2" w:rsidRDefault="007F7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0A72"/>
    <w:multiLevelType w:val="hybridMultilevel"/>
    <w:tmpl w:val="0690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24514"/>
    <w:multiLevelType w:val="hybridMultilevel"/>
    <w:tmpl w:val="5CC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45531"/>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C1B22"/>
    <w:multiLevelType w:val="hybridMultilevel"/>
    <w:tmpl w:val="40F20766"/>
    <w:lvl w:ilvl="0" w:tplc="04090011">
      <w:start w:val="1"/>
      <w:numFmt w:val="decimal"/>
      <w:lvlText w:val="%1)"/>
      <w:lvlJc w:val="left"/>
      <w:pPr>
        <w:ind w:left="1057" w:hanging="360"/>
      </w:pPr>
    </w:lvl>
    <w:lvl w:ilvl="1" w:tplc="B9382E22">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0346"/>
    <w:multiLevelType w:val="multilevel"/>
    <w:tmpl w:val="AD2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55E0B"/>
    <w:multiLevelType w:val="hybridMultilevel"/>
    <w:tmpl w:val="4858E82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47E86"/>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5BF16D9B"/>
    <w:multiLevelType w:val="hybridMultilevel"/>
    <w:tmpl w:val="22AA4358"/>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7C08AE"/>
    <w:multiLevelType w:val="hybridMultilevel"/>
    <w:tmpl w:val="585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90D69"/>
    <w:multiLevelType w:val="hybridMultilevel"/>
    <w:tmpl w:val="54BE72B0"/>
    <w:lvl w:ilvl="0" w:tplc="9700698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717FD"/>
    <w:multiLevelType w:val="hybridMultilevel"/>
    <w:tmpl w:val="A5E6EAA2"/>
    <w:lvl w:ilvl="0" w:tplc="C172D46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3">
    <w:nsid w:val="7CAE796E"/>
    <w:multiLevelType w:val="hybridMultilevel"/>
    <w:tmpl w:val="0C22D3FC"/>
    <w:lvl w:ilvl="0" w:tplc="B75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10"/>
  </w:num>
  <w:num w:numId="5">
    <w:abstractNumId w:val="5"/>
  </w:num>
  <w:num w:numId="6">
    <w:abstractNumId w:val="17"/>
  </w:num>
  <w:num w:numId="7">
    <w:abstractNumId w:val="15"/>
  </w:num>
  <w:num w:numId="8">
    <w:abstractNumId w:val="0"/>
  </w:num>
  <w:num w:numId="9">
    <w:abstractNumId w:val="6"/>
  </w:num>
  <w:num w:numId="10">
    <w:abstractNumId w:val="7"/>
  </w:num>
  <w:num w:numId="11">
    <w:abstractNumId w:val="9"/>
  </w:num>
  <w:num w:numId="12">
    <w:abstractNumId w:val="4"/>
  </w:num>
  <w:num w:numId="13">
    <w:abstractNumId w:val="12"/>
  </w:num>
  <w:num w:numId="14">
    <w:abstractNumId w:val="21"/>
  </w:num>
  <w:num w:numId="15">
    <w:abstractNumId w:val="13"/>
  </w:num>
  <w:num w:numId="16">
    <w:abstractNumId w:val="22"/>
  </w:num>
  <w:num w:numId="17">
    <w:abstractNumId w:val="8"/>
  </w:num>
  <w:num w:numId="18">
    <w:abstractNumId w:val="3"/>
  </w:num>
  <w:num w:numId="19">
    <w:abstractNumId w:val="23"/>
  </w:num>
  <w:num w:numId="20">
    <w:abstractNumId w:val="14"/>
  </w:num>
  <w:num w:numId="21">
    <w:abstractNumId w:val="20"/>
  </w:num>
  <w:num w:numId="22">
    <w:abstractNumId w:val="2"/>
  </w:num>
  <w:num w:numId="23">
    <w:abstractNumId w:val="16"/>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6170"/>
    <w:rsid w:val="00007112"/>
    <w:rsid w:val="00007160"/>
    <w:rsid w:val="00010F53"/>
    <w:rsid w:val="000115C2"/>
    <w:rsid w:val="00011A7E"/>
    <w:rsid w:val="000139B8"/>
    <w:rsid w:val="00016A4B"/>
    <w:rsid w:val="0001759E"/>
    <w:rsid w:val="00017749"/>
    <w:rsid w:val="000226C8"/>
    <w:rsid w:val="00032DEC"/>
    <w:rsid w:val="00032E70"/>
    <w:rsid w:val="0003505D"/>
    <w:rsid w:val="00035FEC"/>
    <w:rsid w:val="00036474"/>
    <w:rsid w:val="00036761"/>
    <w:rsid w:val="000368E5"/>
    <w:rsid w:val="00037E40"/>
    <w:rsid w:val="0004168A"/>
    <w:rsid w:val="00043D67"/>
    <w:rsid w:val="0004432E"/>
    <w:rsid w:val="00044EE6"/>
    <w:rsid w:val="00050AC7"/>
    <w:rsid w:val="0005126B"/>
    <w:rsid w:val="00055C26"/>
    <w:rsid w:val="00056CB0"/>
    <w:rsid w:val="00071A3E"/>
    <w:rsid w:val="00072249"/>
    <w:rsid w:val="0007241A"/>
    <w:rsid w:val="00073743"/>
    <w:rsid w:val="00073881"/>
    <w:rsid w:val="000766DE"/>
    <w:rsid w:val="000816B7"/>
    <w:rsid w:val="00082EF4"/>
    <w:rsid w:val="0008395E"/>
    <w:rsid w:val="00085C85"/>
    <w:rsid w:val="00085E03"/>
    <w:rsid w:val="00091B99"/>
    <w:rsid w:val="00092D4A"/>
    <w:rsid w:val="00093A47"/>
    <w:rsid w:val="000941CF"/>
    <w:rsid w:val="00094A52"/>
    <w:rsid w:val="00094DB5"/>
    <w:rsid w:val="00095528"/>
    <w:rsid w:val="00097D76"/>
    <w:rsid w:val="000A3509"/>
    <w:rsid w:val="000A4AB2"/>
    <w:rsid w:val="000A5059"/>
    <w:rsid w:val="000B0A1E"/>
    <w:rsid w:val="000B7F80"/>
    <w:rsid w:val="000C1574"/>
    <w:rsid w:val="000C3869"/>
    <w:rsid w:val="000C6E2D"/>
    <w:rsid w:val="000D0069"/>
    <w:rsid w:val="000D1100"/>
    <w:rsid w:val="000D2E8A"/>
    <w:rsid w:val="000D4284"/>
    <w:rsid w:val="000D4A8A"/>
    <w:rsid w:val="000D4B08"/>
    <w:rsid w:val="000D58CF"/>
    <w:rsid w:val="000D74B8"/>
    <w:rsid w:val="000D7D25"/>
    <w:rsid w:val="000E08C7"/>
    <w:rsid w:val="000E4924"/>
    <w:rsid w:val="000E63BF"/>
    <w:rsid w:val="000E7AAE"/>
    <w:rsid w:val="000F1C97"/>
    <w:rsid w:val="000F2C7C"/>
    <w:rsid w:val="000F3792"/>
    <w:rsid w:val="000F5251"/>
    <w:rsid w:val="0010000A"/>
    <w:rsid w:val="00100625"/>
    <w:rsid w:val="0010559F"/>
    <w:rsid w:val="00114127"/>
    <w:rsid w:val="00116A03"/>
    <w:rsid w:val="001173DF"/>
    <w:rsid w:val="00117638"/>
    <w:rsid w:val="00122B28"/>
    <w:rsid w:val="001261D8"/>
    <w:rsid w:val="001302B7"/>
    <w:rsid w:val="001304C3"/>
    <w:rsid w:val="00132A57"/>
    <w:rsid w:val="001348DC"/>
    <w:rsid w:val="001379B4"/>
    <w:rsid w:val="00141937"/>
    <w:rsid w:val="001435AF"/>
    <w:rsid w:val="00144EAE"/>
    <w:rsid w:val="0014666D"/>
    <w:rsid w:val="001469CD"/>
    <w:rsid w:val="001471C4"/>
    <w:rsid w:val="00150A05"/>
    <w:rsid w:val="0015215D"/>
    <w:rsid w:val="00153001"/>
    <w:rsid w:val="001534E1"/>
    <w:rsid w:val="00155A09"/>
    <w:rsid w:val="00160B21"/>
    <w:rsid w:val="00163F18"/>
    <w:rsid w:val="00164A00"/>
    <w:rsid w:val="00164FAA"/>
    <w:rsid w:val="0016533F"/>
    <w:rsid w:val="00166090"/>
    <w:rsid w:val="00171C47"/>
    <w:rsid w:val="00171EE3"/>
    <w:rsid w:val="001736BC"/>
    <w:rsid w:val="00174C70"/>
    <w:rsid w:val="00175615"/>
    <w:rsid w:val="00176A6A"/>
    <w:rsid w:val="00177F8A"/>
    <w:rsid w:val="00182B66"/>
    <w:rsid w:val="001831A4"/>
    <w:rsid w:val="001843B9"/>
    <w:rsid w:val="00187BE4"/>
    <w:rsid w:val="00190111"/>
    <w:rsid w:val="00190F09"/>
    <w:rsid w:val="001913D8"/>
    <w:rsid w:val="00191EE6"/>
    <w:rsid w:val="00192D1B"/>
    <w:rsid w:val="00197875"/>
    <w:rsid w:val="001A02A1"/>
    <w:rsid w:val="001A2105"/>
    <w:rsid w:val="001A26AB"/>
    <w:rsid w:val="001A6802"/>
    <w:rsid w:val="001B1C81"/>
    <w:rsid w:val="001B2C4B"/>
    <w:rsid w:val="001B2E60"/>
    <w:rsid w:val="001B5F58"/>
    <w:rsid w:val="001B790D"/>
    <w:rsid w:val="001B7FB2"/>
    <w:rsid w:val="001C27C2"/>
    <w:rsid w:val="001C7C55"/>
    <w:rsid w:val="001C7F61"/>
    <w:rsid w:val="001D0AE9"/>
    <w:rsid w:val="001D1AE8"/>
    <w:rsid w:val="001D31B6"/>
    <w:rsid w:val="001D333E"/>
    <w:rsid w:val="001D3E13"/>
    <w:rsid w:val="001D4B7A"/>
    <w:rsid w:val="001E1549"/>
    <w:rsid w:val="001E1A05"/>
    <w:rsid w:val="001E46A7"/>
    <w:rsid w:val="001E511A"/>
    <w:rsid w:val="001F0E49"/>
    <w:rsid w:val="001F2FB0"/>
    <w:rsid w:val="001F7104"/>
    <w:rsid w:val="002001DF"/>
    <w:rsid w:val="002009D4"/>
    <w:rsid w:val="002026C1"/>
    <w:rsid w:val="00205B67"/>
    <w:rsid w:val="00211299"/>
    <w:rsid w:val="00220FBF"/>
    <w:rsid w:val="002234C9"/>
    <w:rsid w:val="00227231"/>
    <w:rsid w:val="002277F8"/>
    <w:rsid w:val="00230633"/>
    <w:rsid w:val="0023163B"/>
    <w:rsid w:val="00233260"/>
    <w:rsid w:val="002334A4"/>
    <w:rsid w:val="00233AC5"/>
    <w:rsid w:val="00234F7D"/>
    <w:rsid w:val="002371E7"/>
    <w:rsid w:val="00237E23"/>
    <w:rsid w:val="0024036D"/>
    <w:rsid w:val="00240BDE"/>
    <w:rsid w:val="0024124A"/>
    <w:rsid w:val="0024484F"/>
    <w:rsid w:val="00244E3C"/>
    <w:rsid w:val="002512D3"/>
    <w:rsid w:val="002566A0"/>
    <w:rsid w:val="00257A7F"/>
    <w:rsid w:val="002613A1"/>
    <w:rsid w:val="00266182"/>
    <w:rsid w:val="002662E1"/>
    <w:rsid w:val="00266E17"/>
    <w:rsid w:val="0027219F"/>
    <w:rsid w:val="00273D20"/>
    <w:rsid w:val="00273F36"/>
    <w:rsid w:val="00276814"/>
    <w:rsid w:val="00284FFE"/>
    <w:rsid w:val="0029394F"/>
    <w:rsid w:val="00293D3D"/>
    <w:rsid w:val="00293F1F"/>
    <w:rsid w:val="0029520F"/>
    <w:rsid w:val="00297C9B"/>
    <w:rsid w:val="002A0EF9"/>
    <w:rsid w:val="002A1141"/>
    <w:rsid w:val="002A188C"/>
    <w:rsid w:val="002A6129"/>
    <w:rsid w:val="002C221C"/>
    <w:rsid w:val="002C3502"/>
    <w:rsid w:val="002C7BEC"/>
    <w:rsid w:val="002D1B0A"/>
    <w:rsid w:val="002D1B83"/>
    <w:rsid w:val="002D35C6"/>
    <w:rsid w:val="002D4E22"/>
    <w:rsid w:val="002D6044"/>
    <w:rsid w:val="002E176C"/>
    <w:rsid w:val="002E1DA7"/>
    <w:rsid w:val="002E2810"/>
    <w:rsid w:val="002E2D4A"/>
    <w:rsid w:val="002E5616"/>
    <w:rsid w:val="002E7D9A"/>
    <w:rsid w:val="002F186D"/>
    <w:rsid w:val="002F2058"/>
    <w:rsid w:val="00300223"/>
    <w:rsid w:val="00304408"/>
    <w:rsid w:val="00305F4B"/>
    <w:rsid w:val="003101FF"/>
    <w:rsid w:val="00315DAC"/>
    <w:rsid w:val="0031727B"/>
    <w:rsid w:val="00320708"/>
    <w:rsid w:val="003321CA"/>
    <w:rsid w:val="00335459"/>
    <w:rsid w:val="0033587C"/>
    <w:rsid w:val="00335B6A"/>
    <w:rsid w:val="00335DDC"/>
    <w:rsid w:val="00336191"/>
    <w:rsid w:val="00336ACD"/>
    <w:rsid w:val="00340DAD"/>
    <w:rsid w:val="003411D6"/>
    <w:rsid w:val="003433AD"/>
    <w:rsid w:val="00344DC9"/>
    <w:rsid w:val="00344E3A"/>
    <w:rsid w:val="0034571A"/>
    <w:rsid w:val="003466E1"/>
    <w:rsid w:val="00352A47"/>
    <w:rsid w:val="003541A3"/>
    <w:rsid w:val="00357009"/>
    <w:rsid w:val="00360F2F"/>
    <w:rsid w:val="003635E4"/>
    <w:rsid w:val="00364D20"/>
    <w:rsid w:val="00364EC8"/>
    <w:rsid w:val="00372537"/>
    <w:rsid w:val="0037381E"/>
    <w:rsid w:val="00373D1D"/>
    <w:rsid w:val="00374275"/>
    <w:rsid w:val="003757CB"/>
    <w:rsid w:val="003761B9"/>
    <w:rsid w:val="003821DA"/>
    <w:rsid w:val="003865FF"/>
    <w:rsid w:val="00387A79"/>
    <w:rsid w:val="003911FF"/>
    <w:rsid w:val="00394D04"/>
    <w:rsid w:val="003977C1"/>
    <w:rsid w:val="003A05E8"/>
    <w:rsid w:val="003A1462"/>
    <w:rsid w:val="003A272D"/>
    <w:rsid w:val="003A4753"/>
    <w:rsid w:val="003A72DD"/>
    <w:rsid w:val="003B1B8C"/>
    <w:rsid w:val="003B6057"/>
    <w:rsid w:val="003C3124"/>
    <w:rsid w:val="003C36D8"/>
    <w:rsid w:val="003C5386"/>
    <w:rsid w:val="003C681E"/>
    <w:rsid w:val="003D488A"/>
    <w:rsid w:val="003D5786"/>
    <w:rsid w:val="003F299C"/>
    <w:rsid w:val="003F4AA3"/>
    <w:rsid w:val="003F707D"/>
    <w:rsid w:val="00400D60"/>
    <w:rsid w:val="0040146E"/>
    <w:rsid w:val="0040653E"/>
    <w:rsid w:val="00407CEC"/>
    <w:rsid w:val="004138E9"/>
    <w:rsid w:val="004156F1"/>
    <w:rsid w:val="00420C5C"/>
    <w:rsid w:val="004227DE"/>
    <w:rsid w:val="004252D2"/>
    <w:rsid w:val="0042583D"/>
    <w:rsid w:val="00430B21"/>
    <w:rsid w:val="0043188A"/>
    <w:rsid w:val="00446EF4"/>
    <w:rsid w:val="00447558"/>
    <w:rsid w:val="00447A2A"/>
    <w:rsid w:val="004514D1"/>
    <w:rsid w:val="004551DC"/>
    <w:rsid w:val="00455A30"/>
    <w:rsid w:val="00461ADD"/>
    <w:rsid w:val="00474D53"/>
    <w:rsid w:val="004760C2"/>
    <w:rsid w:val="00476254"/>
    <w:rsid w:val="0047678D"/>
    <w:rsid w:val="004772AD"/>
    <w:rsid w:val="00481A3E"/>
    <w:rsid w:val="004842FF"/>
    <w:rsid w:val="00486C18"/>
    <w:rsid w:val="0048774D"/>
    <w:rsid w:val="0049195C"/>
    <w:rsid w:val="0049345D"/>
    <w:rsid w:val="00496749"/>
    <w:rsid w:val="004A36BE"/>
    <w:rsid w:val="004A563E"/>
    <w:rsid w:val="004A56D1"/>
    <w:rsid w:val="004A58D6"/>
    <w:rsid w:val="004A6A23"/>
    <w:rsid w:val="004A7B03"/>
    <w:rsid w:val="004B1C53"/>
    <w:rsid w:val="004B3186"/>
    <w:rsid w:val="004B5928"/>
    <w:rsid w:val="004C2776"/>
    <w:rsid w:val="004C34BF"/>
    <w:rsid w:val="004D564D"/>
    <w:rsid w:val="004E039B"/>
    <w:rsid w:val="004E1440"/>
    <w:rsid w:val="004E27F4"/>
    <w:rsid w:val="004E339B"/>
    <w:rsid w:val="004E3901"/>
    <w:rsid w:val="004F3323"/>
    <w:rsid w:val="004F5424"/>
    <w:rsid w:val="004F619E"/>
    <w:rsid w:val="005003EB"/>
    <w:rsid w:val="005007F5"/>
    <w:rsid w:val="005127FB"/>
    <w:rsid w:val="005152E4"/>
    <w:rsid w:val="00517137"/>
    <w:rsid w:val="00521657"/>
    <w:rsid w:val="00526BED"/>
    <w:rsid w:val="00531B2E"/>
    <w:rsid w:val="00535E8F"/>
    <w:rsid w:val="00536A40"/>
    <w:rsid w:val="0053739A"/>
    <w:rsid w:val="005373AF"/>
    <w:rsid w:val="00537BDC"/>
    <w:rsid w:val="005431A0"/>
    <w:rsid w:val="00543E62"/>
    <w:rsid w:val="00544564"/>
    <w:rsid w:val="00546818"/>
    <w:rsid w:val="00567378"/>
    <w:rsid w:val="005675E5"/>
    <w:rsid w:val="005678F7"/>
    <w:rsid w:val="00571EB8"/>
    <w:rsid w:val="0057499E"/>
    <w:rsid w:val="00575C81"/>
    <w:rsid w:val="0057653A"/>
    <w:rsid w:val="005854D8"/>
    <w:rsid w:val="00585D3F"/>
    <w:rsid w:val="00587DE3"/>
    <w:rsid w:val="005908DD"/>
    <w:rsid w:val="00593148"/>
    <w:rsid w:val="005964EE"/>
    <w:rsid w:val="005A15AC"/>
    <w:rsid w:val="005A19C0"/>
    <w:rsid w:val="005A60FB"/>
    <w:rsid w:val="005C10D2"/>
    <w:rsid w:val="005C3C60"/>
    <w:rsid w:val="005C6734"/>
    <w:rsid w:val="005D0871"/>
    <w:rsid w:val="005D288B"/>
    <w:rsid w:val="005D365E"/>
    <w:rsid w:val="005E05D9"/>
    <w:rsid w:val="005E16EA"/>
    <w:rsid w:val="005E16FB"/>
    <w:rsid w:val="005E2918"/>
    <w:rsid w:val="005E3206"/>
    <w:rsid w:val="005E38C9"/>
    <w:rsid w:val="005E41C5"/>
    <w:rsid w:val="005E6DE5"/>
    <w:rsid w:val="005F1E77"/>
    <w:rsid w:val="005F6F77"/>
    <w:rsid w:val="00600159"/>
    <w:rsid w:val="00602052"/>
    <w:rsid w:val="00604F58"/>
    <w:rsid w:val="00606235"/>
    <w:rsid w:val="006119E0"/>
    <w:rsid w:val="00615E39"/>
    <w:rsid w:val="006235DD"/>
    <w:rsid w:val="00625D10"/>
    <w:rsid w:val="0063568C"/>
    <w:rsid w:val="00637B86"/>
    <w:rsid w:val="0064028B"/>
    <w:rsid w:val="00642F1D"/>
    <w:rsid w:val="00643300"/>
    <w:rsid w:val="0064487F"/>
    <w:rsid w:val="00646059"/>
    <w:rsid w:val="00646293"/>
    <w:rsid w:val="00647006"/>
    <w:rsid w:val="00650251"/>
    <w:rsid w:val="00661895"/>
    <w:rsid w:val="00666975"/>
    <w:rsid w:val="00666C15"/>
    <w:rsid w:val="00670A12"/>
    <w:rsid w:val="00670DCA"/>
    <w:rsid w:val="006711DF"/>
    <w:rsid w:val="00671FF6"/>
    <w:rsid w:val="0067618A"/>
    <w:rsid w:val="00677E69"/>
    <w:rsid w:val="00680104"/>
    <w:rsid w:val="00680E1A"/>
    <w:rsid w:val="006822B6"/>
    <w:rsid w:val="00683899"/>
    <w:rsid w:val="006859CC"/>
    <w:rsid w:val="00690525"/>
    <w:rsid w:val="00690AD1"/>
    <w:rsid w:val="00691580"/>
    <w:rsid w:val="00696F10"/>
    <w:rsid w:val="006A2659"/>
    <w:rsid w:val="006A31A9"/>
    <w:rsid w:val="006A7D1F"/>
    <w:rsid w:val="006B5259"/>
    <w:rsid w:val="006C00A9"/>
    <w:rsid w:val="006C10AF"/>
    <w:rsid w:val="006C48C8"/>
    <w:rsid w:val="006C4A4B"/>
    <w:rsid w:val="006C4D9E"/>
    <w:rsid w:val="006C4E45"/>
    <w:rsid w:val="006C5053"/>
    <w:rsid w:val="006C7745"/>
    <w:rsid w:val="006D4A47"/>
    <w:rsid w:val="006D4FCC"/>
    <w:rsid w:val="006E0D73"/>
    <w:rsid w:val="006E196D"/>
    <w:rsid w:val="006E6389"/>
    <w:rsid w:val="006F2644"/>
    <w:rsid w:val="006F3BB8"/>
    <w:rsid w:val="006F53EF"/>
    <w:rsid w:val="006F6C70"/>
    <w:rsid w:val="007005DC"/>
    <w:rsid w:val="00700C46"/>
    <w:rsid w:val="00702185"/>
    <w:rsid w:val="00704A8F"/>
    <w:rsid w:val="00705E41"/>
    <w:rsid w:val="00706965"/>
    <w:rsid w:val="0070767D"/>
    <w:rsid w:val="0071116A"/>
    <w:rsid w:val="00712379"/>
    <w:rsid w:val="007136BE"/>
    <w:rsid w:val="00714BA9"/>
    <w:rsid w:val="007150D5"/>
    <w:rsid w:val="00715F27"/>
    <w:rsid w:val="007200E6"/>
    <w:rsid w:val="00721575"/>
    <w:rsid w:val="00722290"/>
    <w:rsid w:val="0072343C"/>
    <w:rsid w:val="0072377D"/>
    <w:rsid w:val="00724857"/>
    <w:rsid w:val="007254B1"/>
    <w:rsid w:val="00725B32"/>
    <w:rsid w:val="00725BB4"/>
    <w:rsid w:val="00726DA4"/>
    <w:rsid w:val="0073541F"/>
    <w:rsid w:val="007374E2"/>
    <w:rsid w:val="007375AE"/>
    <w:rsid w:val="00742AF9"/>
    <w:rsid w:val="00744590"/>
    <w:rsid w:val="00747C12"/>
    <w:rsid w:val="00750727"/>
    <w:rsid w:val="007541D0"/>
    <w:rsid w:val="00761083"/>
    <w:rsid w:val="007635CA"/>
    <w:rsid w:val="00764EE8"/>
    <w:rsid w:val="00770396"/>
    <w:rsid w:val="007717E5"/>
    <w:rsid w:val="0077424E"/>
    <w:rsid w:val="00777C98"/>
    <w:rsid w:val="00780F44"/>
    <w:rsid w:val="007815EC"/>
    <w:rsid w:val="00787C75"/>
    <w:rsid w:val="0079008F"/>
    <w:rsid w:val="00790D29"/>
    <w:rsid w:val="007943FF"/>
    <w:rsid w:val="0079568F"/>
    <w:rsid w:val="007A1C8D"/>
    <w:rsid w:val="007A223E"/>
    <w:rsid w:val="007A43CA"/>
    <w:rsid w:val="007A6BFA"/>
    <w:rsid w:val="007A7FA3"/>
    <w:rsid w:val="007B10D7"/>
    <w:rsid w:val="007B4E9D"/>
    <w:rsid w:val="007B6447"/>
    <w:rsid w:val="007B75FA"/>
    <w:rsid w:val="007C1797"/>
    <w:rsid w:val="007C573D"/>
    <w:rsid w:val="007D0963"/>
    <w:rsid w:val="007D2387"/>
    <w:rsid w:val="007D6605"/>
    <w:rsid w:val="007D6CB9"/>
    <w:rsid w:val="007E165E"/>
    <w:rsid w:val="007E4751"/>
    <w:rsid w:val="007E5D0A"/>
    <w:rsid w:val="007E6311"/>
    <w:rsid w:val="007F3DC0"/>
    <w:rsid w:val="007F49A8"/>
    <w:rsid w:val="007F6396"/>
    <w:rsid w:val="007F79C2"/>
    <w:rsid w:val="0080094E"/>
    <w:rsid w:val="008013C1"/>
    <w:rsid w:val="00802385"/>
    <w:rsid w:val="0080605E"/>
    <w:rsid w:val="00807199"/>
    <w:rsid w:val="00812A42"/>
    <w:rsid w:val="00814D44"/>
    <w:rsid w:val="008153AC"/>
    <w:rsid w:val="008202B5"/>
    <w:rsid w:val="00820B08"/>
    <w:rsid w:val="00832C35"/>
    <w:rsid w:val="0083321E"/>
    <w:rsid w:val="0083380A"/>
    <w:rsid w:val="00833863"/>
    <w:rsid w:val="00836B6D"/>
    <w:rsid w:val="0084426C"/>
    <w:rsid w:val="00845E78"/>
    <w:rsid w:val="0084691C"/>
    <w:rsid w:val="00847D18"/>
    <w:rsid w:val="0085193D"/>
    <w:rsid w:val="0085220B"/>
    <w:rsid w:val="00857C91"/>
    <w:rsid w:val="008604C4"/>
    <w:rsid w:val="0086210A"/>
    <w:rsid w:val="00866471"/>
    <w:rsid w:val="00866F33"/>
    <w:rsid w:val="00871037"/>
    <w:rsid w:val="00875EFE"/>
    <w:rsid w:val="008777C2"/>
    <w:rsid w:val="008806AA"/>
    <w:rsid w:val="00882493"/>
    <w:rsid w:val="00882AB8"/>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6B49"/>
    <w:rsid w:val="008B6FE1"/>
    <w:rsid w:val="008B7765"/>
    <w:rsid w:val="008B78A7"/>
    <w:rsid w:val="008C0A62"/>
    <w:rsid w:val="008C501F"/>
    <w:rsid w:val="008C53ED"/>
    <w:rsid w:val="008D3E2C"/>
    <w:rsid w:val="008D40C0"/>
    <w:rsid w:val="008D4834"/>
    <w:rsid w:val="008D4F58"/>
    <w:rsid w:val="008D5F30"/>
    <w:rsid w:val="008D6152"/>
    <w:rsid w:val="008D6520"/>
    <w:rsid w:val="008E0109"/>
    <w:rsid w:val="008E09E4"/>
    <w:rsid w:val="008E1BF3"/>
    <w:rsid w:val="008E7EEB"/>
    <w:rsid w:val="008F022D"/>
    <w:rsid w:val="008F0E7B"/>
    <w:rsid w:val="008F2283"/>
    <w:rsid w:val="008F4B1C"/>
    <w:rsid w:val="008F4E62"/>
    <w:rsid w:val="0090052F"/>
    <w:rsid w:val="0090074B"/>
    <w:rsid w:val="00900B92"/>
    <w:rsid w:val="00901D22"/>
    <w:rsid w:val="00905122"/>
    <w:rsid w:val="00905A83"/>
    <w:rsid w:val="00914C28"/>
    <w:rsid w:val="00916673"/>
    <w:rsid w:val="0092277E"/>
    <w:rsid w:val="009231DE"/>
    <w:rsid w:val="00925A68"/>
    <w:rsid w:val="00925BEF"/>
    <w:rsid w:val="00926906"/>
    <w:rsid w:val="009279BF"/>
    <w:rsid w:val="009337C9"/>
    <w:rsid w:val="00933ED3"/>
    <w:rsid w:val="0093491D"/>
    <w:rsid w:val="009368FB"/>
    <w:rsid w:val="00936ECB"/>
    <w:rsid w:val="009375B5"/>
    <w:rsid w:val="009377DB"/>
    <w:rsid w:val="00940D7D"/>
    <w:rsid w:val="009414BD"/>
    <w:rsid w:val="00942029"/>
    <w:rsid w:val="0094252D"/>
    <w:rsid w:val="009443B0"/>
    <w:rsid w:val="00947CF9"/>
    <w:rsid w:val="00952F5C"/>
    <w:rsid w:val="00953E6E"/>
    <w:rsid w:val="00955914"/>
    <w:rsid w:val="00956BAC"/>
    <w:rsid w:val="00957C16"/>
    <w:rsid w:val="00961D27"/>
    <w:rsid w:val="009627A3"/>
    <w:rsid w:val="0096363C"/>
    <w:rsid w:val="00964974"/>
    <w:rsid w:val="00967EF8"/>
    <w:rsid w:val="00971F6B"/>
    <w:rsid w:val="009725CB"/>
    <w:rsid w:val="0097350B"/>
    <w:rsid w:val="009737FB"/>
    <w:rsid w:val="00973B2D"/>
    <w:rsid w:val="00973FD5"/>
    <w:rsid w:val="0097400C"/>
    <w:rsid w:val="00974C09"/>
    <w:rsid w:val="00974CCE"/>
    <w:rsid w:val="00977FB7"/>
    <w:rsid w:val="009841D6"/>
    <w:rsid w:val="00987B5B"/>
    <w:rsid w:val="00990989"/>
    <w:rsid w:val="009915FE"/>
    <w:rsid w:val="00991942"/>
    <w:rsid w:val="009929E5"/>
    <w:rsid w:val="00996160"/>
    <w:rsid w:val="009971C5"/>
    <w:rsid w:val="009A05E3"/>
    <w:rsid w:val="009A40E3"/>
    <w:rsid w:val="009A508C"/>
    <w:rsid w:val="009A7AE6"/>
    <w:rsid w:val="009B022B"/>
    <w:rsid w:val="009B0966"/>
    <w:rsid w:val="009B0B75"/>
    <w:rsid w:val="009B130F"/>
    <w:rsid w:val="009B4DB1"/>
    <w:rsid w:val="009B6D2A"/>
    <w:rsid w:val="009C0357"/>
    <w:rsid w:val="009D1E9A"/>
    <w:rsid w:val="009D2269"/>
    <w:rsid w:val="009D299E"/>
    <w:rsid w:val="009D3309"/>
    <w:rsid w:val="009D35FE"/>
    <w:rsid w:val="009D6FB2"/>
    <w:rsid w:val="009E207A"/>
    <w:rsid w:val="009E3430"/>
    <w:rsid w:val="009E3D43"/>
    <w:rsid w:val="009E4D67"/>
    <w:rsid w:val="009E7513"/>
    <w:rsid w:val="009F05DC"/>
    <w:rsid w:val="009F29FE"/>
    <w:rsid w:val="009F2D74"/>
    <w:rsid w:val="009F33F2"/>
    <w:rsid w:val="009F43C7"/>
    <w:rsid w:val="009F78D9"/>
    <w:rsid w:val="00A00CB5"/>
    <w:rsid w:val="00A0207A"/>
    <w:rsid w:val="00A0233A"/>
    <w:rsid w:val="00A05CC3"/>
    <w:rsid w:val="00A07888"/>
    <w:rsid w:val="00A11911"/>
    <w:rsid w:val="00A12AD7"/>
    <w:rsid w:val="00A12B67"/>
    <w:rsid w:val="00A12C38"/>
    <w:rsid w:val="00A16DB9"/>
    <w:rsid w:val="00A17A22"/>
    <w:rsid w:val="00A20AF5"/>
    <w:rsid w:val="00A21E00"/>
    <w:rsid w:val="00A26D22"/>
    <w:rsid w:val="00A27931"/>
    <w:rsid w:val="00A3183C"/>
    <w:rsid w:val="00A35069"/>
    <w:rsid w:val="00A356BE"/>
    <w:rsid w:val="00A35F07"/>
    <w:rsid w:val="00A36DC4"/>
    <w:rsid w:val="00A41DED"/>
    <w:rsid w:val="00A43059"/>
    <w:rsid w:val="00A44783"/>
    <w:rsid w:val="00A46B50"/>
    <w:rsid w:val="00A4775A"/>
    <w:rsid w:val="00A502B5"/>
    <w:rsid w:val="00A51EEB"/>
    <w:rsid w:val="00A53654"/>
    <w:rsid w:val="00A544B7"/>
    <w:rsid w:val="00A558CA"/>
    <w:rsid w:val="00A5621E"/>
    <w:rsid w:val="00A60BCD"/>
    <w:rsid w:val="00A62970"/>
    <w:rsid w:val="00A62C30"/>
    <w:rsid w:val="00A64755"/>
    <w:rsid w:val="00A70C2D"/>
    <w:rsid w:val="00A7215D"/>
    <w:rsid w:val="00A80104"/>
    <w:rsid w:val="00A81F2A"/>
    <w:rsid w:val="00A85F4E"/>
    <w:rsid w:val="00A86BC1"/>
    <w:rsid w:val="00A87884"/>
    <w:rsid w:val="00A87928"/>
    <w:rsid w:val="00A93FA1"/>
    <w:rsid w:val="00AA04D7"/>
    <w:rsid w:val="00AA0F00"/>
    <w:rsid w:val="00AA2E40"/>
    <w:rsid w:val="00AB1A68"/>
    <w:rsid w:val="00AC1B1C"/>
    <w:rsid w:val="00AC270A"/>
    <w:rsid w:val="00AC3F8C"/>
    <w:rsid w:val="00AC47A3"/>
    <w:rsid w:val="00AC5607"/>
    <w:rsid w:val="00AD3C2E"/>
    <w:rsid w:val="00AE043E"/>
    <w:rsid w:val="00AE1729"/>
    <w:rsid w:val="00AE472E"/>
    <w:rsid w:val="00AE5445"/>
    <w:rsid w:val="00AE7C66"/>
    <w:rsid w:val="00AF0274"/>
    <w:rsid w:val="00AF19DF"/>
    <w:rsid w:val="00AF324A"/>
    <w:rsid w:val="00AF3A78"/>
    <w:rsid w:val="00AF5D3F"/>
    <w:rsid w:val="00AF65D9"/>
    <w:rsid w:val="00AF6D27"/>
    <w:rsid w:val="00AF7B46"/>
    <w:rsid w:val="00B0309F"/>
    <w:rsid w:val="00B0452F"/>
    <w:rsid w:val="00B06525"/>
    <w:rsid w:val="00B06F02"/>
    <w:rsid w:val="00B10804"/>
    <w:rsid w:val="00B11C50"/>
    <w:rsid w:val="00B131DB"/>
    <w:rsid w:val="00B14F0C"/>
    <w:rsid w:val="00B16423"/>
    <w:rsid w:val="00B1665E"/>
    <w:rsid w:val="00B1695B"/>
    <w:rsid w:val="00B2011F"/>
    <w:rsid w:val="00B2237D"/>
    <w:rsid w:val="00B24C2A"/>
    <w:rsid w:val="00B25541"/>
    <w:rsid w:val="00B26117"/>
    <w:rsid w:val="00B3016F"/>
    <w:rsid w:val="00B31F19"/>
    <w:rsid w:val="00B3550E"/>
    <w:rsid w:val="00B36F24"/>
    <w:rsid w:val="00B37796"/>
    <w:rsid w:val="00B4048F"/>
    <w:rsid w:val="00B40D7F"/>
    <w:rsid w:val="00B423E2"/>
    <w:rsid w:val="00B44D12"/>
    <w:rsid w:val="00B44F6E"/>
    <w:rsid w:val="00B45298"/>
    <w:rsid w:val="00B46245"/>
    <w:rsid w:val="00B47587"/>
    <w:rsid w:val="00B50863"/>
    <w:rsid w:val="00B5299A"/>
    <w:rsid w:val="00B53A16"/>
    <w:rsid w:val="00B53E8C"/>
    <w:rsid w:val="00B57B71"/>
    <w:rsid w:val="00B63636"/>
    <w:rsid w:val="00B63849"/>
    <w:rsid w:val="00B64530"/>
    <w:rsid w:val="00B648C3"/>
    <w:rsid w:val="00B67374"/>
    <w:rsid w:val="00B67A8A"/>
    <w:rsid w:val="00B67B8B"/>
    <w:rsid w:val="00B7272B"/>
    <w:rsid w:val="00B731F7"/>
    <w:rsid w:val="00B75BF5"/>
    <w:rsid w:val="00B76738"/>
    <w:rsid w:val="00B80200"/>
    <w:rsid w:val="00B8178C"/>
    <w:rsid w:val="00B85245"/>
    <w:rsid w:val="00B8552B"/>
    <w:rsid w:val="00B96B66"/>
    <w:rsid w:val="00BA09D2"/>
    <w:rsid w:val="00BA19B7"/>
    <w:rsid w:val="00BA2E57"/>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183E"/>
    <w:rsid w:val="00BE70A8"/>
    <w:rsid w:val="00BE7DAF"/>
    <w:rsid w:val="00BF10F8"/>
    <w:rsid w:val="00BF1F16"/>
    <w:rsid w:val="00BF6096"/>
    <w:rsid w:val="00BF7D94"/>
    <w:rsid w:val="00C0255B"/>
    <w:rsid w:val="00C04401"/>
    <w:rsid w:val="00C0541B"/>
    <w:rsid w:val="00C05F8F"/>
    <w:rsid w:val="00C0639C"/>
    <w:rsid w:val="00C0683C"/>
    <w:rsid w:val="00C06DED"/>
    <w:rsid w:val="00C06EB2"/>
    <w:rsid w:val="00C118BD"/>
    <w:rsid w:val="00C159C9"/>
    <w:rsid w:val="00C214AD"/>
    <w:rsid w:val="00C239FC"/>
    <w:rsid w:val="00C30147"/>
    <w:rsid w:val="00C318C4"/>
    <w:rsid w:val="00C341A9"/>
    <w:rsid w:val="00C34677"/>
    <w:rsid w:val="00C36C92"/>
    <w:rsid w:val="00C37D4C"/>
    <w:rsid w:val="00C47F23"/>
    <w:rsid w:val="00C542B3"/>
    <w:rsid w:val="00C57EA0"/>
    <w:rsid w:val="00C608B5"/>
    <w:rsid w:val="00C6131D"/>
    <w:rsid w:val="00C6353B"/>
    <w:rsid w:val="00C63E4F"/>
    <w:rsid w:val="00C64914"/>
    <w:rsid w:val="00C672CE"/>
    <w:rsid w:val="00C67484"/>
    <w:rsid w:val="00C67A57"/>
    <w:rsid w:val="00C74432"/>
    <w:rsid w:val="00C75940"/>
    <w:rsid w:val="00C7639A"/>
    <w:rsid w:val="00C77503"/>
    <w:rsid w:val="00C77964"/>
    <w:rsid w:val="00C8110F"/>
    <w:rsid w:val="00C8539E"/>
    <w:rsid w:val="00C87D06"/>
    <w:rsid w:val="00C95643"/>
    <w:rsid w:val="00C9586F"/>
    <w:rsid w:val="00CA2A52"/>
    <w:rsid w:val="00CA4198"/>
    <w:rsid w:val="00CA4E5B"/>
    <w:rsid w:val="00CA5028"/>
    <w:rsid w:val="00CA5213"/>
    <w:rsid w:val="00CA76F9"/>
    <w:rsid w:val="00CB1256"/>
    <w:rsid w:val="00CB2506"/>
    <w:rsid w:val="00CC0659"/>
    <w:rsid w:val="00CC08FB"/>
    <w:rsid w:val="00CC2FE7"/>
    <w:rsid w:val="00CC40F7"/>
    <w:rsid w:val="00CC49A0"/>
    <w:rsid w:val="00CC7025"/>
    <w:rsid w:val="00CD22B7"/>
    <w:rsid w:val="00CD231C"/>
    <w:rsid w:val="00CD3293"/>
    <w:rsid w:val="00CD77C8"/>
    <w:rsid w:val="00CE2A51"/>
    <w:rsid w:val="00CF19E2"/>
    <w:rsid w:val="00CF328C"/>
    <w:rsid w:val="00CF36BD"/>
    <w:rsid w:val="00CF455C"/>
    <w:rsid w:val="00CF551F"/>
    <w:rsid w:val="00CF58F3"/>
    <w:rsid w:val="00CF5EBD"/>
    <w:rsid w:val="00CF6DEB"/>
    <w:rsid w:val="00CF71B7"/>
    <w:rsid w:val="00D006CD"/>
    <w:rsid w:val="00D11CAE"/>
    <w:rsid w:val="00D13152"/>
    <w:rsid w:val="00D16F8F"/>
    <w:rsid w:val="00D171B9"/>
    <w:rsid w:val="00D20120"/>
    <w:rsid w:val="00D20FC3"/>
    <w:rsid w:val="00D21461"/>
    <w:rsid w:val="00D234E6"/>
    <w:rsid w:val="00D26D35"/>
    <w:rsid w:val="00D26F4A"/>
    <w:rsid w:val="00D277E1"/>
    <w:rsid w:val="00D30B9B"/>
    <w:rsid w:val="00D3100C"/>
    <w:rsid w:val="00D328A6"/>
    <w:rsid w:val="00D4477E"/>
    <w:rsid w:val="00D45025"/>
    <w:rsid w:val="00D50F36"/>
    <w:rsid w:val="00D52B2B"/>
    <w:rsid w:val="00D55D77"/>
    <w:rsid w:val="00D560F6"/>
    <w:rsid w:val="00D56402"/>
    <w:rsid w:val="00D6114E"/>
    <w:rsid w:val="00D61215"/>
    <w:rsid w:val="00D62C30"/>
    <w:rsid w:val="00D669CE"/>
    <w:rsid w:val="00D77478"/>
    <w:rsid w:val="00D80847"/>
    <w:rsid w:val="00D82605"/>
    <w:rsid w:val="00D82CAB"/>
    <w:rsid w:val="00D83251"/>
    <w:rsid w:val="00D83B54"/>
    <w:rsid w:val="00D90751"/>
    <w:rsid w:val="00D94510"/>
    <w:rsid w:val="00D94713"/>
    <w:rsid w:val="00DA0149"/>
    <w:rsid w:val="00DA144F"/>
    <w:rsid w:val="00DA2617"/>
    <w:rsid w:val="00DA3D41"/>
    <w:rsid w:val="00DA4873"/>
    <w:rsid w:val="00DA5721"/>
    <w:rsid w:val="00DA754D"/>
    <w:rsid w:val="00DB1576"/>
    <w:rsid w:val="00DB4EC2"/>
    <w:rsid w:val="00DB571F"/>
    <w:rsid w:val="00DB5EF5"/>
    <w:rsid w:val="00DC0B9E"/>
    <w:rsid w:val="00DC1A83"/>
    <w:rsid w:val="00DC2B46"/>
    <w:rsid w:val="00DC5908"/>
    <w:rsid w:val="00DC73A4"/>
    <w:rsid w:val="00DD046D"/>
    <w:rsid w:val="00DD1F4C"/>
    <w:rsid w:val="00DE39CF"/>
    <w:rsid w:val="00DE499B"/>
    <w:rsid w:val="00DE4A89"/>
    <w:rsid w:val="00DE56AE"/>
    <w:rsid w:val="00DF15A2"/>
    <w:rsid w:val="00DF21AD"/>
    <w:rsid w:val="00E00ABD"/>
    <w:rsid w:val="00E01E48"/>
    <w:rsid w:val="00E024C8"/>
    <w:rsid w:val="00E02E80"/>
    <w:rsid w:val="00E03E46"/>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744"/>
    <w:rsid w:val="00E36A36"/>
    <w:rsid w:val="00E42F56"/>
    <w:rsid w:val="00E42F7F"/>
    <w:rsid w:val="00E43186"/>
    <w:rsid w:val="00E47B4A"/>
    <w:rsid w:val="00E50A15"/>
    <w:rsid w:val="00E5400F"/>
    <w:rsid w:val="00E5447C"/>
    <w:rsid w:val="00E545AE"/>
    <w:rsid w:val="00E5513E"/>
    <w:rsid w:val="00E57EB6"/>
    <w:rsid w:val="00E62022"/>
    <w:rsid w:val="00E63F2B"/>
    <w:rsid w:val="00E65834"/>
    <w:rsid w:val="00E70872"/>
    <w:rsid w:val="00E708C5"/>
    <w:rsid w:val="00E7090E"/>
    <w:rsid w:val="00E72153"/>
    <w:rsid w:val="00E72343"/>
    <w:rsid w:val="00E7236F"/>
    <w:rsid w:val="00E73E75"/>
    <w:rsid w:val="00E746AA"/>
    <w:rsid w:val="00E76634"/>
    <w:rsid w:val="00E80D4F"/>
    <w:rsid w:val="00E82C59"/>
    <w:rsid w:val="00E856A9"/>
    <w:rsid w:val="00E870A2"/>
    <w:rsid w:val="00E93772"/>
    <w:rsid w:val="00E938FE"/>
    <w:rsid w:val="00E94E1A"/>
    <w:rsid w:val="00E951A0"/>
    <w:rsid w:val="00E95A56"/>
    <w:rsid w:val="00EA1050"/>
    <w:rsid w:val="00EA11A9"/>
    <w:rsid w:val="00EA1EEF"/>
    <w:rsid w:val="00EA4C3E"/>
    <w:rsid w:val="00EA58F5"/>
    <w:rsid w:val="00EA5EAA"/>
    <w:rsid w:val="00EA6F0C"/>
    <w:rsid w:val="00EB022F"/>
    <w:rsid w:val="00EB246E"/>
    <w:rsid w:val="00EB32C1"/>
    <w:rsid w:val="00EB6701"/>
    <w:rsid w:val="00EB6E2D"/>
    <w:rsid w:val="00EB6E32"/>
    <w:rsid w:val="00EB7EF1"/>
    <w:rsid w:val="00EC0DDA"/>
    <w:rsid w:val="00EC55DF"/>
    <w:rsid w:val="00EC5DD8"/>
    <w:rsid w:val="00ED0684"/>
    <w:rsid w:val="00ED21B1"/>
    <w:rsid w:val="00ED45DB"/>
    <w:rsid w:val="00ED549C"/>
    <w:rsid w:val="00EE074B"/>
    <w:rsid w:val="00EE16FA"/>
    <w:rsid w:val="00EE3FF4"/>
    <w:rsid w:val="00EE4C53"/>
    <w:rsid w:val="00EE4EF0"/>
    <w:rsid w:val="00EE5249"/>
    <w:rsid w:val="00EE5E13"/>
    <w:rsid w:val="00EE6B4B"/>
    <w:rsid w:val="00EF0F24"/>
    <w:rsid w:val="00EF490E"/>
    <w:rsid w:val="00EF5B3A"/>
    <w:rsid w:val="00EF6CEB"/>
    <w:rsid w:val="00EF78EC"/>
    <w:rsid w:val="00F00177"/>
    <w:rsid w:val="00F024FA"/>
    <w:rsid w:val="00F0441B"/>
    <w:rsid w:val="00F1070C"/>
    <w:rsid w:val="00F1305C"/>
    <w:rsid w:val="00F14373"/>
    <w:rsid w:val="00F14F28"/>
    <w:rsid w:val="00F165B4"/>
    <w:rsid w:val="00F231ED"/>
    <w:rsid w:val="00F27BD1"/>
    <w:rsid w:val="00F31F83"/>
    <w:rsid w:val="00F3495E"/>
    <w:rsid w:val="00F35C9D"/>
    <w:rsid w:val="00F35D2D"/>
    <w:rsid w:val="00F40508"/>
    <w:rsid w:val="00F4149F"/>
    <w:rsid w:val="00F420F2"/>
    <w:rsid w:val="00F44AAB"/>
    <w:rsid w:val="00F44C1B"/>
    <w:rsid w:val="00F46340"/>
    <w:rsid w:val="00F521B1"/>
    <w:rsid w:val="00F53F4E"/>
    <w:rsid w:val="00F54EF7"/>
    <w:rsid w:val="00F5605A"/>
    <w:rsid w:val="00F56DA0"/>
    <w:rsid w:val="00F613E8"/>
    <w:rsid w:val="00F6226C"/>
    <w:rsid w:val="00F64622"/>
    <w:rsid w:val="00F6462C"/>
    <w:rsid w:val="00F6545B"/>
    <w:rsid w:val="00F654A5"/>
    <w:rsid w:val="00F66350"/>
    <w:rsid w:val="00F722BC"/>
    <w:rsid w:val="00F7274C"/>
    <w:rsid w:val="00F75E99"/>
    <w:rsid w:val="00F7672B"/>
    <w:rsid w:val="00F775D2"/>
    <w:rsid w:val="00F83065"/>
    <w:rsid w:val="00F83B82"/>
    <w:rsid w:val="00F9103A"/>
    <w:rsid w:val="00F917F0"/>
    <w:rsid w:val="00F94CFA"/>
    <w:rsid w:val="00F95BFB"/>
    <w:rsid w:val="00F9722B"/>
    <w:rsid w:val="00F97F2A"/>
    <w:rsid w:val="00FA0D73"/>
    <w:rsid w:val="00FA1C5B"/>
    <w:rsid w:val="00FA1DE5"/>
    <w:rsid w:val="00FA4093"/>
    <w:rsid w:val="00FB1171"/>
    <w:rsid w:val="00FB2595"/>
    <w:rsid w:val="00FB25B5"/>
    <w:rsid w:val="00FB54A6"/>
    <w:rsid w:val="00FB5861"/>
    <w:rsid w:val="00FB6B98"/>
    <w:rsid w:val="00FB72CC"/>
    <w:rsid w:val="00FB7BF0"/>
    <w:rsid w:val="00FC1B0F"/>
    <w:rsid w:val="00FC229C"/>
    <w:rsid w:val="00FC2CF6"/>
    <w:rsid w:val="00FC6C2A"/>
    <w:rsid w:val="00FC7DE8"/>
    <w:rsid w:val="00FD0E52"/>
    <w:rsid w:val="00FD14C9"/>
    <w:rsid w:val="00FD480A"/>
    <w:rsid w:val="00FE09F8"/>
    <w:rsid w:val="00FE1A6A"/>
    <w:rsid w:val="00FE1D8C"/>
    <w:rsid w:val="00FE392E"/>
    <w:rsid w:val="00FE49DA"/>
    <w:rsid w:val="00FE6347"/>
    <w:rsid w:val="00FF11F5"/>
    <w:rsid w:val="00FF1CBE"/>
    <w:rsid w:val="00FF39F3"/>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gcsu.edu/Archive_Indices/Annual_Reports_Archive.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2074-59E3-467F-993A-698F4D4A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2015-02-19T19:26:00Z</cp:lastPrinted>
  <dcterms:created xsi:type="dcterms:W3CDTF">2015-04-20T22:42:00Z</dcterms:created>
  <dcterms:modified xsi:type="dcterms:W3CDTF">2015-04-20T22:42:00Z</dcterms:modified>
</cp:coreProperties>
</file>